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3916127</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105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