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75426" w14:textId="4DC9DA22" w:rsidR="00790CC1" w:rsidRDefault="15A41CF2" w:rsidP="15A41CF2">
      <w:pPr>
        <w:rPr>
          <w:b/>
          <w:bCs/>
          <w:sz w:val="28"/>
          <w:szCs w:val="28"/>
          <w:u w:val="single"/>
        </w:rPr>
      </w:pPr>
      <w:r w:rsidRPr="15A41CF2">
        <w:rPr>
          <w:b/>
          <w:bCs/>
          <w:sz w:val="28"/>
          <w:szCs w:val="28"/>
          <w:u w:val="single"/>
        </w:rPr>
        <w:t>Kryteria oceny odległości dla turbin wiatrowych</w:t>
      </w:r>
    </w:p>
    <w:p w14:paraId="462F5B43" w14:textId="525AC8C1" w:rsidR="5D221CE4" w:rsidRDefault="15A41CF2" w:rsidP="511D66D8">
      <w:r w:rsidRPr="15A41CF2">
        <w:rPr>
          <w:b/>
          <w:bCs/>
        </w:rPr>
        <w:t>Korzystne</w:t>
      </w:r>
      <w:r>
        <w:t>: zgodność z regulacjami - turbiny wiatrowe powinny być zlokalizowane zgodnie z obowiązującymi przepisami i normami, aby zapewnić bezpieczeństwo i przestrzeganie prawa.</w:t>
      </w:r>
    </w:p>
    <w:p w14:paraId="70780BBD" w14:textId="00B5F35E" w:rsidR="15A41CF2" w:rsidRDefault="00AF5940" w:rsidP="15A41CF2">
      <w:r>
        <w:t>O</w:t>
      </w:r>
      <w:r w:rsidR="15A41CF2">
        <w:t xml:space="preserve">dległość od </w:t>
      </w:r>
      <w:r>
        <w:t>terenów</w:t>
      </w:r>
      <w:r w:rsidR="15A41CF2">
        <w:t xml:space="preserve"> </w:t>
      </w:r>
      <w:r>
        <w:t>zabudowanych</w:t>
      </w:r>
      <w:r w:rsidR="15A41CF2">
        <w:t>: 700m</w:t>
      </w:r>
    </w:p>
    <w:p w14:paraId="1F9C48EB" w14:textId="4AC72F89" w:rsidR="00AF5940" w:rsidRDefault="00AF5940" w:rsidP="15A41CF2">
      <w:r>
        <w:t>Wody: 150m</w:t>
      </w:r>
    </w:p>
    <w:p w14:paraId="3F067EC0" w14:textId="08E4D73C" w:rsidR="00AF5940" w:rsidRDefault="00AF5940" w:rsidP="15A41CF2">
      <w:r>
        <w:t>Lasy: 150m</w:t>
      </w:r>
    </w:p>
    <w:p w14:paraId="236E3EBE" w14:textId="5F461B90" w:rsidR="15A41CF2" w:rsidRDefault="00AF5940" w:rsidP="15A41CF2">
      <w:r>
        <w:t>Formy ochrony przyrody</w:t>
      </w:r>
      <w:r w:rsidR="15A41CF2">
        <w:t>: 500m</w:t>
      </w:r>
      <w:r w:rsidR="15A41CF2">
        <w:tab/>
      </w:r>
    </w:p>
    <w:p w14:paraId="1031B17F" w14:textId="3B2E2AAC" w:rsidR="367CE798" w:rsidRDefault="367CE798" w:rsidP="78287881">
      <w:r>
        <w:t>Odpowiednia odległość od mieszkań, słupów energetycznych, wód</w:t>
      </w:r>
      <w:r w:rsidR="02C6C14D">
        <w:t xml:space="preserve"> </w:t>
      </w:r>
      <w:r>
        <w:t>(rzek, bagien</w:t>
      </w:r>
      <w:r w:rsidR="6E5AAAD8">
        <w:t>), terenów podatnych na podtopienia</w:t>
      </w:r>
      <w:r w:rsidR="268F5195">
        <w:t>, terenów lesistych</w:t>
      </w:r>
    </w:p>
    <w:p w14:paraId="058ECAF7" w14:textId="1E0A9777" w:rsidR="5D221CE4" w:rsidRDefault="15A41CF2" w:rsidP="589E7784">
      <w:pPr>
        <w:rPr>
          <w:rFonts w:ascii="Calibri" w:eastAsia="Calibri" w:hAnsi="Calibri" w:cs="Calibri"/>
        </w:rPr>
      </w:pPr>
      <w:r w:rsidRPr="15A41CF2">
        <w:rPr>
          <w:b/>
          <w:bCs/>
        </w:rPr>
        <w:t>Korzystne z ograniczeniami</w:t>
      </w:r>
      <w:r>
        <w:t xml:space="preserve">: </w:t>
      </w:r>
      <w:r w:rsidRPr="15A41CF2">
        <w:rPr>
          <w:rFonts w:ascii="Calibri" w:eastAsia="Calibri" w:hAnsi="Calibri" w:cs="Calibri"/>
          <w:color w:val="000000" w:themeColor="text1"/>
        </w:rPr>
        <w:t>monitoring hałasu i cienia, aby zminimalizować wpływ na pobliskie obszary mieszkalne, inne formy ochrony przyrody</w:t>
      </w:r>
    </w:p>
    <w:p w14:paraId="544CF165" w14:textId="23E27E9F" w:rsidR="15A41CF2" w:rsidRDefault="15A41CF2" w:rsidP="15A41CF2">
      <w:r>
        <w:t>Nowe prawo dotyczące odległości stawianych wiatraków zostawiają kwestie odległości od innych form ochrony przyrody dla decyzji środowiskowych dla danej inwestycji.</w:t>
      </w:r>
    </w:p>
    <w:p w14:paraId="3B1145C5" w14:textId="1914E938" w:rsidR="5D221CE4" w:rsidRDefault="15A41CF2" w:rsidP="511D66D8">
      <w:r w:rsidRPr="15A41CF2">
        <w:rPr>
          <w:b/>
          <w:bCs/>
        </w:rPr>
        <w:t>Niekorzystne</w:t>
      </w:r>
      <w:r>
        <w:t xml:space="preserve">: blisko obszarów chronionych </w:t>
      </w:r>
    </w:p>
    <w:p w14:paraId="7F3694E6" w14:textId="700D1E3D" w:rsidR="511D66D8" w:rsidRDefault="511D66D8" w:rsidP="511D66D8"/>
    <w:p w14:paraId="48423E51" w14:textId="7B77CE66" w:rsidR="5BA7024B" w:rsidRDefault="15A41CF2" w:rsidP="15A41CF2">
      <w:pPr>
        <w:rPr>
          <w:b/>
          <w:bCs/>
          <w:u w:val="single"/>
        </w:rPr>
      </w:pPr>
      <w:r w:rsidRPr="15A41CF2">
        <w:rPr>
          <w:b/>
          <w:bCs/>
          <w:sz w:val="28"/>
          <w:szCs w:val="28"/>
          <w:u w:val="single"/>
        </w:rPr>
        <w:t>Kryteria oceny kompleksów gruntów dla zabudowy</w:t>
      </w:r>
      <w:r w:rsidRPr="15A41CF2">
        <w:rPr>
          <w:b/>
          <w:bCs/>
          <w:u w:val="single"/>
        </w:rPr>
        <w:t xml:space="preserve"> </w:t>
      </w:r>
    </w:p>
    <w:p w14:paraId="2EADFF65" w14:textId="365BAEEF" w:rsidR="5BA7024B" w:rsidRDefault="15A41CF2" w:rsidP="511D66D8">
      <w:r w:rsidRPr="15A41CF2">
        <w:rPr>
          <w:b/>
          <w:bCs/>
        </w:rPr>
        <w:t>Korzystne</w:t>
      </w:r>
      <w:r>
        <w:t>: żytni słaby, żytni bardzo słaby, zbożowo-pastewny słaby, nieużytki – gleby słabo nadające się pod rolnictwo, brak minerałów, suche lub przewilgocone</w:t>
      </w:r>
    </w:p>
    <w:p w14:paraId="3A02C85E" w14:textId="6F0C2816" w:rsidR="5BA7024B" w:rsidRDefault="15A41CF2" w:rsidP="589E7784">
      <w:pPr>
        <w:rPr>
          <w:rFonts w:ascii="Calibri" w:eastAsia="Calibri" w:hAnsi="Calibri" w:cs="Calibri"/>
        </w:rPr>
      </w:pPr>
      <w:r w:rsidRPr="15A41CF2">
        <w:rPr>
          <w:b/>
          <w:bCs/>
        </w:rPr>
        <w:t>Korzystne z ograniczeniami</w:t>
      </w:r>
      <w:r>
        <w:t>: pszenny wadliwy, żytni bardzo dobry, żytni dobry, zbożowo-pastewny mocny, użytki zielone średnie, użytki zielone słabe, nieużytki rolne – klasa IV wymaga zgody wojewody na wyłączenie spod użytku rolnego, dobre gleby, lecz mniej urodzajne,</w:t>
      </w:r>
      <w:r w:rsidRPr="15A41CF2">
        <w:rPr>
          <w:rFonts w:ascii="Calibri" w:eastAsia="Calibri" w:hAnsi="Calibri" w:cs="Calibri"/>
        </w:rPr>
        <w:t xml:space="preserve"> klasa użytków zielonych mają cenne walory przyrodnicze.</w:t>
      </w:r>
    </w:p>
    <w:p w14:paraId="091F88AB" w14:textId="7B34DC90" w:rsidR="5BA7024B" w:rsidRDefault="15A41CF2" w:rsidP="511D66D8">
      <w:r w:rsidRPr="15A41CF2">
        <w:rPr>
          <w:b/>
          <w:bCs/>
        </w:rPr>
        <w:t>Niekorzystne</w:t>
      </w:r>
      <w:r>
        <w:t>: pszenny dobry i bardzo dobry, użytki zielone bardzo dobre, lasy, wody, nieużytki wodne, teren zabudowany – gleby zbyt dobre, ich głównym celem jest rolnictwo.</w:t>
      </w:r>
    </w:p>
    <w:p w14:paraId="36F7EE0C" w14:textId="194605D1" w:rsidR="589E7784" w:rsidRDefault="589E7784" w:rsidP="589E7784"/>
    <w:p w14:paraId="63CA4BFC" w14:textId="3621BC49" w:rsidR="2704CD5A" w:rsidRDefault="15A41CF2" w:rsidP="15A41CF2">
      <w:pPr>
        <w:rPr>
          <w:b/>
          <w:bCs/>
          <w:sz w:val="28"/>
          <w:szCs w:val="28"/>
          <w:u w:val="single"/>
        </w:rPr>
      </w:pPr>
      <w:r w:rsidRPr="15A41CF2">
        <w:rPr>
          <w:b/>
          <w:bCs/>
          <w:sz w:val="28"/>
          <w:szCs w:val="28"/>
          <w:u w:val="single"/>
        </w:rPr>
        <w:t>Kryteria oceny głębokości wód gruntowych dla podziemnej instalacji:</w:t>
      </w:r>
    </w:p>
    <w:p w14:paraId="500FF3CD" w14:textId="451182B8" w:rsidR="5D75D2D0" w:rsidRDefault="15A41CF2" w:rsidP="15A41CF2">
      <w:pPr>
        <w:rPr>
          <w:rFonts w:ascii="Calibri" w:eastAsia="Calibri" w:hAnsi="Calibri" w:cs="Calibri"/>
        </w:rPr>
      </w:pPr>
      <w:r w:rsidRPr="15A41CF2">
        <w:rPr>
          <w:rFonts w:ascii="Calibri" w:eastAsia="Calibri" w:hAnsi="Calibri" w:cs="Calibri"/>
          <w:b/>
          <w:bCs/>
        </w:rPr>
        <w:t>Korzystne</w:t>
      </w:r>
      <w:r w:rsidRPr="15A41CF2">
        <w:rPr>
          <w:rFonts w:ascii="Calibri" w:eastAsia="Calibri" w:hAnsi="Calibri" w:cs="Calibri"/>
        </w:rPr>
        <w:t>: do 3.5 metrów p.p.t</w:t>
      </w:r>
      <w:r w:rsidR="5D75D2D0">
        <w:tab/>
      </w:r>
      <w:r w:rsidR="5D75D2D0">
        <w:tab/>
      </w:r>
      <w:r w:rsidR="5D75D2D0">
        <w:tab/>
      </w:r>
      <w:r w:rsidRPr="15A41CF2">
        <w:rPr>
          <w:rFonts w:ascii="Calibri" w:eastAsia="Calibri" w:hAnsi="Calibri" w:cs="Calibri"/>
        </w:rPr>
        <w:t xml:space="preserve">instalacje podziemne turbin wiatrowych mają </w:t>
      </w:r>
      <w:r w:rsidR="5D75D2D0">
        <w:tab/>
      </w:r>
      <w:r w:rsidR="5D75D2D0">
        <w:tab/>
      </w:r>
      <w:r w:rsidR="5D75D2D0">
        <w:tab/>
      </w:r>
      <w:r w:rsidR="5D75D2D0">
        <w:tab/>
      </w:r>
      <w:r w:rsidR="5D75D2D0">
        <w:tab/>
      </w:r>
      <w:r w:rsidR="5D75D2D0">
        <w:tab/>
      </w:r>
      <w:r w:rsidR="5D75D2D0">
        <w:tab/>
      </w:r>
      <w:r w:rsidRPr="15A41CF2">
        <w:rPr>
          <w:rFonts w:ascii="Calibri" w:eastAsia="Calibri" w:hAnsi="Calibri" w:cs="Calibri"/>
        </w:rPr>
        <w:t>głębokość od 1.5 do 3.5 metrów</w:t>
      </w:r>
    </w:p>
    <w:p w14:paraId="43077DA1" w14:textId="3D45035E" w:rsidR="5D75D2D0" w:rsidRDefault="15A41CF2" w:rsidP="15A41CF2">
      <w:pPr>
        <w:rPr>
          <w:rFonts w:ascii="Calibri" w:eastAsia="Calibri" w:hAnsi="Calibri" w:cs="Calibri"/>
        </w:rPr>
      </w:pPr>
      <w:r w:rsidRPr="15A41CF2">
        <w:rPr>
          <w:rFonts w:ascii="Calibri" w:eastAsia="Calibri" w:hAnsi="Calibri" w:cs="Calibri"/>
          <w:b/>
          <w:bCs/>
        </w:rPr>
        <w:t xml:space="preserve">Korzystne z ograniczeniami: </w:t>
      </w:r>
      <w:r w:rsidRPr="15A41CF2">
        <w:rPr>
          <w:rFonts w:ascii="Calibri" w:eastAsia="Calibri" w:hAnsi="Calibri" w:cs="Calibri"/>
        </w:rPr>
        <w:t>od 1.5 do 3.5m p.p.t</w:t>
      </w:r>
    </w:p>
    <w:p w14:paraId="71BFFE95" w14:textId="15E4F985" w:rsidR="5D75D2D0" w:rsidRDefault="15A41CF2" w:rsidP="15A41CF2">
      <w:pPr>
        <w:rPr>
          <w:rFonts w:ascii="Calibri" w:eastAsia="Calibri" w:hAnsi="Calibri" w:cs="Calibri"/>
        </w:rPr>
      </w:pPr>
      <w:r w:rsidRPr="15A41CF2">
        <w:rPr>
          <w:rFonts w:ascii="Calibri" w:eastAsia="Calibri" w:hAnsi="Calibri" w:cs="Calibri"/>
          <w:b/>
          <w:bCs/>
        </w:rPr>
        <w:t>Niekorzystne</w:t>
      </w:r>
      <w:r w:rsidRPr="15A41CF2">
        <w:rPr>
          <w:rFonts w:ascii="Calibri" w:eastAsia="Calibri" w:hAnsi="Calibri" w:cs="Calibri"/>
        </w:rPr>
        <w:t xml:space="preserve">: od 1.5 metra p.p.t w górę </w:t>
      </w:r>
    </w:p>
    <w:p w14:paraId="00C7C82D" w14:textId="04A4F862" w:rsidR="5D75D2D0" w:rsidRDefault="5D75D2D0" w:rsidP="78287881"/>
    <w:p w14:paraId="596893EA" w14:textId="756EEAE4" w:rsidR="5D75D2D0" w:rsidRDefault="15A41CF2" w:rsidP="15A41CF2">
      <w:pPr>
        <w:rPr>
          <w:b/>
          <w:bCs/>
          <w:sz w:val="28"/>
          <w:szCs w:val="28"/>
          <w:u w:val="single"/>
        </w:rPr>
      </w:pPr>
      <w:r w:rsidRPr="15A41CF2">
        <w:rPr>
          <w:b/>
          <w:bCs/>
          <w:sz w:val="28"/>
          <w:szCs w:val="28"/>
          <w:u w:val="single"/>
        </w:rPr>
        <w:t>Kryteria oceny pokrycia terenu (roślinność) dla budowy turbin:</w:t>
      </w:r>
    </w:p>
    <w:p w14:paraId="1C6DC3CD" w14:textId="5CA03C6C" w:rsidR="5D75D2D0" w:rsidRDefault="15A41CF2" w:rsidP="78287881">
      <w:r w:rsidRPr="15A41CF2">
        <w:rPr>
          <w:b/>
          <w:bCs/>
        </w:rPr>
        <w:t>Korzystne</w:t>
      </w:r>
      <w:r>
        <w:t>: Obszary pozostałe</w:t>
      </w:r>
    </w:p>
    <w:p w14:paraId="6E04C7F7" w14:textId="4C99BD7F" w:rsidR="5D75D2D0" w:rsidRDefault="15A41CF2" w:rsidP="78287881">
      <w:r w:rsidRPr="15A41CF2">
        <w:rPr>
          <w:b/>
          <w:bCs/>
        </w:rPr>
        <w:t xml:space="preserve">Korzystne z ograniczeniami: </w:t>
      </w:r>
      <w:r>
        <w:t>pastwiska</w:t>
      </w:r>
    </w:p>
    <w:p w14:paraId="10572C6A" w14:textId="1079C0E7" w:rsidR="511E9F10" w:rsidRDefault="15A41CF2" w:rsidP="15A41CF2">
      <w:r w:rsidRPr="15A41CF2">
        <w:rPr>
          <w:b/>
          <w:bCs/>
        </w:rPr>
        <w:lastRenderedPageBreak/>
        <w:t>Niekorzystne</w:t>
      </w:r>
      <w:r>
        <w:t>: obszary prawnie chronione, lasy, wartościowe zespoły bagienne, łąkowe, rowy do zachowania</w:t>
      </w:r>
    </w:p>
    <w:p w14:paraId="572DBAB1" w14:textId="4640A2FE" w:rsidR="15A41CF2" w:rsidRDefault="15A41CF2" w:rsidP="15A41CF2">
      <w:pPr>
        <w:rPr>
          <w:b/>
          <w:bCs/>
          <w:sz w:val="28"/>
          <w:szCs w:val="28"/>
          <w:u w:val="single"/>
        </w:rPr>
      </w:pPr>
      <w:r w:rsidRPr="15A41CF2">
        <w:rPr>
          <w:b/>
          <w:bCs/>
        </w:rPr>
        <w:t>Szereg bonitacyjny dla głębokości wód gruntowych:</w:t>
      </w:r>
    </w:p>
    <w:p w14:paraId="0A4A72B0" w14:textId="1A9D4CCC" w:rsidR="15A41CF2" w:rsidRDefault="15A41CF2" w:rsidP="15A41CF2">
      <w:pPr>
        <w:rPr>
          <w:rFonts w:ascii="Calibri" w:eastAsia="Calibri" w:hAnsi="Calibri" w:cs="Calibri"/>
        </w:rPr>
      </w:pPr>
      <w:r w:rsidRPr="15A41CF2">
        <w:rPr>
          <w:rFonts w:ascii="Calibri" w:eastAsia="Calibri" w:hAnsi="Calibri" w:cs="Calibri"/>
          <w:b/>
          <w:bCs/>
        </w:rPr>
        <w:t>1:</w:t>
      </w:r>
      <w:r w:rsidRPr="15A41CF2">
        <w:rPr>
          <w:rFonts w:ascii="Calibri" w:eastAsia="Calibri" w:hAnsi="Calibri" w:cs="Calibri"/>
        </w:rPr>
        <w:t xml:space="preserve"> do 3.5 metrów p.p.t Tereny korzystne dla inwestycji z budową podziemną</w:t>
      </w:r>
      <w:r>
        <w:tab/>
      </w:r>
      <w:r>
        <w:tab/>
      </w:r>
    </w:p>
    <w:p w14:paraId="31100C20" w14:textId="5378EF57" w:rsidR="15A41CF2" w:rsidRDefault="15A41CF2" w:rsidP="15A41CF2">
      <w:pPr>
        <w:rPr>
          <w:rFonts w:ascii="Calibri" w:eastAsia="Calibri" w:hAnsi="Calibri" w:cs="Calibri"/>
        </w:rPr>
      </w:pPr>
      <w:r w:rsidRPr="15A41CF2">
        <w:rPr>
          <w:rFonts w:ascii="Calibri" w:eastAsia="Calibri" w:hAnsi="Calibri" w:cs="Calibri"/>
          <w:b/>
          <w:bCs/>
        </w:rPr>
        <w:t xml:space="preserve">2: </w:t>
      </w:r>
      <w:r w:rsidRPr="15A41CF2">
        <w:rPr>
          <w:rFonts w:ascii="Calibri" w:eastAsia="Calibri" w:hAnsi="Calibri" w:cs="Calibri"/>
        </w:rPr>
        <w:t xml:space="preserve">od 3.5 do 1.5m p.p.t W zależności od głębokości instalacji może one sięgać </w:t>
      </w:r>
    </w:p>
    <w:p w14:paraId="0D3DF382" w14:textId="2FE5C687" w:rsidR="15A41CF2" w:rsidRDefault="15A41CF2" w:rsidP="15A41CF2">
      <w:pPr>
        <w:rPr>
          <w:rFonts w:ascii="Calibri" w:eastAsia="Calibri" w:hAnsi="Calibri" w:cs="Calibri"/>
          <w:i/>
          <w:iCs/>
        </w:rPr>
      </w:pPr>
      <w:r w:rsidRPr="15A41CF2">
        <w:rPr>
          <w:rFonts w:ascii="Calibri" w:eastAsia="Calibri" w:hAnsi="Calibri" w:cs="Calibri"/>
          <w:b/>
          <w:bCs/>
        </w:rPr>
        <w:t>3:</w:t>
      </w:r>
      <w:r w:rsidRPr="15A41CF2">
        <w:rPr>
          <w:rFonts w:ascii="Calibri" w:eastAsia="Calibri" w:hAnsi="Calibri" w:cs="Calibri"/>
        </w:rPr>
        <w:t xml:space="preserve"> od 1.5 metra p.p.t w górę Wody gruntowe prawdopodobnie zaleją instalację w głębi</w:t>
      </w:r>
    </w:p>
    <w:p w14:paraId="5A2D62FB" w14:textId="4D889386" w:rsidR="15A41CF2" w:rsidRDefault="15A41CF2" w:rsidP="15A41CF2">
      <w:pPr>
        <w:rPr>
          <w:rFonts w:ascii="Calibri" w:eastAsia="Calibri" w:hAnsi="Calibri" w:cs="Calibri"/>
          <w:b/>
          <w:bCs/>
        </w:rPr>
      </w:pPr>
      <w:r w:rsidRPr="15A41CF2">
        <w:rPr>
          <w:rFonts w:ascii="Calibri" w:eastAsia="Calibri" w:hAnsi="Calibri" w:cs="Calibri"/>
          <w:b/>
          <w:bCs/>
        </w:rPr>
        <w:t xml:space="preserve">Szereg bonitacyjny dla gleb: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15A41CF2" w14:paraId="1750F9AB" w14:textId="77777777" w:rsidTr="15A41CF2">
        <w:trPr>
          <w:trHeight w:val="300"/>
        </w:trPr>
        <w:tc>
          <w:tcPr>
            <w:tcW w:w="4508" w:type="dxa"/>
            <w:vAlign w:val="center"/>
          </w:tcPr>
          <w:p w14:paraId="3A0A3D4B" w14:textId="7813A510" w:rsidR="15A41CF2" w:rsidRDefault="15A41CF2" w:rsidP="15A41CF2">
            <w:pPr>
              <w:spacing w:after="0"/>
            </w:pPr>
            <w:r>
              <w:t>Gleby orne najlepsze</w:t>
            </w:r>
          </w:p>
        </w:tc>
        <w:tc>
          <w:tcPr>
            <w:tcW w:w="4508" w:type="dxa"/>
            <w:vAlign w:val="center"/>
          </w:tcPr>
          <w:p w14:paraId="4C8978B0" w14:textId="0C9E631F" w:rsidR="15A41CF2" w:rsidRDefault="15A41CF2" w:rsidP="15A41CF2">
            <w:pPr>
              <w:spacing w:after="0"/>
            </w:pPr>
            <w:r>
              <w:t>1</w:t>
            </w:r>
          </w:p>
        </w:tc>
      </w:tr>
      <w:tr w:rsidR="15A41CF2" w14:paraId="156C181D" w14:textId="77777777" w:rsidTr="15A41CF2">
        <w:trPr>
          <w:trHeight w:val="300"/>
        </w:trPr>
        <w:tc>
          <w:tcPr>
            <w:tcW w:w="4508" w:type="dxa"/>
            <w:vAlign w:val="center"/>
          </w:tcPr>
          <w:p w14:paraId="6B6506AE" w14:textId="0074A291" w:rsidR="15A41CF2" w:rsidRDefault="15A41CF2" w:rsidP="15A41CF2">
            <w:pPr>
              <w:spacing w:after="0"/>
            </w:pPr>
            <w:r>
              <w:t>Gleby orne bardzo dobre</w:t>
            </w:r>
          </w:p>
        </w:tc>
        <w:tc>
          <w:tcPr>
            <w:tcW w:w="4508" w:type="dxa"/>
            <w:vAlign w:val="center"/>
          </w:tcPr>
          <w:p w14:paraId="71D90B2A" w14:textId="64F1E818" w:rsidR="15A41CF2" w:rsidRDefault="15A41CF2" w:rsidP="15A41CF2">
            <w:pPr>
              <w:spacing w:after="0"/>
            </w:pPr>
            <w:r>
              <w:t>2</w:t>
            </w:r>
          </w:p>
        </w:tc>
      </w:tr>
      <w:tr w:rsidR="15A41CF2" w14:paraId="0370C351" w14:textId="77777777" w:rsidTr="15A41CF2">
        <w:trPr>
          <w:trHeight w:val="300"/>
        </w:trPr>
        <w:tc>
          <w:tcPr>
            <w:tcW w:w="4508" w:type="dxa"/>
            <w:vAlign w:val="center"/>
          </w:tcPr>
          <w:p w14:paraId="10DF8D28" w14:textId="19699E3C" w:rsidR="15A41CF2" w:rsidRDefault="15A41CF2" w:rsidP="15A41CF2">
            <w:pPr>
              <w:spacing w:after="0"/>
            </w:pPr>
            <w:r>
              <w:t>Gleby orne dobre</w:t>
            </w:r>
          </w:p>
        </w:tc>
        <w:tc>
          <w:tcPr>
            <w:tcW w:w="4508" w:type="dxa"/>
            <w:vAlign w:val="center"/>
          </w:tcPr>
          <w:p w14:paraId="5DE1AFA3" w14:textId="5BCADC13" w:rsidR="15A41CF2" w:rsidRDefault="15A41CF2" w:rsidP="15A41CF2">
            <w:pPr>
              <w:spacing w:after="0"/>
            </w:pPr>
            <w:r>
              <w:t>3</w:t>
            </w:r>
          </w:p>
        </w:tc>
      </w:tr>
      <w:tr w:rsidR="15A41CF2" w14:paraId="35A7B279" w14:textId="77777777" w:rsidTr="15A41CF2">
        <w:trPr>
          <w:trHeight w:val="300"/>
        </w:trPr>
        <w:tc>
          <w:tcPr>
            <w:tcW w:w="4508" w:type="dxa"/>
            <w:vAlign w:val="center"/>
          </w:tcPr>
          <w:p w14:paraId="66D40E8E" w14:textId="57A90166" w:rsidR="15A41CF2" w:rsidRDefault="15A41CF2" w:rsidP="15A41CF2">
            <w:pPr>
              <w:spacing w:after="0"/>
            </w:pPr>
            <w:r>
              <w:t>Gleby orne średniej jakości</w:t>
            </w:r>
          </w:p>
        </w:tc>
        <w:tc>
          <w:tcPr>
            <w:tcW w:w="4508" w:type="dxa"/>
            <w:vAlign w:val="center"/>
          </w:tcPr>
          <w:p w14:paraId="43F6351A" w14:textId="0EF06F2A" w:rsidR="15A41CF2" w:rsidRDefault="15A41CF2" w:rsidP="15A41CF2">
            <w:pPr>
              <w:spacing w:after="0"/>
            </w:pPr>
            <w:r>
              <w:t>4</w:t>
            </w:r>
          </w:p>
        </w:tc>
      </w:tr>
      <w:tr w:rsidR="15A41CF2" w14:paraId="5B9FEBDC" w14:textId="77777777" w:rsidTr="15A41CF2">
        <w:trPr>
          <w:trHeight w:val="300"/>
        </w:trPr>
        <w:tc>
          <w:tcPr>
            <w:tcW w:w="4508" w:type="dxa"/>
            <w:vAlign w:val="center"/>
          </w:tcPr>
          <w:p w14:paraId="08E96671" w14:textId="3B0564AD" w:rsidR="15A41CF2" w:rsidRDefault="15A41CF2" w:rsidP="15A41CF2">
            <w:pPr>
              <w:spacing w:after="0"/>
            </w:pPr>
            <w:r>
              <w:t>Gleby orne słabe</w:t>
            </w:r>
          </w:p>
        </w:tc>
        <w:tc>
          <w:tcPr>
            <w:tcW w:w="4508" w:type="dxa"/>
            <w:vAlign w:val="center"/>
          </w:tcPr>
          <w:p w14:paraId="7DB6E6A1" w14:textId="641F9B88" w:rsidR="15A41CF2" w:rsidRDefault="15A41CF2" w:rsidP="15A41CF2">
            <w:pPr>
              <w:spacing w:after="0"/>
            </w:pPr>
            <w:r>
              <w:t xml:space="preserve">5 </w:t>
            </w:r>
          </w:p>
        </w:tc>
      </w:tr>
      <w:tr w:rsidR="15A41CF2" w14:paraId="1093B529" w14:textId="77777777" w:rsidTr="15A41CF2">
        <w:trPr>
          <w:trHeight w:val="300"/>
        </w:trPr>
        <w:tc>
          <w:tcPr>
            <w:tcW w:w="4508" w:type="dxa"/>
            <w:vAlign w:val="center"/>
          </w:tcPr>
          <w:p w14:paraId="00ED2CFB" w14:textId="70B6E708" w:rsidR="15A41CF2" w:rsidRDefault="15A41CF2" w:rsidP="15A41CF2">
            <w:pPr>
              <w:spacing w:after="0"/>
            </w:pPr>
            <w:r>
              <w:t>Gleby orne najsłabsze</w:t>
            </w:r>
          </w:p>
        </w:tc>
        <w:tc>
          <w:tcPr>
            <w:tcW w:w="4508" w:type="dxa"/>
            <w:vAlign w:val="center"/>
          </w:tcPr>
          <w:p w14:paraId="68809BCB" w14:textId="4D5BFAE2" w:rsidR="15A41CF2" w:rsidRDefault="15A41CF2" w:rsidP="15A41CF2">
            <w:pPr>
              <w:spacing w:after="0"/>
            </w:pPr>
            <w:r>
              <w:t>6</w:t>
            </w:r>
          </w:p>
        </w:tc>
      </w:tr>
    </w:tbl>
    <w:p w14:paraId="178A46D3" w14:textId="5650A74A" w:rsidR="15A41CF2" w:rsidRDefault="15A41CF2" w:rsidP="15A41CF2"/>
    <w:p w14:paraId="4685D250" w14:textId="6E32DAE3" w:rsidR="15A41CF2" w:rsidRDefault="15A41CF2" w:rsidP="15A41CF2">
      <w:pPr>
        <w:rPr>
          <w:rFonts w:ascii="Calibri" w:eastAsia="Calibri" w:hAnsi="Calibri" w:cs="Calibri"/>
        </w:rPr>
      </w:pPr>
    </w:p>
    <w:p w14:paraId="32FD9CC5" w14:textId="1B4CC8A2" w:rsidR="15A41CF2" w:rsidRDefault="15A41CF2" w:rsidP="15A41CF2">
      <w:pPr>
        <w:rPr>
          <w:rFonts w:ascii="Calibri" w:eastAsia="Calibri" w:hAnsi="Calibri" w:cs="Calibri"/>
        </w:rPr>
      </w:pPr>
    </w:p>
    <w:p w14:paraId="062015A4" w14:textId="2A3015A8" w:rsidR="15A41CF2" w:rsidRDefault="15A41CF2" w:rsidP="15A41CF2">
      <w:pPr>
        <w:rPr>
          <w:b/>
          <w:bCs/>
          <w:sz w:val="28"/>
          <w:szCs w:val="28"/>
          <w:u w:val="single"/>
        </w:rPr>
      </w:pPr>
    </w:p>
    <w:p w14:paraId="6EEA73B5" w14:textId="1837EA0C" w:rsidR="15A41CF2" w:rsidRDefault="15A41CF2" w:rsidP="15A41CF2"/>
    <w:sectPr w:rsidR="15A41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OggyXb36v59rH" int2:id="rSiGpmuE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AC392E"/>
    <w:rsid w:val="00790CC1"/>
    <w:rsid w:val="00AF5940"/>
    <w:rsid w:val="00C17B0D"/>
    <w:rsid w:val="025D4B6E"/>
    <w:rsid w:val="02C6C14D"/>
    <w:rsid w:val="02E5DD25"/>
    <w:rsid w:val="03177A4C"/>
    <w:rsid w:val="03F91BCF"/>
    <w:rsid w:val="0B050857"/>
    <w:rsid w:val="0B63B8BF"/>
    <w:rsid w:val="0C485A92"/>
    <w:rsid w:val="0C63091A"/>
    <w:rsid w:val="10458308"/>
    <w:rsid w:val="11D36C02"/>
    <w:rsid w:val="1264E0B5"/>
    <w:rsid w:val="15A41CF2"/>
    <w:rsid w:val="168C4DAE"/>
    <w:rsid w:val="183D65D5"/>
    <w:rsid w:val="1B2D2F8F"/>
    <w:rsid w:val="22DE2A78"/>
    <w:rsid w:val="244E97BD"/>
    <w:rsid w:val="25A71043"/>
    <w:rsid w:val="268F5195"/>
    <w:rsid w:val="2704CD5A"/>
    <w:rsid w:val="290735AD"/>
    <w:rsid w:val="2BBD6B4A"/>
    <w:rsid w:val="2D2C25C1"/>
    <w:rsid w:val="2D8C5356"/>
    <w:rsid w:val="2DC32306"/>
    <w:rsid w:val="2E019558"/>
    <w:rsid w:val="2E3B6485"/>
    <w:rsid w:val="3249E467"/>
    <w:rsid w:val="331E2CD8"/>
    <w:rsid w:val="34D2B137"/>
    <w:rsid w:val="351E0F49"/>
    <w:rsid w:val="367CE798"/>
    <w:rsid w:val="388A9812"/>
    <w:rsid w:val="39E82F07"/>
    <w:rsid w:val="3B91C205"/>
    <w:rsid w:val="3DE68A88"/>
    <w:rsid w:val="3E6CFC54"/>
    <w:rsid w:val="3F1934E9"/>
    <w:rsid w:val="3FC43BDA"/>
    <w:rsid w:val="4157476A"/>
    <w:rsid w:val="41EE451E"/>
    <w:rsid w:val="43126999"/>
    <w:rsid w:val="444ABCCD"/>
    <w:rsid w:val="45F8B44B"/>
    <w:rsid w:val="46DC1EDF"/>
    <w:rsid w:val="47C688EE"/>
    <w:rsid w:val="491E26CB"/>
    <w:rsid w:val="4AFE29B0"/>
    <w:rsid w:val="4E8D47A3"/>
    <w:rsid w:val="4F3697E0"/>
    <w:rsid w:val="511D66D8"/>
    <w:rsid w:val="511E9F10"/>
    <w:rsid w:val="51E282A0"/>
    <w:rsid w:val="5224C96F"/>
    <w:rsid w:val="522A5228"/>
    <w:rsid w:val="53AC392E"/>
    <w:rsid w:val="55960C62"/>
    <w:rsid w:val="57C3845B"/>
    <w:rsid w:val="586CC740"/>
    <w:rsid w:val="589E7784"/>
    <w:rsid w:val="5BA7024B"/>
    <w:rsid w:val="5D221CE4"/>
    <w:rsid w:val="5D2F5D62"/>
    <w:rsid w:val="5D75D2D0"/>
    <w:rsid w:val="5E73CB57"/>
    <w:rsid w:val="5F0DB908"/>
    <w:rsid w:val="5F3CEEA8"/>
    <w:rsid w:val="616F91A0"/>
    <w:rsid w:val="62450137"/>
    <w:rsid w:val="638CEF83"/>
    <w:rsid w:val="6398BE5E"/>
    <w:rsid w:val="67CB25F4"/>
    <w:rsid w:val="68B442BB"/>
    <w:rsid w:val="69E75528"/>
    <w:rsid w:val="6B780F2F"/>
    <w:rsid w:val="6BEB861D"/>
    <w:rsid w:val="6D074265"/>
    <w:rsid w:val="6DE1E1B3"/>
    <w:rsid w:val="6E5AAAD8"/>
    <w:rsid w:val="70C8E6DF"/>
    <w:rsid w:val="7592C5C3"/>
    <w:rsid w:val="75A67AF2"/>
    <w:rsid w:val="768CA820"/>
    <w:rsid w:val="78287881"/>
    <w:rsid w:val="7B12DD47"/>
    <w:rsid w:val="7BE22DB0"/>
    <w:rsid w:val="7E091B34"/>
    <w:rsid w:val="7E236037"/>
    <w:rsid w:val="7E8802E3"/>
    <w:rsid w:val="7E9DE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C392E"/>
  <w15:chartTrackingRefBased/>
  <w15:docId w15:val="{3F4109AD-3DDC-4B6C-9DAA-863781EE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354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Kukulski</dc:creator>
  <cp:keywords/>
  <dc:description/>
  <cp:lastModifiedBy>Filip Kukulski</cp:lastModifiedBy>
  <cp:revision>2</cp:revision>
  <dcterms:created xsi:type="dcterms:W3CDTF">2023-12-19T16:17:00Z</dcterms:created>
  <dcterms:modified xsi:type="dcterms:W3CDTF">2024-01-12T16:55:00Z</dcterms:modified>
</cp:coreProperties>
</file>