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pStyle w:val="Heading1"/>
        <w:spacing w:before="0"/>
        <w:jc w:val="center"/>
      </w:pPr>
      <w:r>
        <w:rPr>
          <w:b/>
          <w:color w:val="000000"/>
          <w:sz w:val="48"/>
        </w:rPr>
        <w:t>Architecture and Design</w:t>
      </w:r>
    </w:p>
    <w:p>
      <w:pPr>
        <w:jc w:val="center"/>
      </w:pPr>
      <w:r>
        <w:rPr>
          <w:b/>
          <w:sz w:val="40"/>
        </w:rPr>
        <w:t>Obelisk</w:t>
      </w:r>
    </w:p>
    <w:p/>
    <w:p>
      <w:pPr>
        <w:jc w:val="center"/>
      </w:pPr>
      <w:r>
        <w:rPr>
          <w:b/>
        </w:rPr>
        <w:t xml:space="preserve">Prepared by: </w:t>
      </w:r>
      <w:r>
        <w:t>Filliciano Plong</w:t>
      </w:r>
    </w:p>
    <w:p>
      <w:pPr>
        <w:jc w:val="center"/>
      </w:pPr>
      <w:r>
        <w:rPr>
          <w:b/>
        </w:rPr>
        <w:t xml:space="preserve">Date: </w:t>
      </w:r>
      <w:r>
        <w:t>October 26, 2026</w:t>
      </w:r>
    </w:p>
    <w:p>
      <w:pPr>
        <w:jc w:val="center"/>
      </w:pPr>
      <w:r>
        <w:rPr>
          <w:b/>
        </w:rPr>
        <w:t xml:space="preserve">Version: </w:t>
      </w:r>
      <w:r>
        <w:t>1.2</w:t>
      </w:r>
    </w:p>
    <w:p/>
    <w:p>
      <w:pPr>
        <w:jc w:val="center"/>
      </w:pPr>
      <w:r>
        <w:rPr>
          <w:b/>
        </w:rPr>
        <w:t xml:space="preserve">Readers: </w:t>
      </w:r>
      <w:r>
        <w:t>Filliciano Plong, sole developer. Helps decide module boundaries, the save path, and the export pipeline before code starts.</w:t>
      </w:r>
    </w:p>
    <w:p>
      <w:pPr>
        <w:pStyle w:val="Heading1"/>
        <w:pageBreakBefore/>
      </w:pPr>
      <w:r>
        <w:t>Contents</w:t>
      </w:r>
    </w:p>
    <w:p>
      <w:pPr>
        <w:tabs>
          <w:tab w:pos="9360" w:val="right" w:leader="dot"/>
        </w:tabs>
        <w:spacing w:after="40"/>
      </w:pPr>
      <w:r>
        <w:t>Revision history</w:t>
      </w:r>
      <w:r>
        <w:tab/>
        <w:t>2</w:t>
      </w:r>
    </w:p>
    <w:p>
      <w:pPr>
        <w:tabs>
          <w:tab w:pos="9360" w:val="right" w:leader="dot"/>
        </w:tabs>
        <w:spacing w:after="40"/>
      </w:pPr>
      <w:r>
        <w:t>1. Context and scope</w:t>
      </w:r>
      <w:r>
        <w:tab/>
        <w:t>3</w:t>
      </w:r>
    </w:p>
    <w:p>
      <w:pPr>
        <w:tabs>
          <w:tab w:pos="9360" w:val="right" w:leader="dot"/>
        </w:tabs>
        <w:spacing w:after="40"/>
      </w:pPr>
      <w:r>
        <w:t>2. Goals and constraints</w:t>
      </w:r>
      <w:r>
        <w:tab/>
        <w:t>3</w:t>
      </w:r>
    </w:p>
    <w:p>
      <w:pPr>
        <w:tabs>
          <w:tab w:pos="9360" w:val="right" w:leader="dot"/>
        </w:tabs>
        <w:spacing w:after="40"/>
      </w:pPr>
      <w:r>
        <w:t>3. Quality-attribute scenarios</w:t>
      </w:r>
      <w:r>
        <w:tab/>
        <w:t>4</w:t>
      </w:r>
    </w:p>
    <w:p>
      <w:pPr>
        <w:tabs>
          <w:tab w:pos="9360" w:val="right" w:leader="dot"/>
        </w:tabs>
        <w:spacing w:after="40"/>
      </w:pPr>
      <w:r>
        <w:t>4. Architectural style</w:t>
      </w:r>
      <w:r>
        <w:tab/>
        <w:t>5</w:t>
      </w:r>
    </w:p>
    <w:p>
      <w:pPr>
        <w:tabs>
          <w:tab w:pos="9360" w:val="right" w:leader="dot"/>
        </w:tabs>
        <w:spacing w:after="40"/>
      </w:pPr>
      <w:r>
        <w:t>5. Architecture views</w:t>
      </w:r>
      <w:r>
        <w:tab/>
        <w:t>6</w:t>
      </w:r>
    </w:p>
    <w:p>
      <w:pPr>
        <w:tabs>
          <w:tab w:pos="9360" w:val="right" w:leader="dot"/>
        </w:tabs>
        <w:spacing w:after="40"/>
      </w:pPr>
      <w:r>
        <w:t>6. Behavior and contract</w:t>
      </w:r>
      <w:r>
        <w:tab/>
        <w:t>13</w:t>
      </w:r>
    </w:p>
    <w:p>
      <w:pPr>
        <w:tabs>
          <w:tab w:pos="9360" w:val="right" w:leader="dot"/>
        </w:tabs>
        <w:spacing w:after="40"/>
      </w:pPr>
      <w:r>
        <w:t>7. Architecture decisions</w:t>
      </w:r>
      <w:r>
        <w:tab/>
        <w:t>22</w:t>
      </w:r>
    </w:p>
    <w:p>
      <w:pPr>
        <w:tabs>
          <w:tab w:pos="9360" w:val="right" w:leader="dot"/>
        </w:tabs>
        <w:spacing w:after="40"/>
      </w:pPr>
      <w:r>
        <w:t>8. Risks</w:t>
      </w:r>
      <w:r>
        <w:tab/>
        <w:t>27</w:t>
      </w:r>
    </w:p>
    <w:p>
      <w:pPr>
        <w:tabs>
          <w:tab w:pos="9360" w:val="right" w:leader="dot"/>
        </w:tabs>
        <w:spacing w:after="40"/>
      </w:pPr>
      <w:r>
        <w:t>9. Technology stack</w:t>
      </w:r>
      <w:r>
        <w:tab/>
        <w:t>28</w:t>
      </w:r>
    </w:p>
    <w:p>
      <w:pPr>
        <w:tabs>
          <w:tab w:pos="9360" w:val="right" w:leader="dot"/>
        </w:tabs>
        <w:spacing w:after="40"/>
      </w:pPr>
      <w:r>
        <w:t>10. Traceability</w:t>
      </w:r>
      <w:r>
        <w:tab/>
        <w:t>30</w:t>
      </w:r>
    </w:p>
    <w:p>
      <w:pPr>
        <w:tabs>
          <w:tab w:pos="9360" w:val="right" w:leader="dot"/>
        </w:tabs>
        <w:spacing w:after="40"/>
      </w:pPr>
      <w:r>
        <w:t>11. Open decisions</w:t>
      </w:r>
      <w:r>
        <w:tab/>
        <w:t>33</w:t>
      </w:r>
    </w:p>
    <w:p>
      <w:pPr>
        <w:tabs>
          <w:tab w:pos="9360" w:val="right" w:leader="dot"/>
        </w:tabs>
        <w:spacing w:after="40"/>
      </w:pPr>
      <w:r>
        <w:t>12. Maintenance and references</w:t>
      </w:r>
      <w:r>
        <w:tab/>
        <w:t>34</w:t>
      </w:r>
    </w:p>
    <w:p>
      <w:pPr>
        <w:pStyle w:val="Heading1"/>
      </w:pPr>
      <w:r>
        <w:t>Revision history</w:t>
      </w:r>
    </w:p>
    <w:tbl>
      <w:tblPr>
        <w:tblStyle w:val="TableGrid"/>
        <w:tblW w:type="auto" w:w="0"/>
        <w:tblLayout w:type="fixed"/>
        <w:tblLook w:firstColumn="1" w:firstRow="1" w:lastColumn="0" w:lastRow="0" w:noHBand="0" w:noVBand="1" w:val="04A0"/>
      </w:tblPr>
      <w:tblGrid>
        <w:gridCol w:w="1440"/>
        <w:gridCol w:w="2304"/>
        <w:gridCol w:w="5616"/>
      </w:tblGrid>
      <w:tr>
        <w:trPr>
          <w:tblHeader w:val="true"/>
        </w:trPr>
        <w:tc>
          <w:tcPr>
            <w:tcW w:type="dxa" w:w="1440"/>
            <w:shd w:val="clear" w:color="auto" w:fill="D9E2F3"/>
          </w:tcPr>
          <w:p>
            <w:r/>
            <w:r>
              <w:rPr>
                <w:b/>
                <w:sz w:val="19"/>
              </w:rPr>
              <w:t>Version</w:t>
            </w:r>
          </w:p>
        </w:tc>
        <w:tc>
          <w:tcPr>
            <w:tcW w:type="dxa" w:w="2304"/>
            <w:shd w:val="clear" w:color="auto" w:fill="D9E2F3"/>
          </w:tcPr>
          <w:p>
            <w:r/>
            <w:r>
              <w:rPr>
                <w:b/>
                <w:sz w:val="19"/>
              </w:rPr>
              <w:t>Date</w:t>
            </w:r>
          </w:p>
        </w:tc>
        <w:tc>
          <w:tcPr>
            <w:tcW w:type="dxa" w:w="5616"/>
            <w:shd w:val="clear" w:color="auto" w:fill="D9E2F3"/>
          </w:tcPr>
          <w:p>
            <w:r/>
            <w:r>
              <w:rPr>
                <w:b/>
                <w:sz w:val="19"/>
              </w:rPr>
              <w:t>Changes</w:t>
            </w:r>
          </w:p>
        </w:tc>
      </w:tr>
      <w:tr>
        <w:tc>
          <w:tcPr>
            <w:tcW w:type="dxa" w:w="1440"/>
            <w:vAlign w:val="top"/>
          </w:tcPr>
          <w:p>
            <w:pPr>
              <w:spacing w:after="40"/>
            </w:pPr>
            <w:r>
              <w:rPr>
                <w:sz w:val="19"/>
              </w:rPr>
              <w:t>1.0</w:t>
            </w:r>
          </w:p>
        </w:tc>
        <w:tc>
          <w:tcPr>
            <w:tcW w:type="dxa" w:w="2304"/>
            <w:vAlign w:val="top"/>
          </w:tcPr>
          <w:p>
            <w:pPr>
              <w:spacing w:after="40"/>
            </w:pPr>
            <w:r>
              <w:rPr>
                <w:sz w:val="19"/>
              </w:rPr>
              <w:t>October 23, 2026</w:t>
            </w:r>
          </w:p>
        </w:tc>
        <w:tc>
          <w:tcPr>
            <w:tcW w:type="dxa" w:w="5616"/>
            <w:vAlign w:val="top"/>
          </w:tcPr>
          <w:p>
            <w:pPr>
              <w:spacing w:after="40"/>
            </w:pPr>
            <w:r>
              <w:rPr>
                <w:sz w:val="19"/>
              </w:rPr>
              <w:t>First release of the architecture.</w:t>
            </w:r>
          </w:p>
        </w:tc>
      </w:tr>
      <w:tr>
        <w:tc>
          <w:tcPr>
            <w:tcW w:type="dxa" w:w="1440"/>
            <w:vAlign w:val="top"/>
          </w:tcPr>
          <w:p>
            <w:pPr>
              <w:spacing w:after="40"/>
            </w:pPr>
            <w:r>
              <w:rPr>
                <w:sz w:val="19"/>
              </w:rPr>
              <w:t>1.1</w:t>
            </w:r>
          </w:p>
        </w:tc>
        <w:tc>
          <w:tcPr>
            <w:tcW w:type="dxa" w:w="2304"/>
            <w:vAlign w:val="top"/>
          </w:tcPr>
          <w:p>
            <w:pPr>
              <w:spacing w:after="40"/>
            </w:pPr>
            <w:r>
              <w:rPr>
                <w:sz w:val="19"/>
              </w:rPr>
              <w:t>October 23, 2026</w:t>
            </w:r>
          </w:p>
        </w:tc>
        <w:tc>
          <w:tcPr>
            <w:tcW w:type="dxa" w:w="5616"/>
            <w:vAlign w:val="top"/>
          </w:tcPr>
          <w:p>
            <w:pPr>
              <w:spacing w:after="40"/>
            </w:pPr>
            <w:r>
              <w:rPr>
                <w:sz w:val="19"/>
              </w:rPr>
              <w:t>Applied the design, data model, and security review fixes. Based on SRS 1.1.</w:t>
            </w:r>
          </w:p>
        </w:tc>
      </w:tr>
      <w:tr>
        <w:tc>
          <w:tcPr>
            <w:tcW w:type="dxa" w:w="1440"/>
            <w:vAlign w:val="top"/>
          </w:tcPr>
          <w:p>
            <w:pPr>
              <w:spacing w:after="40"/>
            </w:pPr>
            <w:r>
              <w:rPr>
                <w:sz w:val="19"/>
              </w:rPr>
              <w:t>1.2</w:t>
            </w:r>
          </w:p>
        </w:tc>
        <w:tc>
          <w:tcPr>
            <w:tcW w:type="dxa" w:w="2304"/>
            <w:vAlign w:val="top"/>
          </w:tcPr>
          <w:p>
            <w:pPr>
              <w:spacing w:after="40"/>
            </w:pPr>
            <w:r>
              <w:rPr>
                <w:sz w:val="19"/>
              </w:rPr>
              <w:t>October 26, 2026</w:t>
            </w:r>
          </w:p>
        </w:tc>
        <w:tc>
          <w:tcPr>
            <w:tcW w:type="dxa" w:w="5616"/>
            <w:vAlign w:val="top"/>
          </w:tcPr>
          <w:p>
            <w:pPr>
              <w:spacing w:after="40"/>
            </w:pPr>
            <w:r>
              <w:rPr>
                <w:sz w:val="19"/>
              </w:rPr>
              <w:t>Added ADR-012 (docx for Word export) and ADR-013 (yauzl and yazl for .obk files). Set the Word file and ZIP rows in the stack table. Added spike S-09 and widened S-08. Based on SRS 1.2.</w:t>
            </w:r>
          </w:p>
        </w:tc>
      </w:tr>
    </w:tbl>
    <w:p>
      <w:pPr>
        <w:spacing w:after="40"/>
      </w:pPr>
    </w:p>
    <w:p>
      <w:pPr>
        <w:pStyle w:val="Heading1"/>
        <w:pageBreakBefore/>
      </w:pPr>
      <w:r>
        <w:t>1. Context and scope</w:t>
      </w:r>
    </w:p>
    <w:p>
      <w:r>
        <w:t>This document shows how Obelisk will meet its SRS. It cites requirement IDs from the SRS (Plong_Obelisk_SRS.docx, version 1.2) instead of repeating them.</w:t>
      </w:r>
    </w:p>
    <w:p>
      <w:r>
        <w:t>Everything here is a proposal until accepted. Technology versions marked UNVERIFIED stay so until the spikes in section 9 confirm them.</w:t>
      </w:r>
    </w:p>
    <w:p>
      <w:pPr>
        <w:pStyle w:val="Heading2"/>
      </w:pPr>
      <w:r>
        <w:t>1.1 Actors</w:t>
      </w:r>
    </w:p>
    <w:tbl>
      <w:tblPr>
        <w:tblStyle w:val="TableGrid"/>
        <w:tblW w:type="auto" w:w="0"/>
        <w:tblLayout w:type="fixed"/>
        <w:tblLook w:firstColumn="1" w:firstRow="1" w:lastColumn="0" w:lastRow="0" w:noHBand="0" w:noVBand="1" w:val="04A0"/>
      </w:tblPr>
      <w:tblGrid>
        <w:gridCol w:w="2304"/>
        <w:gridCol w:w="7056"/>
      </w:tblGrid>
      <w:tr>
        <w:trPr>
          <w:tblHeader w:val="true"/>
        </w:trPr>
        <w:tc>
          <w:tcPr>
            <w:tcW w:type="dxa" w:w="2304"/>
            <w:shd w:val="clear" w:color="auto" w:fill="D9E2F3"/>
          </w:tcPr>
          <w:p>
            <w:r/>
            <w:r>
              <w:rPr>
                <w:b/>
                <w:sz w:val="19"/>
              </w:rPr>
              <w:t>Actor</w:t>
            </w:r>
          </w:p>
        </w:tc>
        <w:tc>
          <w:tcPr>
            <w:tcW w:type="dxa" w:w="7056"/>
            <w:shd w:val="clear" w:color="auto" w:fill="D9E2F3"/>
          </w:tcPr>
          <w:p>
            <w:r/>
            <w:r>
              <w:rPr>
                <w:b/>
                <w:sz w:val="19"/>
              </w:rPr>
              <w:t>Role</w:t>
            </w:r>
          </w:p>
        </w:tc>
      </w:tr>
      <w:tr>
        <w:tc>
          <w:tcPr>
            <w:tcW w:type="dxa" w:w="2304"/>
            <w:vAlign w:val="top"/>
          </w:tcPr>
          <w:p>
            <w:pPr>
              <w:spacing w:after="40"/>
            </w:pPr>
            <w:r>
              <w:rPr>
                <w:sz w:val="19"/>
              </w:rPr>
              <w:t>User</w:t>
            </w:r>
          </w:p>
        </w:tc>
        <w:tc>
          <w:tcPr>
            <w:tcW w:type="dxa" w:w="7056"/>
            <w:vAlign w:val="top"/>
          </w:tcPr>
          <w:p>
            <w:pPr>
              <w:spacing w:after="40"/>
            </w:pPr>
            <w:r>
              <w:rPr>
                <w:sz w:val="19"/>
              </w:rPr>
              <w:t>Writes, saves, prints, and exports documents; one person in the student or professional role.</w:t>
            </w:r>
          </w:p>
        </w:tc>
      </w:tr>
      <w:tr>
        <w:tc>
          <w:tcPr>
            <w:tcW w:type="dxa" w:w="2304"/>
            <w:vAlign w:val="top"/>
          </w:tcPr>
          <w:p>
            <w:pPr>
              <w:spacing w:after="40"/>
            </w:pPr>
            <w:r>
              <w:rPr>
                <w:sz w:val="19"/>
              </w:rPr>
              <w:t>Windows</w:t>
            </w:r>
          </w:p>
        </w:tc>
        <w:tc>
          <w:tcPr>
            <w:tcW w:type="dxa" w:w="7056"/>
            <w:vAlign w:val="top"/>
          </w:tcPr>
          <w:p>
            <w:pPr>
              <w:spacing w:after="40"/>
            </w:pPr>
            <w:r>
              <w:rPr>
                <w:sz w:val="19"/>
              </w:rPr>
              <w:t>File Explorer, Open and Save dialogs, print spooler, clipboard, spell checker, DPAPI.</w:t>
            </w:r>
          </w:p>
        </w:tc>
      </w:tr>
      <w:tr>
        <w:tc>
          <w:tcPr>
            <w:tcW w:type="dxa" w:w="2304"/>
            <w:vAlign w:val="top"/>
          </w:tcPr>
          <w:p>
            <w:pPr>
              <w:spacing w:after="40"/>
            </w:pPr>
            <w:r>
              <w:rPr>
                <w:sz w:val="19"/>
              </w:rPr>
              <w:t>Microsoft Store</w:t>
            </w:r>
          </w:p>
        </w:tc>
        <w:tc>
          <w:tcPr>
            <w:tcW w:type="dxa" w:w="7056"/>
            <w:vAlign w:val="top"/>
          </w:tcPr>
          <w:p>
            <w:pPr>
              <w:spacing w:after="40"/>
            </w:pPr>
            <w:r>
              <w:rPr>
                <w:sz w:val="19"/>
              </w:rPr>
              <w:t>Installs, signs, and updates the MSIX package.</w:t>
            </w:r>
          </w:p>
        </w:tc>
      </w:tr>
    </w:tbl>
    <w:p>
      <w:pPr>
        <w:spacing w:after="40"/>
      </w:pPr>
    </w:p>
    <w:p>
      <w:pPr>
        <w:pStyle w:val="Heading2"/>
      </w:pPr>
      <w:r>
        <w:t>1.2 External dependencies</w:t>
      </w:r>
    </w:p>
    <w:p>
      <w:pPr>
        <w:pStyle w:val="ListBullet"/>
        <w:spacing w:after="60"/>
      </w:pPr>
      <w:r>
        <w:t>Electron (Chromium and Node.js), React, TypeScript.</w:t>
      </w:r>
    </w:p>
    <w:p>
      <w:pPr>
        <w:pStyle w:val="ListBullet"/>
        <w:spacing w:after="60"/>
      </w:pPr>
      <w:r>
        <w:t>A ProseMirror-based editor core (proposal, ADR-004).</w:t>
      </w:r>
    </w:p>
    <w:p>
      <w:pPr>
        <w:pStyle w:val="ListBullet"/>
        <w:spacing w:after="60"/>
      </w:pPr>
      <w:r>
        <w:t>KaTeX for formulas; mathml2omml for Word equations (Should); docx for Word files (ADR-012).</w:t>
      </w:r>
    </w:p>
    <w:p>
      <w:pPr>
        <w:pStyle w:val="ListBullet"/>
        <w:spacing w:after="60"/>
      </w:pPr>
      <w:r>
        <w:t>yauzl and yazl for reading and writing .obk files (ADR-013).</w:t>
      </w:r>
    </w:p>
    <w:p>
      <w:pPr>
        <w:pStyle w:val="ListBullet"/>
        <w:spacing w:after="60"/>
      </w:pPr>
      <w:r>
        <w:t>Mermaid for the diagram block (Should, OD-05).</w:t>
      </w:r>
    </w:p>
    <w:p>
      <w:pPr>
        <w:pStyle w:val="ListBullet"/>
        <w:spacing w:after="60"/>
      </w:pPr>
      <w:r>
        <w:t>Bundled fonts: the LibreOffice Latin set plus Dancing Script (OD-08).</w:t>
      </w:r>
    </w:p>
    <w:p>
      <w:pPr>
        <w:pStyle w:val="Heading2"/>
      </w:pPr>
      <w:r>
        <w:t>1.3 Included and excluded</w:t>
      </w:r>
    </w:p>
    <w:p>
      <w:r>
        <w:rPr>
          <w:b/>
        </w:rPr>
        <w:t xml:space="preserve">Included: </w:t>
      </w:r>
      <w:r>
        <w:t>SRS sections 6 and 7: every FR and NFR, Must and Should.</w:t>
      </w:r>
    </w:p>
    <w:p>
      <w:r>
        <w:rPr>
          <w:b/>
        </w:rPr>
        <w:t xml:space="preserve">Excluded: </w:t>
      </w:r>
      <w:r>
        <w:t>The SRS out-of-scope list (section 2.2) and future features (section 13).</w:t>
      </w:r>
    </w:p>
    <w:p>
      <w:pPr>
        <w:pStyle w:val="Heading1"/>
      </w:pPr>
      <w:r>
        <w:t>2. Goals and constraints</w:t>
      </w:r>
    </w:p>
    <w:p>
      <w:pPr>
        <w:pStyle w:val="Heading2"/>
      </w:pPr>
      <w:r>
        <w:t>2.1 Top quality goals</w:t>
      </w:r>
    </w:p>
    <w:tbl>
      <w:tblPr>
        <w:tblStyle w:val="TableGrid"/>
        <w:tblW w:type="auto" w:w="0"/>
        <w:tblLayout w:type="fixed"/>
        <w:tblLook w:firstColumn="1" w:firstRow="1" w:lastColumn="0" w:lastRow="0" w:noHBand="0" w:noVBand="1" w:val="04A0"/>
      </w:tblPr>
      <w:tblGrid>
        <w:gridCol w:w="864"/>
        <w:gridCol w:w="4032"/>
        <w:gridCol w:w="4464"/>
      </w:tblGrid>
      <w:tr>
        <w:trPr>
          <w:tblHeader w:val="true"/>
        </w:trPr>
        <w:tc>
          <w:tcPr>
            <w:tcW w:type="dxa" w:w="864"/>
            <w:shd w:val="clear" w:color="auto" w:fill="D9E2F3"/>
          </w:tcPr>
          <w:p>
            <w:r/>
            <w:r>
              <w:rPr>
                <w:b/>
                <w:sz w:val="19"/>
              </w:rPr>
              <w:t>Rank</w:t>
            </w:r>
          </w:p>
        </w:tc>
        <w:tc>
          <w:tcPr>
            <w:tcW w:type="dxa" w:w="4032"/>
            <w:shd w:val="clear" w:color="auto" w:fill="D9E2F3"/>
          </w:tcPr>
          <w:p>
            <w:r/>
            <w:r>
              <w:rPr>
                <w:b/>
                <w:sz w:val="19"/>
              </w:rPr>
              <w:t>Goal</w:t>
            </w:r>
          </w:p>
        </w:tc>
        <w:tc>
          <w:tcPr>
            <w:tcW w:type="dxa" w:w="4464"/>
            <w:shd w:val="clear" w:color="auto" w:fill="D9E2F3"/>
          </w:tcPr>
          <w:p>
            <w:r/>
            <w:r>
              <w:rPr>
                <w:b/>
                <w:sz w:val="19"/>
              </w:rPr>
              <w:t>Requirements</w:t>
            </w:r>
          </w:p>
        </w:tc>
      </w:tr>
      <w:tr>
        <w:tc>
          <w:tcPr>
            <w:tcW w:type="dxa" w:w="864"/>
            <w:vAlign w:val="top"/>
          </w:tcPr>
          <w:p>
            <w:pPr>
              <w:spacing w:after="40"/>
            </w:pPr>
            <w:r>
              <w:rPr>
                <w:sz w:val="19"/>
              </w:rPr>
              <w:t>1</w:t>
            </w:r>
          </w:p>
        </w:tc>
        <w:tc>
          <w:tcPr>
            <w:tcW w:type="dxa" w:w="4032"/>
            <w:vAlign w:val="top"/>
          </w:tcPr>
          <w:p>
            <w:pPr>
              <w:spacing w:after="40"/>
            </w:pPr>
            <w:r>
              <w:rPr>
                <w:sz w:val="19"/>
              </w:rPr>
              <w:t>No lost or half-written files</w:t>
            </w:r>
          </w:p>
        </w:tc>
        <w:tc>
          <w:tcPr>
            <w:tcW w:type="dxa" w:w="4464"/>
            <w:vAlign w:val="top"/>
          </w:tcPr>
          <w:p>
            <w:pPr>
              <w:spacing w:after="40"/>
            </w:pPr>
            <w:r>
              <w:rPr>
                <w:sz w:val="19"/>
              </w:rPr>
              <w:t>NFR-10, NFR-11, NFR-12, NFR-13, NFR-14</w:t>
            </w:r>
          </w:p>
        </w:tc>
      </w:tr>
      <w:tr>
        <w:tc>
          <w:tcPr>
            <w:tcW w:type="dxa" w:w="864"/>
            <w:vAlign w:val="top"/>
          </w:tcPr>
          <w:p>
            <w:pPr>
              <w:spacing w:after="40"/>
            </w:pPr>
            <w:r>
              <w:rPr>
                <w:sz w:val="19"/>
              </w:rPr>
              <w:t>2</w:t>
            </w:r>
          </w:p>
        </w:tc>
        <w:tc>
          <w:tcPr>
            <w:tcW w:type="dxa" w:w="4032"/>
            <w:vAlign w:val="top"/>
          </w:tcPr>
          <w:p>
            <w:pPr>
              <w:spacing w:after="40"/>
            </w:pPr>
            <w:r>
              <w:rPr>
                <w:sz w:val="19"/>
              </w:rPr>
              <w:t>Fast typing and opening in long documents</w:t>
            </w:r>
          </w:p>
        </w:tc>
        <w:tc>
          <w:tcPr>
            <w:tcW w:type="dxa" w:w="4464"/>
            <w:vAlign w:val="top"/>
          </w:tcPr>
          <w:p>
            <w:pPr>
              <w:spacing w:after="40"/>
            </w:pPr>
            <w:r>
              <w:rPr>
                <w:sz w:val="19"/>
              </w:rPr>
              <w:t>NFR-01, NFR-02, NFR-03, NFR-04</w:t>
            </w:r>
          </w:p>
        </w:tc>
      </w:tr>
      <w:tr>
        <w:tc>
          <w:tcPr>
            <w:tcW w:type="dxa" w:w="864"/>
            <w:vAlign w:val="top"/>
          </w:tcPr>
          <w:p>
            <w:pPr>
              <w:spacing w:after="40"/>
            </w:pPr>
            <w:r>
              <w:rPr>
                <w:sz w:val="19"/>
              </w:rPr>
              <w:t>3</w:t>
            </w:r>
          </w:p>
        </w:tc>
        <w:tc>
          <w:tcPr>
            <w:tcW w:type="dxa" w:w="4032"/>
            <w:vAlign w:val="top"/>
          </w:tcPr>
          <w:p>
            <w:pPr>
              <w:spacing w:after="40"/>
            </w:pPr>
            <w:r>
              <w:rPr>
                <w:sz w:val="19"/>
              </w:rPr>
              <w:t>Safe with untrusted files and pastes</w:t>
            </w:r>
          </w:p>
        </w:tc>
        <w:tc>
          <w:tcPr>
            <w:tcW w:type="dxa" w:w="4464"/>
            <w:vAlign w:val="top"/>
          </w:tcPr>
          <w:p>
            <w:pPr>
              <w:spacing w:after="40"/>
            </w:pPr>
            <w:r>
              <w:rPr>
                <w:sz w:val="19"/>
              </w:rPr>
              <w:t>NFR-06, NFR-07, FR-09, FR-36</w:t>
            </w:r>
          </w:p>
        </w:tc>
      </w:tr>
      <w:tr>
        <w:tc>
          <w:tcPr>
            <w:tcW w:type="dxa" w:w="864"/>
            <w:vAlign w:val="top"/>
          </w:tcPr>
          <w:p>
            <w:pPr>
              <w:spacing w:after="40"/>
            </w:pPr>
            <w:r>
              <w:rPr>
                <w:sz w:val="19"/>
              </w:rPr>
              <w:t>4</w:t>
            </w:r>
          </w:p>
        </w:tc>
        <w:tc>
          <w:tcPr>
            <w:tcW w:type="dxa" w:w="4032"/>
            <w:vAlign w:val="top"/>
          </w:tcPr>
          <w:p>
            <w:pPr>
              <w:spacing w:after="40"/>
            </w:pPr>
            <w:r>
              <w:rPr>
                <w:sz w:val="19"/>
              </w:rPr>
              <w:t>Faithful print and export</w:t>
            </w:r>
          </w:p>
        </w:tc>
        <w:tc>
          <w:tcPr>
            <w:tcW w:type="dxa" w:w="4464"/>
            <w:vAlign w:val="top"/>
          </w:tcPr>
          <w:p>
            <w:pPr>
              <w:spacing w:after="40"/>
            </w:pPr>
            <w:r>
              <w:rPr>
                <w:sz w:val="19"/>
              </w:rPr>
              <w:t>FR-62, FR-63, FR-64, FR-56</w:t>
            </w:r>
          </w:p>
        </w:tc>
      </w:tr>
    </w:tbl>
    <w:p>
      <w:pPr>
        <w:spacing w:after="40"/>
      </w:pPr>
    </w:p>
    <w:p>
      <w:pPr>
        <w:pStyle w:val="Heading2"/>
      </w:pPr>
      <w:r>
        <w:t>2.2 Constraints</w:t>
      </w:r>
    </w:p>
    <w:tbl>
      <w:tblPr>
        <w:tblStyle w:val="TableGrid"/>
        <w:tblW w:type="auto" w:w="0"/>
        <w:tblLayout w:type="fixed"/>
        <w:tblLook w:firstColumn="1" w:firstRow="1" w:lastColumn="0" w:lastRow="0" w:noHBand="0" w:noVBand="1" w:val="04A0"/>
      </w:tblPr>
      <w:tblGrid>
        <w:gridCol w:w="6048"/>
        <w:gridCol w:w="3312"/>
      </w:tblGrid>
      <w:tr>
        <w:trPr>
          <w:tblHeader w:val="true"/>
        </w:trPr>
        <w:tc>
          <w:tcPr>
            <w:tcW w:type="dxa" w:w="6048"/>
            <w:shd w:val="clear" w:color="auto" w:fill="D9E2F3"/>
          </w:tcPr>
          <w:p>
            <w:r/>
            <w:r>
              <w:rPr>
                <w:b/>
                <w:sz w:val="19"/>
              </w:rPr>
              <w:t>Constraint</w:t>
            </w:r>
          </w:p>
        </w:tc>
        <w:tc>
          <w:tcPr>
            <w:tcW w:type="dxa" w:w="3312"/>
            <w:shd w:val="clear" w:color="auto" w:fill="D9E2F3"/>
          </w:tcPr>
          <w:p>
            <w:r/>
            <w:r>
              <w:rPr>
                <w:b/>
                <w:sz w:val="19"/>
              </w:rPr>
              <w:t>Source</w:t>
            </w:r>
          </w:p>
        </w:tc>
      </w:tr>
      <w:tr>
        <w:tc>
          <w:tcPr>
            <w:tcW w:type="dxa" w:w="6048"/>
            <w:vAlign w:val="top"/>
          </w:tcPr>
          <w:p>
            <w:pPr>
              <w:spacing w:after="40"/>
            </w:pPr>
            <w:r>
              <w:rPr>
                <w:sz w:val="19"/>
              </w:rPr>
              <w:t>Electron, React, and TypeScript</w:t>
            </w:r>
          </w:p>
        </w:tc>
        <w:tc>
          <w:tcPr>
            <w:tcW w:type="dxa" w:w="3312"/>
            <w:vAlign w:val="top"/>
          </w:tcPr>
          <w:p>
            <w:pPr>
              <w:spacing w:after="40"/>
            </w:pPr>
            <w:r>
              <w:rPr>
                <w:sz w:val="19"/>
              </w:rPr>
              <w:t>Developer decision</w:t>
            </w:r>
          </w:p>
        </w:tc>
      </w:tr>
      <w:tr>
        <w:tc>
          <w:tcPr>
            <w:tcW w:type="dxa" w:w="6048"/>
            <w:vAlign w:val="top"/>
          </w:tcPr>
          <w:p>
            <w:pPr>
              <w:spacing w:after="40"/>
            </w:pPr>
            <w:r>
              <w:rPr>
                <w:sz w:val="19"/>
              </w:rPr>
              <w:t>Microsoft Store MSIX is the only release channel</w:t>
            </w:r>
          </w:p>
        </w:tc>
        <w:tc>
          <w:tcPr>
            <w:tcW w:type="dxa" w:w="3312"/>
            <w:vAlign w:val="top"/>
          </w:tcPr>
          <w:p>
            <w:pPr>
              <w:spacing w:after="40"/>
            </w:pPr>
            <w:r>
              <w:rPr>
                <w:sz w:val="19"/>
              </w:rPr>
              <w:t>Developer decision; ADR-008</w:t>
            </w:r>
          </w:p>
        </w:tc>
      </w:tr>
      <w:tr>
        <w:tc>
          <w:tcPr>
            <w:tcW w:type="dxa" w:w="6048"/>
            <w:vAlign w:val="top"/>
          </w:tcPr>
          <w:p>
            <w:pPr>
              <w:spacing w:after="40"/>
            </w:pPr>
            <w:r>
              <w:rPr>
                <w:sz w:val="19"/>
              </w:rPr>
              <w:t>Solo developer; Shoulds cut in the SRS drop order</w:t>
            </w:r>
          </w:p>
        </w:tc>
        <w:tc>
          <w:tcPr>
            <w:tcW w:type="dxa" w:w="3312"/>
            <w:vAlign w:val="top"/>
          </w:tcPr>
          <w:p>
            <w:pPr>
              <w:spacing w:after="40"/>
            </w:pPr>
            <w:r>
              <w:rPr>
                <w:sz w:val="19"/>
              </w:rPr>
              <w:t>Project plan</w:t>
            </w:r>
          </w:p>
        </w:tc>
      </w:tr>
      <w:tr>
        <w:tc>
          <w:tcPr>
            <w:tcW w:type="dxa" w:w="6048"/>
            <w:vAlign w:val="top"/>
          </w:tcPr>
          <w:p>
            <w:pPr>
              <w:spacing w:after="40"/>
            </w:pPr>
            <w:r>
              <w:rPr>
                <w:sz w:val="19"/>
              </w:rPr>
              <w:t>English interface; Letter paper</w:t>
            </w:r>
          </w:p>
        </w:tc>
        <w:tc>
          <w:tcPr>
            <w:tcW w:type="dxa" w:w="3312"/>
            <w:vAlign w:val="top"/>
          </w:tcPr>
          <w:p>
            <w:pPr>
              <w:spacing w:after="40"/>
            </w:pPr>
            <w:r>
              <w:rPr>
                <w:sz w:val="19"/>
              </w:rPr>
              <w:t>SRS section 5</w:t>
            </w:r>
          </w:p>
        </w:tc>
      </w:tr>
      <w:tr>
        <w:tc>
          <w:tcPr>
            <w:tcW w:type="dxa" w:w="6048"/>
            <w:vAlign w:val="top"/>
          </w:tcPr>
          <w:p>
            <w:pPr>
              <w:spacing w:after="40"/>
            </w:pPr>
            <w:r>
              <w:rPr>
                <w:sz w:val="19"/>
              </w:rPr>
              <w:t>mathml2omml is LGPL and ships as a separate module</w:t>
            </w:r>
          </w:p>
        </w:tc>
        <w:tc>
          <w:tcPr>
            <w:tcW w:type="dxa" w:w="3312"/>
            <w:vAlign w:val="top"/>
          </w:tcPr>
          <w:p>
            <w:pPr>
              <w:spacing w:after="40"/>
            </w:pPr>
            <w:r>
              <w:rPr>
                <w:sz w:val="19"/>
              </w:rPr>
              <w:t>NFR-29</w:t>
            </w:r>
          </w:p>
        </w:tc>
      </w:tr>
    </w:tbl>
    <w:p>
      <w:pPr>
        <w:spacing w:after="40"/>
      </w:pPr>
    </w:p>
    <w:p>
      <w:pPr>
        <w:pStyle w:val="Heading1"/>
      </w:pPr>
      <w:r>
        <w:t>3. Quality-attribute scenarios</w:t>
      </w:r>
    </w:p>
    <w:p>
      <w:r>
        <w:t>Each scenario names a stimulus and environment, the expected response, a measure, and how it is checked.</w:t>
      </w:r>
    </w:p>
    <w:tbl>
      <w:tblPr>
        <w:tblStyle w:val="TableGrid"/>
        <w:tblW w:type="auto" w:w="0"/>
        <w:tblLayout w:type="fixed"/>
        <w:tblLook w:firstColumn="1" w:firstRow="1" w:lastColumn="0" w:lastRow="0" w:noHBand="0" w:noVBand="1" w:val="04A0"/>
      </w:tblPr>
      <w:tblGrid>
        <w:gridCol w:w="720"/>
        <w:gridCol w:w="2160"/>
        <w:gridCol w:w="2160"/>
        <w:gridCol w:w="1296"/>
        <w:gridCol w:w="1224"/>
        <w:gridCol w:w="1800"/>
      </w:tblGrid>
      <w:tr>
        <w:trPr>
          <w:tblHeader w:val="true"/>
        </w:trPr>
        <w:tc>
          <w:tcPr>
            <w:tcW w:type="dxa" w:w="720"/>
            <w:shd w:val="clear" w:color="auto" w:fill="D9E2F3"/>
          </w:tcPr>
          <w:p>
            <w:r/>
            <w:r>
              <w:rPr>
                <w:b/>
                <w:sz w:val="18"/>
              </w:rPr>
              <w:t>ID</w:t>
            </w:r>
          </w:p>
        </w:tc>
        <w:tc>
          <w:tcPr>
            <w:tcW w:type="dxa" w:w="2160"/>
            <w:shd w:val="clear" w:color="auto" w:fill="D9E2F3"/>
          </w:tcPr>
          <w:p>
            <w:r/>
            <w:r>
              <w:rPr>
                <w:b/>
                <w:sz w:val="18"/>
              </w:rPr>
              <w:t>Stimulus and environment</w:t>
            </w:r>
          </w:p>
        </w:tc>
        <w:tc>
          <w:tcPr>
            <w:tcW w:type="dxa" w:w="2160"/>
            <w:shd w:val="clear" w:color="auto" w:fill="D9E2F3"/>
          </w:tcPr>
          <w:p>
            <w:r/>
            <w:r>
              <w:rPr>
                <w:b/>
                <w:sz w:val="18"/>
              </w:rPr>
              <w:t>Response and measure</w:t>
            </w:r>
          </w:p>
        </w:tc>
        <w:tc>
          <w:tcPr>
            <w:tcW w:type="dxa" w:w="1296"/>
            <w:shd w:val="clear" w:color="auto" w:fill="D9E2F3"/>
          </w:tcPr>
          <w:p>
            <w:r/>
            <w:r>
              <w:rPr>
                <w:b/>
                <w:sz w:val="18"/>
              </w:rPr>
              <w:t>Verification</w:t>
            </w:r>
          </w:p>
        </w:tc>
        <w:tc>
          <w:tcPr>
            <w:tcW w:type="dxa" w:w="1224"/>
            <w:shd w:val="clear" w:color="auto" w:fill="D9E2F3"/>
          </w:tcPr>
          <w:p>
            <w:r/>
            <w:r>
              <w:rPr>
                <w:b/>
                <w:sz w:val="18"/>
              </w:rPr>
              <w:t>IDs</w:t>
            </w:r>
          </w:p>
        </w:tc>
        <w:tc>
          <w:tcPr>
            <w:tcW w:type="dxa" w:w="1800"/>
            <w:shd w:val="clear" w:color="auto" w:fill="D9E2F3"/>
          </w:tcPr>
          <w:p>
            <w:r/>
            <w:r>
              <w:rPr>
                <w:b/>
                <w:sz w:val="18"/>
              </w:rPr>
              <w:t>Component</w:t>
            </w:r>
          </w:p>
        </w:tc>
      </w:tr>
      <w:tr>
        <w:tc>
          <w:tcPr>
            <w:tcW w:type="dxa" w:w="720"/>
            <w:vAlign w:val="top"/>
          </w:tcPr>
          <w:p>
            <w:pPr>
              <w:spacing w:after="40"/>
            </w:pPr>
            <w:r>
              <w:rPr>
                <w:sz w:val="18"/>
              </w:rPr>
              <w:t>QS-01</w:t>
            </w:r>
          </w:p>
        </w:tc>
        <w:tc>
          <w:tcPr>
            <w:tcW w:type="dxa" w:w="2160"/>
            <w:vAlign w:val="top"/>
          </w:tcPr>
          <w:p>
            <w:pPr>
              <w:spacing w:after="40"/>
            </w:pPr>
            <w:r>
              <w:rPr>
                <w:sz w:val="18"/>
              </w:rPr>
              <w:t>User types in a 50-page document with tables and formulas, on the reference machine.</w:t>
            </w:r>
          </w:p>
        </w:tc>
        <w:tc>
          <w:tcPr>
            <w:tcW w:type="dxa" w:w="2160"/>
            <w:vAlign w:val="top"/>
          </w:tcPr>
          <w:p>
            <w:pPr>
              <w:spacing w:after="40"/>
            </w:pPr>
            <w:r>
              <w:rPr>
                <w:sz w:val="18"/>
              </w:rPr>
              <w:t>Character shows within 50 ms; formulas re-render only when their source changes.</w:t>
            </w:r>
          </w:p>
        </w:tc>
        <w:tc>
          <w:tcPr>
            <w:tcW w:type="dxa" w:w="1296"/>
            <w:vAlign w:val="top"/>
          </w:tcPr>
          <w:p>
            <w:pPr>
              <w:spacing w:after="40"/>
            </w:pPr>
            <w:r>
              <w:rPr>
                <w:sz w:val="18"/>
              </w:rPr>
              <w:t>Test: input-latency trace</w:t>
            </w:r>
          </w:p>
        </w:tc>
        <w:tc>
          <w:tcPr>
            <w:tcW w:type="dxa" w:w="1224"/>
            <w:vAlign w:val="top"/>
          </w:tcPr>
          <w:p>
            <w:pPr>
              <w:spacing w:after="40"/>
            </w:pPr>
            <w:r>
              <w:rPr>
                <w:sz w:val="18"/>
              </w:rPr>
              <w:t>NFR-01, NFR-02</w:t>
            </w:r>
          </w:p>
        </w:tc>
        <w:tc>
          <w:tcPr>
            <w:tcW w:type="dxa" w:w="1800"/>
            <w:vAlign w:val="top"/>
          </w:tcPr>
          <w:p>
            <w:pPr>
              <w:spacing w:after="40"/>
            </w:pPr>
            <w:r>
              <w:rPr>
                <w:sz w:val="18"/>
              </w:rPr>
              <w:t>EditorCore, FormulaRenderer</w:t>
            </w:r>
          </w:p>
        </w:tc>
      </w:tr>
      <w:tr>
        <w:tc>
          <w:tcPr>
            <w:tcW w:type="dxa" w:w="720"/>
            <w:vAlign w:val="top"/>
          </w:tcPr>
          <w:p>
            <w:pPr>
              <w:spacing w:after="40"/>
            </w:pPr>
            <w:r>
              <w:rPr>
                <w:sz w:val="18"/>
              </w:rPr>
              <w:t>QS-02</w:t>
            </w:r>
          </w:p>
        </w:tc>
        <w:tc>
          <w:tcPr>
            <w:tcW w:type="dxa" w:w="2160"/>
            <w:vAlign w:val="top"/>
          </w:tcPr>
          <w:p>
            <w:pPr>
              <w:spacing w:after="40"/>
            </w:pPr>
            <w:r>
              <w:rPr>
                <w:sz w:val="18"/>
              </w:rPr>
              <w:t>The app is ended or power is lost during Save or autosave of a large file.</w:t>
            </w:r>
          </w:p>
        </w:tc>
        <w:tc>
          <w:tcPr>
            <w:tcW w:type="dxa" w:w="2160"/>
            <w:vAlign w:val="top"/>
          </w:tcPr>
          <w:p>
            <w:pPr>
              <w:spacing w:after="40"/>
            </w:pPr>
            <w:r>
              <w:rPr>
                <w:sz w:val="18"/>
              </w:rPr>
              <w:t>The target holds the old bytes or the complete new file; 20 of 20 runs.</w:t>
            </w:r>
          </w:p>
        </w:tc>
        <w:tc>
          <w:tcPr>
            <w:tcW w:type="dxa" w:w="1296"/>
            <w:vAlign w:val="top"/>
          </w:tcPr>
          <w:p>
            <w:pPr>
              <w:spacing w:after="40"/>
            </w:pPr>
            <w:r>
              <w:rPr>
                <w:sz w:val="18"/>
              </w:rPr>
              <w:t>Test: kill during save</w:t>
            </w:r>
          </w:p>
        </w:tc>
        <w:tc>
          <w:tcPr>
            <w:tcW w:type="dxa" w:w="1224"/>
            <w:vAlign w:val="top"/>
          </w:tcPr>
          <w:p>
            <w:pPr>
              <w:spacing w:after="40"/>
            </w:pPr>
            <w:r>
              <w:rPr>
                <w:sz w:val="18"/>
              </w:rPr>
              <w:t>NFR-10, NFR-12, NFR-14</w:t>
            </w:r>
          </w:p>
        </w:tc>
        <w:tc>
          <w:tcPr>
            <w:tcW w:type="dxa" w:w="1800"/>
            <w:vAlign w:val="top"/>
          </w:tcPr>
          <w:p>
            <w:pPr>
              <w:spacing w:after="40"/>
            </w:pPr>
            <w:r>
              <w:rPr>
                <w:sz w:val="18"/>
              </w:rPr>
              <w:t>FileService</w:t>
            </w:r>
          </w:p>
        </w:tc>
      </w:tr>
      <w:tr>
        <w:tc>
          <w:tcPr>
            <w:tcW w:type="dxa" w:w="720"/>
            <w:vAlign w:val="top"/>
          </w:tcPr>
          <w:p>
            <w:pPr>
              <w:spacing w:after="40"/>
            </w:pPr>
            <w:r>
              <w:rPr>
                <w:sz w:val="18"/>
              </w:rPr>
              <w:t>QS-03</w:t>
            </w:r>
          </w:p>
        </w:tc>
        <w:tc>
          <w:tcPr>
            <w:tcW w:type="dxa" w:w="2160"/>
            <w:vAlign w:val="top"/>
          </w:tcPr>
          <w:p>
            <w:pPr>
              <w:spacing w:after="40"/>
            </w:pPr>
            <w:r>
              <w:rPr>
                <w:sz w:val="18"/>
              </w:rPr>
              <w:t>User opens a crafted .obk file, or pastes HTML with scripts and remote images.</w:t>
            </w:r>
          </w:p>
        </w:tc>
        <w:tc>
          <w:tcPr>
            <w:tcW w:type="dxa" w:w="2160"/>
            <w:vAlign w:val="top"/>
          </w:tcPr>
          <w:p>
            <w:pPr>
              <w:spacing w:after="40"/>
            </w:pPr>
            <w:r>
              <w:rPr>
                <w:sz w:val="18"/>
              </w:rPr>
              <w:t>Nothing runs and no request is sent; a bad file opens nothing and stays unchanged.</w:t>
            </w:r>
          </w:p>
        </w:tc>
        <w:tc>
          <w:tcPr>
            <w:tcW w:type="dxa" w:w="1296"/>
            <w:vAlign w:val="top"/>
          </w:tcPr>
          <w:p>
            <w:pPr>
              <w:spacing w:after="40"/>
            </w:pPr>
            <w:r>
              <w:rPr>
                <w:sz w:val="18"/>
              </w:rPr>
              <w:t>Test: hostile sample set (section 6.10) under Node and in the app</w:t>
            </w:r>
          </w:p>
        </w:tc>
        <w:tc>
          <w:tcPr>
            <w:tcW w:type="dxa" w:w="1224"/>
            <w:vAlign w:val="top"/>
          </w:tcPr>
          <w:p>
            <w:pPr>
              <w:spacing w:after="40"/>
            </w:pPr>
            <w:r>
              <w:rPr>
                <w:sz w:val="18"/>
              </w:rPr>
              <w:t>FR-09, FR-36, NFR-06, NFR-07</w:t>
            </w:r>
          </w:p>
        </w:tc>
        <w:tc>
          <w:tcPr>
            <w:tcW w:type="dxa" w:w="1800"/>
            <w:vAlign w:val="top"/>
          </w:tcPr>
          <w:p>
            <w:pPr>
              <w:spacing w:after="40"/>
            </w:pPr>
            <w:r>
              <w:rPr>
                <w:sz w:val="18"/>
              </w:rPr>
              <w:t>FormatCodec, ClipboardBridge</w:t>
            </w:r>
          </w:p>
        </w:tc>
      </w:tr>
      <w:tr>
        <w:tc>
          <w:tcPr>
            <w:tcW w:type="dxa" w:w="720"/>
            <w:vAlign w:val="top"/>
          </w:tcPr>
          <w:p>
            <w:pPr>
              <w:spacing w:after="40"/>
            </w:pPr>
            <w:r>
              <w:rPr>
                <w:sz w:val="18"/>
              </w:rPr>
              <w:t>QS-04</w:t>
            </w:r>
          </w:p>
        </w:tc>
        <w:tc>
          <w:tcPr>
            <w:tcW w:type="dxa" w:w="2160"/>
            <w:vAlign w:val="top"/>
          </w:tcPr>
          <w:p>
            <w:pPr>
              <w:spacing w:after="40"/>
            </w:pPr>
            <w:r>
              <w:rPr>
                <w:sz w:val="18"/>
              </w:rPr>
              <w:t>Another program changes an open file, then autosave fires.</w:t>
            </w:r>
          </w:p>
        </w:tc>
        <w:tc>
          <w:tcPr>
            <w:tcW w:type="dxa" w:w="2160"/>
            <w:vAlign w:val="top"/>
          </w:tcPr>
          <w:p>
            <w:pPr>
              <w:spacing w:after="40"/>
            </w:pPr>
            <w:r>
              <w:rPr>
                <w:sz w:val="18"/>
              </w:rPr>
              <w:t>Autosave is skipped; the user chooses Overwrite, Save As, or Cancel; nothing is overwritten silently.</w:t>
            </w:r>
          </w:p>
        </w:tc>
        <w:tc>
          <w:tcPr>
            <w:tcW w:type="dxa" w:w="1296"/>
            <w:vAlign w:val="top"/>
          </w:tcPr>
          <w:p>
            <w:pPr>
              <w:spacing w:after="40"/>
            </w:pPr>
            <w:r>
              <w:rPr>
                <w:sz w:val="18"/>
              </w:rPr>
              <w:t>Test: change the file in Notepad</w:t>
            </w:r>
          </w:p>
        </w:tc>
        <w:tc>
          <w:tcPr>
            <w:tcW w:type="dxa" w:w="1224"/>
            <w:vAlign w:val="top"/>
          </w:tcPr>
          <w:p>
            <w:pPr>
              <w:spacing w:after="40"/>
            </w:pPr>
            <w:r>
              <w:rPr>
                <w:sz w:val="18"/>
              </w:rPr>
              <w:t>FR-13, FR-15</w:t>
            </w:r>
          </w:p>
        </w:tc>
        <w:tc>
          <w:tcPr>
            <w:tcW w:type="dxa" w:w="1800"/>
            <w:vAlign w:val="top"/>
          </w:tcPr>
          <w:p>
            <w:pPr>
              <w:spacing w:after="40"/>
            </w:pPr>
            <w:r>
              <w:rPr>
                <w:sz w:val="18"/>
              </w:rPr>
              <w:t>AutosaveService, FileService</w:t>
            </w:r>
          </w:p>
        </w:tc>
      </w:tr>
      <w:tr>
        <w:tc>
          <w:tcPr>
            <w:tcW w:type="dxa" w:w="720"/>
            <w:vAlign w:val="top"/>
          </w:tcPr>
          <w:p>
            <w:pPr>
              <w:spacing w:after="40"/>
            </w:pPr>
            <w:r>
              <w:rPr>
                <w:sz w:val="18"/>
              </w:rPr>
              <w:t>QS-05</w:t>
            </w:r>
          </w:p>
        </w:tc>
        <w:tc>
          <w:tcPr>
            <w:tcW w:type="dxa" w:w="2160"/>
            <w:vAlign w:val="top"/>
          </w:tcPr>
          <w:p>
            <w:pPr>
              <w:spacing w:after="40"/>
            </w:pPr>
            <w:r>
              <w:rPr>
                <w:sz w:val="18"/>
              </w:rPr>
              <w:t>User exports a document with 20 formulas to Word.</w:t>
            </w:r>
          </w:p>
        </w:tc>
        <w:tc>
          <w:tcPr>
            <w:tcW w:type="dxa" w:w="2160"/>
            <w:vAlign w:val="top"/>
          </w:tcPr>
          <w:p>
            <w:pPr>
              <w:spacing w:after="40"/>
            </w:pPr>
            <w:r>
              <w:rPr>
                <w:sz w:val="18"/>
              </w:rPr>
              <w:t>Each formula is an editable equation, or an image if conversion fails; done within 10 s.</w:t>
            </w:r>
          </w:p>
        </w:tc>
        <w:tc>
          <w:tcPr>
            <w:tcW w:type="dxa" w:w="1296"/>
            <w:vAlign w:val="top"/>
          </w:tcPr>
          <w:p>
            <w:pPr>
              <w:spacing w:after="40"/>
            </w:pPr>
            <w:r>
              <w:rPr>
                <w:sz w:val="18"/>
              </w:rPr>
              <w:t>Test: open in Word</w:t>
            </w:r>
          </w:p>
        </w:tc>
        <w:tc>
          <w:tcPr>
            <w:tcW w:type="dxa" w:w="1224"/>
            <w:vAlign w:val="top"/>
          </w:tcPr>
          <w:p>
            <w:pPr>
              <w:spacing w:after="40"/>
            </w:pPr>
            <w:r>
              <w:rPr>
                <w:sz w:val="18"/>
              </w:rPr>
              <w:t>FR-56, FR-57, NFR-04</w:t>
            </w:r>
          </w:p>
        </w:tc>
        <w:tc>
          <w:tcPr>
            <w:tcW w:type="dxa" w:w="1800"/>
            <w:vAlign w:val="top"/>
          </w:tcPr>
          <w:p>
            <w:pPr>
              <w:spacing w:after="40"/>
            </w:pPr>
            <w:r>
              <w:rPr>
                <w:sz w:val="18"/>
              </w:rPr>
              <w:t>ExportService</w:t>
            </w:r>
          </w:p>
        </w:tc>
      </w:tr>
      <w:tr>
        <w:tc>
          <w:tcPr>
            <w:tcW w:type="dxa" w:w="720"/>
            <w:vAlign w:val="top"/>
          </w:tcPr>
          <w:p>
            <w:pPr>
              <w:spacing w:after="40"/>
            </w:pPr>
            <w:r>
              <w:rPr>
                <w:sz w:val="18"/>
              </w:rPr>
              <w:t>QS-06</w:t>
            </w:r>
          </w:p>
        </w:tc>
        <w:tc>
          <w:tcPr>
            <w:tcW w:type="dxa" w:w="2160"/>
            <w:vAlign w:val="top"/>
          </w:tcPr>
          <w:p>
            <w:pPr>
              <w:spacing w:after="40"/>
            </w:pPr>
            <w:r>
              <w:rPr>
                <w:sz w:val="18"/>
              </w:rPr>
              <w:t>Another Windows user on the same PC reads Obelisk's app data.</w:t>
            </w:r>
          </w:p>
        </w:tc>
        <w:tc>
          <w:tcPr>
            <w:tcW w:type="dxa" w:w="2160"/>
            <w:vAlign w:val="top"/>
          </w:tcPr>
          <w:p>
            <w:pPr>
              <w:spacing w:after="40"/>
            </w:pPr>
            <w:r>
              <w:rPr>
                <w:sz w:val="18"/>
              </w:rPr>
              <w:t>Saved signatures are unreadable without the owner's DPAPI key. Other apps of the same user are out of scope.</w:t>
            </w:r>
          </w:p>
        </w:tc>
        <w:tc>
          <w:tcPr>
            <w:tcW w:type="dxa" w:w="1296"/>
            <w:vAlign w:val="top"/>
          </w:tcPr>
          <w:p>
            <w:pPr>
              <w:spacing w:after="40"/>
            </w:pPr>
            <w:r>
              <w:rPr>
                <w:sz w:val="18"/>
              </w:rPr>
              <w:t>Inspection: read the file as another user</w:t>
            </w:r>
          </w:p>
        </w:tc>
        <w:tc>
          <w:tcPr>
            <w:tcW w:type="dxa" w:w="1224"/>
            <w:vAlign w:val="top"/>
          </w:tcPr>
          <w:p>
            <w:pPr>
              <w:spacing w:after="40"/>
            </w:pPr>
            <w:r>
              <w:rPr>
                <w:sz w:val="18"/>
              </w:rPr>
              <w:t>NFR-08, NFR-09</w:t>
            </w:r>
          </w:p>
        </w:tc>
        <w:tc>
          <w:tcPr>
            <w:tcW w:type="dxa" w:w="1800"/>
            <w:vAlign w:val="top"/>
          </w:tcPr>
          <w:p>
            <w:pPr>
              <w:spacing w:after="40"/>
            </w:pPr>
            <w:r>
              <w:rPr>
                <w:sz w:val="18"/>
              </w:rPr>
              <w:t>SignatureStore</w:t>
            </w:r>
          </w:p>
        </w:tc>
      </w:tr>
      <w:tr>
        <w:tc>
          <w:tcPr>
            <w:tcW w:type="dxa" w:w="720"/>
            <w:vAlign w:val="top"/>
          </w:tcPr>
          <w:p>
            <w:pPr>
              <w:spacing w:after="40"/>
            </w:pPr>
            <w:r>
              <w:rPr>
                <w:sz w:val="18"/>
              </w:rPr>
              <w:t>QS-07</w:t>
            </w:r>
          </w:p>
        </w:tc>
        <w:tc>
          <w:tcPr>
            <w:tcW w:type="dxa" w:w="2160"/>
            <w:vAlign w:val="top"/>
          </w:tcPr>
          <w:p>
            <w:pPr>
              <w:spacing w:after="40"/>
            </w:pPr>
            <w:r>
              <w:rPr>
                <w:sz w:val="18"/>
              </w:rPr>
              <w:t>A script runs in a renderer (an assumed bug) and calls the IPC bridge with made-up handles, IDs, and documents.</w:t>
            </w:r>
          </w:p>
        </w:tc>
        <w:tc>
          <w:tcPr>
            <w:tcW w:type="dxa" w:w="2160"/>
            <w:vAlign w:val="top"/>
          </w:tcPr>
          <w:p>
            <w:pPr>
              <w:spacing w:after="40"/>
            </w:pPr>
            <w:r>
              <w:rPr>
                <w:sz w:val="18"/>
              </w:rPr>
              <w:t>Main refuses what it did not issue; nothing outside user-picked files and app data is read, written, or deleted.</w:t>
            </w:r>
          </w:p>
        </w:tc>
        <w:tc>
          <w:tcPr>
            <w:tcW w:type="dxa" w:w="1296"/>
            <w:vAlign w:val="top"/>
          </w:tcPr>
          <w:p>
            <w:pPr>
              <w:spacing w:after="40"/>
            </w:pPr>
            <w:r>
              <w:rPr>
                <w:sz w:val="18"/>
              </w:rPr>
              <w:t>Test: fake renderer under Node (H-30)</w:t>
            </w:r>
          </w:p>
        </w:tc>
        <w:tc>
          <w:tcPr>
            <w:tcW w:type="dxa" w:w="1224"/>
            <w:vAlign w:val="top"/>
          </w:tcPr>
          <w:p>
            <w:pPr>
              <w:spacing w:after="40"/>
            </w:pPr>
            <w:r>
              <w:rPr>
                <w:sz w:val="18"/>
              </w:rPr>
              <w:t>NFR-07, NFR-22</w:t>
            </w:r>
          </w:p>
        </w:tc>
        <w:tc>
          <w:tcPr>
            <w:tcW w:type="dxa" w:w="1800"/>
            <w:vAlign w:val="top"/>
          </w:tcPr>
          <w:p>
            <w:pPr>
              <w:spacing w:after="40"/>
            </w:pPr>
            <w:r>
              <w:rPr>
                <w:sz w:val="18"/>
              </w:rPr>
              <w:t>IPC bridge, FileService</w:t>
            </w:r>
          </w:p>
        </w:tc>
      </w:tr>
    </w:tbl>
    <w:p>
      <w:pPr>
        <w:spacing w:after="40"/>
      </w:pPr>
    </w:p>
    <w:p>
      <w:pPr>
        <w:pStyle w:val="Heading1"/>
      </w:pPr>
      <w:r>
        <w:t>4. Architectural style</w:t>
      </w:r>
    </w:p>
    <w:p>
      <w:r>
        <w:t>Local-first modular monolith. One Electron main process owns all file, print, and export work. One sandboxed renderer per window owns the editor. They talk only over a narrow, typed IPC bridge exposed by the preload script. Every disk write goes through one tested helper (ADR-001, ADR-002). Untrusted content stays away from Node, and no server is needed, which matches NFR-05.</w:t>
      </w:r>
    </w:p>
    <w:tbl>
      <w:tblPr>
        <w:tblStyle w:val="TableGrid"/>
        <w:tblW w:type="auto" w:w="0"/>
        <w:tblLayout w:type="fixed"/>
        <w:tblLook w:firstColumn="1" w:firstRow="1" w:lastColumn="0" w:lastRow="0" w:noHBand="0" w:noVBand="1" w:val="04A0"/>
      </w:tblPr>
      <w:tblGrid>
        <w:gridCol w:w="2160"/>
        <w:gridCol w:w="1296"/>
        <w:gridCol w:w="5904"/>
      </w:tblGrid>
      <w:tr>
        <w:trPr>
          <w:tblHeader w:val="true"/>
        </w:trPr>
        <w:tc>
          <w:tcPr>
            <w:tcW w:type="dxa" w:w="2160"/>
            <w:shd w:val="clear" w:color="auto" w:fill="D9E2F3"/>
          </w:tcPr>
          <w:p>
            <w:r/>
            <w:r>
              <w:rPr>
                <w:b/>
                <w:sz w:val="19"/>
              </w:rPr>
              <w:t>Component</w:t>
            </w:r>
          </w:p>
        </w:tc>
        <w:tc>
          <w:tcPr>
            <w:tcW w:type="dxa" w:w="1296"/>
            <w:shd w:val="clear" w:color="auto" w:fill="D9E2F3"/>
          </w:tcPr>
          <w:p>
            <w:r/>
            <w:r>
              <w:rPr>
                <w:b/>
                <w:sz w:val="19"/>
              </w:rPr>
              <w:t>Process</w:t>
            </w:r>
          </w:p>
        </w:tc>
        <w:tc>
          <w:tcPr>
            <w:tcW w:type="dxa" w:w="5904"/>
            <w:shd w:val="clear" w:color="auto" w:fill="D9E2F3"/>
          </w:tcPr>
          <w:p>
            <w:r/>
            <w:r>
              <w:rPr>
                <w:b/>
                <w:sz w:val="19"/>
              </w:rPr>
              <w:t>Responsibility</w:t>
            </w:r>
          </w:p>
        </w:tc>
      </w:tr>
      <w:tr>
        <w:tc>
          <w:tcPr>
            <w:tcW w:type="dxa" w:w="2160"/>
            <w:vAlign w:val="top"/>
          </w:tcPr>
          <w:p>
            <w:pPr>
              <w:spacing w:after="40"/>
            </w:pPr>
            <w:r>
              <w:rPr>
                <w:sz w:val="19"/>
              </w:rPr>
              <w:t>Shell and Tabs</w:t>
            </w:r>
          </w:p>
        </w:tc>
        <w:tc>
          <w:tcPr>
            <w:tcW w:type="dxa" w:w="1296"/>
            <w:vAlign w:val="top"/>
          </w:tcPr>
          <w:p>
            <w:pPr>
              <w:spacing w:after="40"/>
            </w:pPr>
            <w:r>
              <w:rPr>
                <w:sz w:val="19"/>
              </w:rPr>
              <w:t>Renderer</w:t>
            </w:r>
          </w:p>
        </w:tc>
        <w:tc>
          <w:tcPr>
            <w:tcW w:type="dxa" w:w="5904"/>
            <w:vAlign w:val="top"/>
          </w:tcPr>
          <w:p>
            <w:pPr>
              <w:spacing w:after="40"/>
            </w:pPr>
            <w:r>
              <w:rPr>
                <w:sz w:val="19"/>
              </w:rPr>
              <w:t>Window regions, menus, tab strip, status bar (including Autosave paused), Preferences and About tabs, prompts.</w:t>
            </w:r>
          </w:p>
        </w:tc>
      </w:tr>
      <w:tr>
        <w:tc>
          <w:tcPr>
            <w:tcW w:type="dxa" w:w="2160"/>
            <w:vAlign w:val="top"/>
          </w:tcPr>
          <w:p>
            <w:pPr>
              <w:spacing w:after="40"/>
            </w:pPr>
            <w:r>
              <w:rPr>
                <w:sz w:val="19"/>
              </w:rPr>
              <w:t>EditorCore</w:t>
            </w:r>
          </w:p>
        </w:tc>
        <w:tc>
          <w:tcPr>
            <w:tcW w:type="dxa" w:w="1296"/>
            <w:vAlign w:val="top"/>
          </w:tcPr>
          <w:p>
            <w:pPr>
              <w:spacing w:after="40"/>
            </w:pPr>
            <w:r>
              <w:rPr>
                <w:sz w:val="19"/>
              </w:rPr>
              <w:t>Renderer</w:t>
            </w:r>
          </w:p>
        </w:tc>
        <w:tc>
          <w:tcPr>
            <w:tcW w:type="dxa" w:w="5904"/>
            <w:vAlign w:val="top"/>
          </w:tcPr>
          <w:p>
            <w:pPr>
              <w:spacing w:after="40"/>
            </w:pPr>
            <w:r>
              <w:rPr>
                <w:sz w:val="19"/>
              </w:rPr>
              <w:t>Document model, typing, shortcuts, slash menu, undo, selection, block moves, find and replace, page layout. New block IDs on paste and duplicate.</w:t>
            </w:r>
          </w:p>
        </w:tc>
      </w:tr>
      <w:tr>
        <w:tc>
          <w:tcPr>
            <w:tcW w:type="dxa" w:w="2160"/>
            <w:vAlign w:val="top"/>
          </w:tcPr>
          <w:p>
            <w:pPr>
              <w:spacing w:after="40"/>
            </w:pPr>
            <w:r>
              <w:rPr>
                <w:sz w:val="19"/>
              </w:rPr>
              <w:t>BlockViews</w:t>
            </w:r>
          </w:p>
        </w:tc>
        <w:tc>
          <w:tcPr>
            <w:tcW w:type="dxa" w:w="1296"/>
            <w:vAlign w:val="top"/>
          </w:tcPr>
          <w:p>
            <w:pPr>
              <w:spacing w:after="40"/>
            </w:pPr>
            <w:r>
              <w:rPr>
                <w:sz w:val="19"/>
              </w:rPr>
              <w:t>Renderer</w:t>
            </w:r>
          </w:p>
        </w:tc>
        <w:tc>
          <w:tcPr>
            <w:tcW w:type="dxa" w:w="5904"/>
            <w:vAlign w:val="top"/>
          </w:tcPr>
          <w:p>
            <w:pPr>
              <w:spacing w:after="40"/>
            </w:pPr>
            <w:r>
              <w:rPr>
                <w:sz w:val="19"/>
              </w:rPr>
              <w:t>Views for tables (with the TableMath module), images, columns, drawing, signatures, date chips, and diagrams (Mermaid, strict). Makes first-frame PNGs of animated images for export.</w:t>
            </w:r>
          </w:p>
        </w:tc>
      </w:tr>
      <w:tr>
        <w:tc>
          <w:tcPr>
            <w:tcW w:type="dxa" w:w="2160"/>
            <w:vAlign w:val="top"/>
          </w:tcPr>
          <w:p>
            <w:pPr>
              <w:spacing w:after="40"/>
            </w:pPr>
            <w:r>
              <w:rPr>
                <w:sz w:val="19"/>
              </w:rPr>
              <w:t>FormulaRenderer</w:t>
            </w:r>
          </w:p>
        </w:tc>
        <w:tc>
          <w:tcPr>
            <w:tcW w:type="dxa" w:w="1296"/>
            <w:vAlign w:val="top"/>
          </w:tcPr>
          <w:p>
            <w:pPr>
              <w:spacing w:after="40"/>
            </w:pPr>
            <w:r>
              <w:rPr>
                <w:sz w:val="19"/>
              </w:rPr>
              <w:t>Renderer</w:t>
            </w:r>
          </w:p>
        </w:tc>
        <w:tc>
          <w:tcPr>
            <w:tcW w:type="dxa" w:w="5904"/>
            <w:vAlign w:val="top"/>
          </w:tcPr>
          <w:p>
            <w:pPr>
              <w:spacing w:after="40"/>
            </w:pPr>
            <w:r>
              <w:rPr>
                <w:sz w:val="19"/>
              </w:rPr>
              <w:t>KaTeX rendering with fixed settings (section 6.4), live preview, errors; MathML and PNG for export.</w:t>
            </w:r>
          </w:p>
        </w:tc>
      </w:tr>
      <w:tr>
        <w:tc>
          <w:tcPr>
            <w:tcW w:type="dxa" w:w="2160"/>
            <w:vAlign w:val="top"/>
          </w:tcPr>
          <w:p>
            <w:pPr>
              <w:spacing w:after="40"/>
            </w:pPr>
            <w:r>
              <w:rPr>
                <w:sz w:val="19"/>
              </w:rPr>
              <w:t>ClipboardBridge</w:t>
            </w:r>
          </w:p>
        </w:tc>
        <w:tc>
          <w:tcPr>
            <w:tcW w:type="dxa" w:w="1296"/>
            <w:vAlign w:val="top"/>
          </w:tcPr>
          <w:p>
            <w:pPr>
              <w:spacing w:after="40"/>
            </w:pPr>
            <w:r>
              <w:rPr>
                <w:sz w:val="19"/>
              </w:rPr>
              <w:t>Renderer</w:t>
            </w:r>
          </w:p>
        </w:tc>
        <w:tc>
          <w:tcPr>
            <w:tcW w:type="dxa" w:w="5904"/>
            <w:vAlign w:val="top"/>
          </w:tcPr>
          <w:p>
            <w:pPr>
              <w:spacing w:after="40"/>
            </w:pPr>
            <w:r>
              <w:rPr>
                <w:sz w:val="19"/>
              </w:rPr>
              <w:t>Copy and paste of blocks. Pasted HTML is parsed inert and mapped into the schema; pasted Obelisk blocks are checked like an opened file.</w:t>
            </w:r>
          </w:p>
        </w:tc>
      </w:tr>
      <w:tr>
        <w:tc>
          <w:tcPr>
            <w:tcW w:type="dxa" w:w="2160"/>
            <w:vAlign w:val="top"/>
          </w:tcPr>
          <w:p>
            <w:pPr>
              <w:spacing w:after="40"/>
            </w:pPr>
            <w:r>
              <w:rPr>
                <w:sz w:val="19"/>
              </w:rPr>
              <w:t>AutosaveService</w:t>
            </w:r>
          </w:p>
        </w:tc>
        <w:tc>
          <w:tcPr>
            <w:tcW w:type="dxa" w:w="1296"/>
            <w:vAlign w:val="top"/>
          </w:tcPr>
          <w:p>
            <w:pPr>
              <w:spacing w:after="40"/>
            </w:pPr>
            <w:r>
              <w:rPr>
                <w:sz w:val="19"/>
              </w:rPr>
              <w:t>Renderer</w:t>
            </w:r>
          </w:p>
        </w:tc>
        <w:tc>
          <w:tcPr>
            <w:tcW w:type="dxa" w:w="5904"/>
            <w:vAlign w:val="top"/>
          </w:tcPr>
          <w:p>
            <w:pPr>
              <w:spacing w:after="40"/>
            </w:pPr>
            <w:r>
              <w:rPr>
                <w:sz w:val="19"/>
              </w:rPr>
              <w:t>Per-tab 30 s timer after the last edit. Saved tabs: calls file:save like Ctrl+S. Never-saved tabs: sends recovery:put. Pauses on conflict.</w:t>
            </w:r>
          </w:p>
        </w:tc>
      </w:tr>
      <w:tr>
        <w:tc>
          <w:tcPr>
            <w:tcW w:type="dxa" w:w="2160"/>
            <w:vAlign w:val="top"/>
          </w:tcPr>
          <w:p>
            <w:pPr>
              <w:spacing w:after="40"/>
            </w:pPr>
            <w:r>
              <w:rPr>
                <w:sz w:val="19"/>
              </w:rPr>
              <w:t>IPC bridge</w:t>
            </w:r>
          </w:p>
        </w:tc>
        <w:tc>
          <w:tcPr>
            <w:tcW w:type="dxa" w:w="1296"/>
            <w:vAlign w:val="top"/>
          </w:tcPr>
          <w:p>
            <w:pPr>
              <w:spacing w:after="40"/>
            </w:pPr>
            <w:r>
              <w:rPr>
                <w:sz w:val="19"/>
              </w:rPr>
              <w:t>Preload</w:t>
            </w:r>
          </w:p>
        </w:tc>
        <w:tc>
          <w:tcPr>
            <w:tcW w:type="dxa" w:w="5904"/>
            <w:vAlign w:val="top"/>
          </w:tcPr>
          <w:p>
            <w:pPr>
              <w:spacing w:after="40"/>
            </w:pPr>
            <w:r>
              <w:rPr>
                <w:sz w:val="19"/>
              </w:rPr>
              <w:t>The only path from renderer to main: named, typed calls. Main checks the sender and every argument; handles, never paths.</w:t>
            </w:r>
          </w:p>
        </w:tc>
      </w:tr>
      <w:tr>
        <w:tc>
          <w:tcPr>
            <w:tcW w:type="dxa" w:w="2160"/>
            <w:vAlign w:val="top"/>
          </w:tcPr>
          <w:p>
            <w:pPr>
              <w:spacing w:after="40"/>
            </w:pPr>
            <w:r>
              <w:rPr>
                <w:sz w:val="19"/>
              </w:rPr>
              <w:t>FileService</w:t>
            </w:r>
          </w:p>
        </w:tc>
        <w:tc>
          <w:tcPr>
            <w:tcW w:type="dxa" w:w="1296"/>
            <w:vAlign w:val="top"/>
          </w:tcPr>
          <w:p>
            <w:pPr>
              <w:spacing w:after="40"/>
            </w:pPr>
            <w:r>
              <w:rPr>
                <w:sz w:val="19"/>
              </w:rPr>
              <w:t>Main</w:t>
            </w:r>
          </w:p>
        </w:tc>
        <w:tc>
          <w:tcPr>
            <w:tcW w:type="dxa" w:w="5904"/>
            <w:vAlign w:val="top"/>
          </w:tcPr>
          <w:p>
            <w:pPr>
              <w:spacing w:after="40"/>
            </w:pPr>
            <w:r>
              <w:rPr>
                <w:sz w:val="19"/>
              </w:rPr>
              <w:t>Open, Save, and Export dialogs; the handle-to-path map; disk-change check; file activation and session restore; the shared atomic-write helper writeAtomic.</w:t>
            </w:r>
          </w:p>
        </w:tc>
      </w:tr>
      <w:tr>
        <w:tc>
          <w:tcPr>
            <w:tcW w:type="dxa" w:w="2160"/>
            <w:vAlign w:val="top"/>
          </w:tcPr>
          <w:p>
            <w:pPr>
              <w:spacing w:after="40"/>
            </w:pPr>
            <w:r>
              <w:rPr>
                <w:sz w:val="19"/>
              </w:rPr>
              <w:t>FormatCodec</w:t>
            </w:r>
          </w:p>
        </w:tc>
        <w:tc>
          <w:tcPr>
            <w:tcW w:type="dxa" w:w="1296"/>
            <w:vAlign w:val="top"/>
          </w:tcPr>
          <w:p>
            <w:pPr>
              <w:spacing w:after="40"/>
            </w:pPr>
            <w:r>
              <w:rPr>
                <w:sz w:val="19"/>
              </w:rPr>
              <w:t>Main</w:t>
            </w:r>
          </w:p>
        </w:tc>
        <w:tc>
          <w:tcPr>
            <w:tcW w:type="dxa" w:w="5904"/>
            <w:vAlign w:val="top"/>
          </w:tcPr>
          <w:p>
            <w:pPr>
              <w:spacing w:after="40"/>
            </w:pPr>
            <w:r>
              <w:rPr>
                <w:sz w:val="19"/>
              </w:rPr>
              <w:t>Encode and decode .obk files: archive caps, entry allowlist, schema, limits, image headers, and version conversion. Runs under Node.</w:t>
            </w:r>
          </w:p>
        </w:tc>
      </w:tr>
      <w:tr>
        <w:tc>
          <w:tcPr>
            <w:tcW w:type="dxa" w:w="2160"/>
            <w:vAlign w:val="top"/>
          </w:tcPr>
          <w:p>
            <w:pPr>
              <w:spacing w:after="40"/>
            </w:pPr>
            <w:r>
              <w:rPr>
                <w:sz w:val="19"/>
              </w:rPr>
              <w:t>ExportService</w:t>
            </w:r>
          </w:p>
        </w:tc>
        <w:tc>
          <w:tcPr>
            <w:tcW w:type="dxa" w:w="1296"/>
            <w:vAlign w:val="top"/>
          </w:tcPr>
          <w:p>
            <w:pPr>
              <w:spacing w:after="40"/>
            </w:pPr>
            <w:r>
              <w:rPr>
                <w:sz w:val="19"/>
              </w:rPr>
              <w:t>Main</w:t>
            </w:r>
          </w:p>
        </w:tc>
        <w:tc>
          <w:tcPr>
            <w:tcW w:type="dxa" w:w="5904"/>
            <w:vAlign w:val="top"/>
          </w:tcPr>
          <w:p>
            <w:pPr>
              <w:spacing w:after="40"/>
            </w:pPr>
            <w:r>
              <w:rPr>
                <w:sz w:val="19"/>
              </w:rPr>
              <w:t>Print, PDF, Word, and Markdown exporters behind one interface, export(format, document, assets, target); writes through writeAtomic.</w:t>
            </w:r>
          </w:p>
        </w:tc>
      </w:tr>
      <w:tr>
        <w:tc>
          <w:tcPr>
            <w:tcW w:type="dxa" w:w="2160"/>
            <w:vAlign w:val="top"/>
          </w:tcPr>
          <w:p>
            <w:pPr>
              <w:spacing w:after="40"/>
            </w:pPr>
            <w:r>
              <w:rPr>
                <w:sz w:val="19"/>
              </w:rPr>
              <w:t>SignatureStore</w:t>
            </w:r>
          </w:p>
        </w:tc>
        <w:tc>
          <w:tcPr>
            <w:tcW w:type="dxa" w:w="1296"/>
            <w:vAlign w:val="top"/>
          </w:tcPr>
          <w:p>
            <w:pPr>
              <w:spacing w:after="40"/>
            </w:pPr>
            <w:r>
              <w:rPr>
                <w:sz w:val="19"/>
              </w:rPr>
              <w:t>Main</w:t>
            </w:r>
          </w:p>
        </w:tc>
        <w:tc>
          <w:tcPr>
            <w:tcW w:type="dxa" w:w="5904"/>
            <w:vAlign w:val="top"/>
          </w:tcPr>
          <w:p>
            <w:pPr>
              <w:spacing w:after="40"/>
            </w:pPr>
            <w:r>
              <w:rPr>
                <w:sz w:val="19"/>
              </w:rPr>
              <w:t>Saved signatures: one PNG per file, encrypted with the async safeStorage API; writes through writeAtomic.</w:t>
            </w:r>
          </w:p>
        </w:tc>
      </w:tr>
      <w:tr>
        <w:tc>
          <w:tcPr>
            <w:tcW w:type="dxa" w:w="2160"/>
            <w:vAlign w:val="top"/>
          </w:tcPr>
          <w:p>
            <w:pPr>
              <w:spacing w:after="40"/>
            </w:pPr>
            <w:r>
              <w:rPr>
                <w:sz w:val="19"/>
              </w:rPr>
              <w:t>PreferencesStore</w:t>
            </w:r>
          </w:p>
        </w:tc>
        <w:tc>
          <w:tcPr>
            <w:tcW w:type="dxa" w:w="1296"/>
            <w:vAlign w:val="top"/>
          </w:tcPr>
          <w:p>
            <w:pPr>
              <w:spacing w:after="40"/>
            </w:pPr>
            <w:r>
              <w:rPr>
                <w:sz w:val="19"/>
              </w:rPr>
              <w:t>Main</w:t>
            </w:r>
          </w:p>
        </w:tc>
        <w:tc>
          <w:tcPr>
            <w:tcW w:type="dxa" w:w="5904"/>
            <w:vAlign w:val="top"/>
          </w:tcPr>
          <w:p>
            <w:pPr>
              <w:spacing w:after="40"/>
            </w:pPr>
            <w:r>
              <w:rPr>
                <w:sz w:val="19"/>
              </w:rPr>
              <w:t>Preferences and the session in app data; bad values fall back to defaults; writes through writeAtomic.</w:t>
            </w:r>
          </w:p>
        </w:tc>
      </w:tr>
      <w:tr>
        <w:tc>
          <w:tcPr>
            <w:tcW w:type="dxa" w:w="2160"/>
            <w:vAlign w:val="top"/>
          </w:tcPr>
          <w:p>
            <w:pPr>
              <w:spacing w:after="40"/>
            </w:pPr>
            <w:r>
              <w:rPr>
                <w:sz w:val="19"/>
              </w:rPr>
              <w:t>RecoveryService</w:t>
            </w:r>
          </w:p>
        </w:tc>
        <w:tc>
          <w:tcPr>
            <w:tcW w:type="dxa" w:w="1296"/>
            <w:vAlign w:val="top"/>
          </w:tcPr>
          <w:p>
            <w:pPr>
              <w:spacing w:after="40"/>
            </w:pPr>
            <w:r>
              <w:rPr>
                <w:sz w:val="19"/>
              </w:rPr>
              <w:t>Main</w:t>
            </w:r>
          </w:p>
        </w:tc>
        <w:tc>
          <w:tcPr>
            <w:tcW w:type="dxa" w:w="5904"/>
            <w:vAlign w:val="top"/>
          </w:tcPr>
          <w:p>
            <w:pPr>
              <w:spacing w:after="40"/>
            </w:pPr>
            <w:r>
              <w:rPr>
                <w:sz w:val="19"/>
              </w:rPr>
              <w:t>Recovery copies of never-saved tabs in app data, named by UUIDs that main makes; checked by FormatCodec on restore.</w:t>
            </w:r>
          </w:p>
        </w:tc>
      </w:tr>
    </w:tbl>
    <w:p>
      <w:pPr>
        <w:spacing w:after="40"/>
      </w:pPr>
    </w:p>
    <w:p>
      <w:pPr>
        <w:pStyle w:val="Heading1"/>
        <w:pageBreakBefore/>
      </w:pPr>
      <w:r>
        <w:t>5. Architecture views</w:t>
      </w:r>
    </w:p>
    <w:p>
      <w:r>
        <w:t>Each view is a PlantUML source in docs/diagrams/. Component names match the table in section 4.</w:t>
      </w:r>
    </w:p>
    <w:p>
      <w:pPr>
        <w:pStyle w:val="Heading2"/>
      </w:pPr>
      <w:r>
        <w:t>5.1 Use case view</w:t>
      </w:r>
    </w:p>
    <w:p>
      <w:pPr>
        <w:jc w:val="center"/>
      </w:pPr>
      <w:r>
        <w:drawing>
          <wp:inline xmlns:a="http://schemas.openxmlformats.org/drawingml/2006/main" xmlns:pic="http://schemas.openxmlformats.org/drawingml/2006/picture">
            <wp:extent cx="4317772" cy="5486400"/>
            <wp:docPr id="1" name="Picture 1"/>
            <wp:cNvGraphicFramePr>
              <a:graphicFrameLocks noChangeAspect="1"/>
            </wp:cNvGraphicFramePr>
            <a:graphic>
              <a:graphicData uri="http://schemas.openxmlformats.org/drawingml/2006/picture">
                <pic:pic>
                  <pic:nvPicPr>
                    <pic:cNvPr id="0" name="01-use-case.png"/>
                    <pic:cNvPicPr/>
                  </pic:nvPicPr>
                  <pic:blipFill>
                    <a:blip r:embed="rId10"/>
                    <a:stretch>
                      <a:fillRect/>
                    </a:stretch>
                  </pic:blipFill>
                  <pic:spPr>
                    <a:xfrm>
                      <a:off x="0" y="0"/>
                      <a:ext cx="4317772" cy="5486400"/>
                    </a:xfrm>
                    <a:prstGeom prst="rect"/>
                  </pic:spPr>
                </pic:pic>
              </a:graphicData>
            </a:graphic>
          </wp:inline>
        </w:drawing>
      </w:r>
    </w:p>
    <w:p>
      <w:pPr>
        <w:jc w:val="center"/>
      </w:pPr>
      <w:r>
        <w:rPr>
          <w:b/>
        </w:rPr>
        <w:t xml:space="preserve">Figure 1. </w:t>
      </w:r>
      <w:r>
        <w:rPr>
          <w:i/>
        </w:rPr>
        <w:t>Obelisk use cases</w:t>
      </w:r>
    </w:p>
    <w:p>
      <w:r>
        <w:rPr>
          <w:b/>
        </w:rPr>
        <w:t xml:space="preserve">Purpose: </w:t>
      </w:r>
      <w:r>
        <w:t>Shows who uses Obelisk for what; details are in SRS section 8.</w:t>
      </w:r>
    </w:p>
    <w:p>
      <w:r>
        <w:rPr>
          <w:b/>
        </w:rPr>
        <w:t xml:space="preserve">Assumption: </w:t>
      </w:r>
      <w:r>
        <w:t>One user; Windows and the Store are supporting actors.</w:t>
      </w:r>
    </w:p>
    <w:p>
      <w:r>
        <w:rPr>
          <w:b/>
        </w:rPr>
        <w:t xml:space="preserve">Limitation: </w:t>
      </w:r>
      <w:r>
        <w:t>No flows or errors; see the sequences.</w:t>
      </w:r>
    </w:p>
    <w:p>
      <w:pPr>
        <w:pStyle w:val="Heading2"/>
      </w:pPr>
      <w:r>
        <w:t>5.2 Component view</w:t>
      </w:r>
    </w:p>
    <w:p>
      <w:pPr>
        <w:jc w:val="center"/>
      </w:pPr>
      <w:r>
        <w:drawing>
          <wp:inline xmlns:a="http://schemas.openxmlformats.org/drawingml/2006/main" xmlns:pic="http://schemas.openxmlformats.org/drawingml/2006/picture">
            <wp:extent cx="5443415" cy="5486400"/>
            <wp:docPr id="2" name="Picture 2"/>
            <wp:cNvGraphicFramePr>
              <a:graphicFrameLocks noChangeAspect="1"/>
            </wp:cNvGraphicFramePr>
            <a:graphic>
              <a:graphicData uri="http://schemas.openxmlformats.org/drawingml/2006/picture">
                <pic:pic>
                  <pic:nvPicPr>
                    <pic:cNvPr id="0" name="02-component.png"/>
                    <pic:cNvPicPr/>
                  </pic:nvPicPr>
                  <pic:blipFill>
                    <a:blip r:embed="rId11"/>
                    <a:stretch>
                      <a:fillRect/>
                    </a:stretch>
                  </pic:blipFill>
                  <pic:spPr>
                    <a:xfrm>
                      <a:off x="0" y="0"/>
                      <a:ext cx="5443415" cy="5486400"/>
                    </a:xfrm>
                    <a:prstGeom prst="rect"/>
                  </pic:spPr>
                </pic:pic>
              </a:graphicData>
            </a:graphic>
          </wp:inline>
        </w:drawing>
      </w:r>
    </w:p>
    <w:p>
      <w:pPr>
        <w:jc w:val="center"/>
      </w:pPr>
      <w:r>
        <w:rPr>
          <w:b/>
        </w:rPr>
        <w:t xml:space="preserve">Figure 2. </w:t>
      </w:r>
      <w:r>
        <w:rPr>
          <w:i/>
        </w:rPr>
        <w:t>Components and dependencies</w:t>
      </w:r>
    </w:p>
    <w:p>
      <w:r>
        <w:rPr>
          <w:b/>
        </w:rPr>
        <w:t xml:space="preserve">Purpose: </w:t>
      </w:r>
      <w:r>
        <w:t>Shows which component owns each responsibility, the one path to disk, and who uses writeAtomic.</w:t>
      </w:r>
    </w:p>
    <w:p>
      <w:r>
        <w:rPr>
          <w:b/>
        </w:rPr>
        <w:t xml:space="preserve">Assumption: </w:t>
      </w:r>
      <w:r>
        <w:t>One window with many tabs; one renderer per window.</w:t>
      </w:r>
    </w:p>
    <w:p>
      <w:r>
        <w:rPr>
          <w:b/>
        </w:rPr>
        <w:t xml:space="preserve">Limitation: </w:t>
      </w:r>
      <w:r>
        <w:t>Sub-modules such as TableMath and the exporters are not drawn.</w:t>
      </w:r>
    </w:p>
    <w:p>
      <w:pPr>
        <w:pStyle w:val="Heading2"/>
      </w:pPr>
      <w:r>
        <w:t>5.3 Sequence: save and autosave</w:t>
      </w:r>
    </w:p>
    <w:p>
      <w:pPr>
        <w:jc w:val="center"/>
      </w:pPr>
      <w:r>
        <w:drawing>
          <wp:inline xmlns:a="http://schemas.openxmlformats.org/drawingml/2006/main" xmlns:pic="http://schemas.openxmlformats.org/drawingml/2006/picture">
            <wp:extent cx="5943600" cy="5432526"/>
            <wp:docPr id="3" name="Picture 3"/>
            <wp:cNvGraphicFramePr>
              <a:graphicFrameLocks noChangeAspect="1"/>
            </wp:cNvGraphicFramePr>
            <a:graphic>
              <a:graphicData uri="http://schemas.openxmlformats.org/drawingml/2006/picture">
                <pic:pic>
                  <pic:nvPicPr>
                    <pic:cNvPr id="0" name="03-sequence-save.png"/>
                    <pic:cNvPicPr/>
                  </pic:nvPicPr>
                  <pic:blipFill>
                    <a:blip r:embed="rId12"/>
                    <a:stretch>
                      <a:fillRect/>
                    </a:stretch>
                  </pic:blipFill>
                  <pic:spPr>
                    <a:xfrm>
                      <a:off x="0" y="0"/>
                      <a:ext cx="5943600" cy="5432526"/>
                    </a:xfrm>
                    <a:prstGeom prst="rect"/>
                  </pic:spPr>
                </pic:pic>
              </a:graphicData>
            </a:graphic>
          </wp:inline>
        </w:drawing>
      </w:r>
    </w:p>
    <w:p>
      <w:pPr>
        <w:jc w:val="center"/>
      </w:pPr>
      <w:r>
        <w:rPr>
          <w:b/>
        </w:rPr>
        <w:t xml:space="preserve">Figure 3. </w:t>
      </w:r>
      <w:r>
        <w:rPr>
          <w:i/>
        </w:rPr>
        <w:t>Save and autosave, with conflict, timeout, and error</w:t>
      </w:r>
    </w:p>
    <w:p>
      <w:r>
        <w:rPr>
          <w:b/>
        </w:rPr>
        <w:t xml:space="preserve">Purpose: </w:t>
      </w:r>
      <w:r>
        <w:t>Shows the critical write path and its failure branches.</w:t>
      </w:r>
    </w:p>
    <w:p>
      <w:r>
        <w:rPr>
          <w:b/>
        </w:rPr>
        <w:t xml:space="preserve">Assumption: </w:t>
      </w:r>
      <w:r>
        <w:t>The target is on a local NTFS disk; main finds the path from the tab handle.</w:t>
      </w:r>
    </w:p>
    <w:p>
      <w:r>
        <w:rPr>
          <w:b/>
        </w:rPr>
        <w:t xml:space="preserve">Limitation: </w:t>
      </w:r>
      <w:r>
        <w:t>Save As and the first Save add the Save dialog and the replace prompt before this flow.</w:t>
      </w:r>
    </w:p>
    <w:p>
      <w:pPr>
        <w:pStyle w:val="Heading2"/>
      </w:pPr>
      <w:r>
        <w:t>5.4 Sequence: export to Word</w:t>
      </w:r>
    </w:p>
    <w:p>
      <w:pPr>
        <w:jc w:val="center"/>
      </w:pPr>
      <w:r>
        <w:drawing>
          <wp:inline xmlns:a="http://schemas.openxmlformats.org/drawingml/2006/main" xmlns:pic="http://schemas.openxmlformats.org/drawingml/2006/picture">
            <wp:extent cx="5943600" cy="4816771"/>
            <wp:docPr id="4" name="Picture 4"/>
            <wp:cNvGraphicFramePr>
              <a:graphicFrameLocks noChangeAspect="1"/>
            </wp:cNvGraphicFramePr>
            <a:graphic>
              <a:graphicData uri="http://schemas.openxmlformats.org/drawingml/2006/picture">
                <pic:pic>
                  <pic:nvPicPr>
                    <pic:cNvPr id="0" name="03-sequence-export-word.png"/>
                    <pic:cNvPicPr/>
                  </pic:nvPicPr>
                  <pic:blipFill>
                    <a:blip r:embed="rId13"/>
                    <a:stretch>
                      <a:fillRect/>
                    </a:stretch>
                  </pic:blipFill>
                  <pic:spPr>
                    <a:xfrm>
                      <a:off x="0" y="0"/>
                      <a:ext cx="5943600" cy="4816771"/>
                    </a:xfrm>
                    <a:prstGeom prst="rect"/>
                  </pic:spPr>
                </pic:pic>
              </a:graphicData>
            </a:graphic>
          </wp:inline>
        </w:drawing>
      </w:r>
    </w:p>
    <w:p>
      <w:pPr>
        <w:jc w:val="center"/>
      </w:pPr>
      <w:r>
        <w:rPr>
          <w:b/>
        </w:rPr>
        <w:t xml:space="preserve">Figure 4. </w:t>
      </w:r>
      <w:r>
        <w:rPr>
          <w:i/>
        </w:rPr>
        <w:t>Word export with equation fallback</w:t>
      </w:r>
    </w:p>
    <w:p>
      <w:r>
        <w:rPr>
          <w:b/>
        </w:rPr>
        <w:t xml:space="preserve">Purpose: </w:t>
      </w:r>
      <w:r>
        <w:t>Shows how formulas reach Word as equations or images, through the IPC bridge.</w:t>
      </w:r>
    </w:p>
    <w:p>
      <w:r>
        <w:rPr>
          <w:b/>
        </w:rPr>
        <w:t xml:space="preserve">Assumption: </w:t>
      </w:r>
      <w:r>
        <w:t>KaTeX MathML and PNGs are made in the renderer, where KaTeX runs.</w:t>
      </w:r>
    </w:p>
    <w:p>
      <w:r>
        <w:rPr>
          <w:b/>
        </w:rPr>
        <w:t xml:space="preserve">Limitation: </w:t>
      </w:r>
      <w:r>
        <w:t>Other blocks are mapped per the SRS Export reference; other results are in section 6.3.</w:t>
      </w:r>
    </w:p>
    <w:p>
      <w:pPr>
        <w:pStyle w:val="Heading2"/>
      </w:pPr>
      <w:r>
        <w:t>5.5 Class view</w:t>
      </w:r>
    </w:p>
    <w:p>
      <w:pPr>
        <w:jc w:val="center"/>
      </w:pPr>
      <w:r>
        <w:drawing>
          <wp:inline xmlns:a="http://schemas.openxmlformats.org/drawingml/2006/main" xmlns:pic="http://schemas.openxmlformats.org/drawingml/2006/picture">
            <wp:extent cx="5943600" cy="2370380"/>
            <wp:docPr id="5" name="Picture 5"/>
            <wp:cNvGraphicFramePr>
              <a:graphicFrameLocks noChangeAspect="1"/>
            </wp:cNvGraphicFramePr>
            <a:graphic>
              <a:graphicData uri="http://schemas.openxmlformats.org/drawingml/2006/picture">
                <pic:pic>
                  <pic:nvPicPr>
                    <pic:cNvPr id="0" name="04-class.png"/>
                    <pic:cNvPicPr/>
                  </pic:nvPicPr>
                  <pic:blipFill>
                    <a:blip r:embed="rId14"/>
                    <a:stretch>
                      <a:fillRect/>
                    </a:stretch>
                  </pic:blipFill>
                  <pic:spPr>
                    <a:xfrm>
                      <a:off x="0" y="0"/>
                      <a:ext cx="5943600" cy="2370380"/>
                    </a:xfrm>
                    <a:prstGeom prst="rect"/>
                  </pic:spPr>
                </pic:pic>
              </a:graphicData>
            </a:graphic>
          </wp:inline>
        </w:drawing>
      </w:r>
    </w:p>
    <w:p>
      <w:pPr>
        <w:jc w:val="center"/>
      </w:pPr>
      <w:r>
        <w:rPr>
          <w:b/>
        </w:rPr>
        <w:t xml:space="preserve">Figure 5. </w:t>
      </w:r>
      <w:r>
        <w:rPr>
          <w:i/>
        </w:rPr>
        <w:t>Document domain model</w:t>
      </w:r>
    </w:p>
    <w:p>
      <w:r>
        <w:rPr>
          <w:b/>
        </w:rPr>
        <w:t xml:space="preserve">Purpose: </w:t>
      </w:r>
      <w:r>
        <w:t>Shows the manifest, the document, and every block kind stored in an .obk file.</w:t>
      </w:r>
    </w:p>
    <w:p>
      <w:r>
        <w:rPr>
          <w:b/>
        </w:rPr>
        <w:t xml:space="preserve">Assumption: </w:t>
      </w:r>
      <w:r>
        <w:t>Format version 1 (OD-02); fields are in section 6.5.</w:t>
      </w:r>
    </w:p>
    <w:p>
      <w:r>
        <w:rPr>
          <w:b/>
        </w:rPr>
        <w:t xml:space="preserve">Limitation: </w:t>
      </w:r>
      <w:r>
        <w:t>Lists, quotes, code, and headings are shown as TextBlock; inline items are not drawn.</w:t>
      </w:r>
    </w:p>
    <w:p>
      <w:pPr>
        <w:pStyle w:val="Heading2"/>
      </w:pPr>
      <w:r>
        <w:t>5.6 Deployment view</w:t>
      </w:r>
    </w:p>
    <w:p>
      <w:pPr>
        <w:jc w:val="center"/>
      </w:pPr>
      <w:r>
        <w:drawing>
          <wp:inline xmlns:a="http://schemas.openxmlformats.org/drawingml/2006/main" xmlns:pic="http://schemas.openxmlformats.org/drawingml/2006/picture">
            <wp:extent cx="5943600" cy="3872681"/>
            <wp:docPr id="6" name="Picture 6"/>
            <wp:cNvGraphicFramePr>
              <a:graphicFrameLocks noChangeAspect="1"/>
            </wp:cNvGraphicFramePr>
            <a:graphic>
              <a:graphicData uri="http://schemas.openxmlformats.org/drawingml/2006/picture">
                <pic:pic>
                  <pic:nvPicPr>
                    <pic:cNvPr id="0" name="05-deployment.png"/>
                    <pic:cNvPicPr/>
                  </pic:nvPicPr>
                  <pic:blipFill>
                    <a:blip r:embed="rId15"/>
                    <a:stretch>
                      <a:fillRect/>
                    </a:stretch>
                  </pic:blipFill>
                  <pic:spPr>
                    <a:xfrm>
                      <a:off x="0" y="0"/>
                      <a:ext cx="5943600" cy="3872681"/>
                    </a:xfrm>
                    <a:prstGeom prst="rect"/>
                  </pic:spPr>
                </pic:pic>
              </a:graphicData>
            </a:graphic>
          </wp:inline>
        </w:drawing>
      </w:r>
    </w:p>
    <w:p>
      <w:pPr>
        <w:jc w:val="center"/>
      </w:pPr>
      <w:r>
        <w:rPr>
          <w:b/>
        </w:rPr>
        <w:t xml:space="preserve">Figure 6. </w:t>
      </w:r>
      <w:r>
        <w:rPr>
          <w:i/>
        </w:rPr>
        <w:t>Deployment on a Windows PC</w:t>
      </w:r>
    </w:p>
    <w:p>
      <w:r>
        <w:rPr>
          <w:b/>
        </w:rPr>
        <w:t xml:space="preserve">Purpose: </w:t>
      </w:r>
      <w:r>
        <w:t>Shows where each artifact lives and which folders MSIX redirects.</w:t>
      </w:r>
    </w:p>
    <w:p>
      <w:r>
        <w:rPr>
          <w:b/>
        </w:rPr>
        <w:t xml:space="preserve">Assumption: </w:t>
      </w:r>
      <w:r>
        <w:t>Per-user MSIX install from the Store.</w:t>
      </w:r>
    </w:p>
    <w:p>
      <w:r>
        <w:rPr>
          <w:b/>
        </w:rPr>
        <w:t xml:space="preserve">Limitation: </w:t>
      </w:r>
      <w:r>
        <w:t>MSIX redirection of app data is from Microsoft docs, not yet tested here.</w:t>
      </w:r>
    </w:p>
    <w:p>
      <w:r>
        <w:rPr>
          <w:b/>
          <w:color w:val="B00000"/>
        </w:rPr>
        <w:t xml:space="preserve">UNVERIFIED: </w:t>
      </w:r>
      <w:r>
        <w:t>MSIX redirects writes to app data but not to user folders such as Documents. Check in spike S-01; source: Microsoft MSIX docs.</w:t>
      </w:r>
    </w:p>
    <w:p>
      <w:pPr>
        <w:pStyle w:val="Heading2"/>
      </w:pPr>
      <w:r>
        <w:t>5.7 Screen flow</w:t>
      </w:r>
    </w:p>
    <w:p>
      <w:pPr>
        <w:jc w:val="center"/>
      </w:pPr>
      <w:r>
        <w:drawing>
          <wp:inline xmlns:a="http://schemas.openxmlformats.org/drawingml/2006/main" xmlns:pic="http://schemas.openxmlformats.org/drawingml/2006/picture">
            <wp:extent cx="4246962" cy="5486400"/>
            <wp:docPr id="7" name="Picture 7"/>
            <wp:cNvGraphicFramePr>
              <a:graphicFrameLocks noChangeAspect="1"/>
            </wp:cNvGraphicFramePr>
            <a:graphic>
              <a:graphicData uri="http://schemas.openxmlformats.org/drawingml/2006/picture">
                <pic:pic>
                  <pic:nvPicPr>
                    <pic:cNvPr id="0" name="06-screen-flow.png"/>
                    <pic:cNvPicPr/>
                  </pic:nvPicPr>
                  <pic:blipFill>
                    <a:blip r:embed="rId16"/>
                    <a:stretch>
                      <a:fillRect/>
                    </a:stretch>
                  </pic:blipFill>
                  <pic:spPr>
                    <a:xfrm>
                      <a:off x="0" y="0"/>
                      <a:ext cx="4246962" cy="5486400"/>
                    </a:xfrm>
                    <a:prstGeom prst="rect"/>
                  </pic:spPr>
                </pic:pic>
              </a:graphicData>
            </a:graphic>
          </wp:inline>
        </w:drawing>
      </w:r>
    </w:p>
    <w:p>
      <w:pPr>
        <w:jc w:val="center"/>
      </w:pPr>
      <w:r>
        <w:rPr>
          <w:b/>
        </w:rPr>
        <w:t xml:space="preserve">Figure 7. </w:t>
      </w:r>
      <w:r>
        <w:rPr>
          <w:i/>
        </w:rPr>
        <w:t>Screen flow</w:t>
      </w:r>
    </w:p>
    <w:p>
      <w:r>
        <w:rPr>
          <w:b/>
        </w:rPr>
        <w:t xml:space="preserve">Purpose: </w:t>
      </w:r>
      <w:r>
        <w:t>Shows how the user moves between the editor, dialogs, and tabs.</w:t>
      </w:r>
    </w:p>
    <w:p>
      <w:r>
        <w:rPr>
          <w:b/>
        </w:rPr>
        <w:t xml:space="preserve">Assumption: </w:t>
      </w:r>
      <w:r>
        <w:t>Preferences and About open as tabs, not windows.</w:t>
      </w:r>
    </w:p>
    <w:p>
      <w:r>
        <w:rPr>
          <w:b/>
        </w:rPr>
        <w:t xml:space="preserve">Limitation: </w:t>
      </w:r>
      <w:r>
        <w:t>Menus and context menus are not drawn.</w:t>
      </w:r>
    </w:p>
    <w:p>
      <w:pPr>
        <w:pStyle w:val="Heading2"/>
      </w:pPr>
      <w:r>
        <w:t>5.8 State machine: document</w:t>
      </w:r>
    </w:p>
    <w:p>
      <w:pPr>
        <w:jc w:val="center"/>
      </w:pPr>
      <w:r>
        <w:drawing>
          <wp:inline xmlns:a="http://schemas.openxmlformats.org/drawingml/2006/main" xmlns:pic="http://schemas.openxmlformats.org/drawingml/2006/picture">
            <wp:extent cx="5943600" cy="4909031"/>
            <wp:docPr id="8" name="Picture 8"/>
            <wp:cNvGraphicFramePr>
              <a:graphicFrameLocks noChangeAspect="1"/>
            </wp:cNvGraphicFramePr>
            <a:graphic>
              <a:graphicData uri="http://schemas.openxmlformats.org/drawingml/2006/picture">
                <pic:pic>
                  <pic:nvPicPr>
                    <pic:cNvPr id="0" name="07-state-document.png"/>
                    <pic:cNvPicPr/>
                  </pic:nvPicPr>
                  <pic:blipFill>
                    <a:blip r:embed="rId17"/>
                    <a:stretch>
                      <a:fillRect/>
                    </a:stretch>
                  </pic:blipFill>
                  <pic:spPr>
                    <a:xfrm>
                      <a:off x="0" y="0"/>
                      <a:ext cx="5943600" cy="4909031"/>
                    </a:xfrm>
                    <a:prstGeom prst="rect"/>
                  </pic:spPr>
                </pic:pic>
              </a:graphicData>
            </a:graphic>
          </wp:inline>
        </w:drawing>
      </w:r>
    </w:p>
    <w:p>
      <w:pPr>
        <w:jc w:val="center"/>
      </w:pPr>
      <w:r>
        <w:rPr>
          <w:b/>
        </w:rPr>
        <w:t xml:space="preserve">Figure 8. </w:t>
      </w:r>
      <w:r>
        <w:rPr>
          <w:i/>
        </w:rPr>
        <w:t>Document save states</w:t>
      </w:r>
    </w:p>
    <w:p>
      <w:r>
        <w:rPr>
          <w:b/>
        </w:rPr>
        <w:t xml:space="preserve">Purpose: </w:t>
      </w:r>
      <w:r>
        <w:t>Shows the save state of one tab and when autosave applies.</w:t>
      </w:r>
    </w:p>
    <w:p>
      <w:r>
        <w:rPr>
          <w:b/>
        </w:rPr>
        <w:t xml:space="preserve">Assumption: </w:t>
      </w:r>
      <w:r>
        <w:t>One tab per document; edits during a save are allowed.</w:t>
      </w:r>
    </w:p>
    <w:p>
      <w:r>
        <w:rPr>
          <w:b/>
        </w:rPr>
        <w:t xml:space="preserve">Limitation: </w:t>
      </w:r>
      <w:r>
        <w:t>Recovery copies are a NeverSaved self-transition; Autosave paused is a flag, not a state.</w:t>
      </w:r>
    </w:p>
    <w:p>
      <w:pPr>
        <w:pStyle w:val="Heading1"/>
        <w:pageBreakBefore/>
      </w:pPr>
      <w:r>
        <w:t>6. Behavior and contract</w:t>
      </w:r>
    </w:p>
    <w:p>
      <w:r>
        <w:t>The critical operation is saving a document (FR-10, FR-11, FR-14). Figure 3 shows the flow. Sections 6.5 to 6.10 set the file format and the checks on untrusted input.</w:t>
      </w:r>
    </w:p>
    <w:p>
      <w:pPr>
        <w:pStyle w:val="Heading2"/>
      </w:pPr>
      <w:r>
        <w:t>6.1 Save contract</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9"/>
              </w:rPr>
              <w:t>Field</w:t>
            </w:r>
          </w:p>
        </w:tc>
        <w:tc>
          <w:tcPr>
            <w:tcW w:type="dxa" w:w="7200"/>
            <w:shd w:val="clear" w:color="auto" w:fill="D9E2F3"/>
          </w:tcPr>
          <w:p>
            <w:r/>
            <w:r>
              <w:rPr>
                <w:b/>
                <w:sz w:val="19"/>
              </w:rPr>
              <w:t>Rule</w:t>
            </w:r>
          </w:p>
        </w:tc>
      </w:tr>
      <w:tr>
        <w:tc>
          <w:tcPr>
            <w:tcW w:type="dxa" w:w="2160"/>
            <w:vAlign w:val="top"/>
          </w:tcPr>
          <w:p>
            <w:pPr>
              <w:spacing w:after="40"/>
            </w:pPr>
            <w:r>
              <w:rPr>
                <w:sz w:val="19"/>
              </w:rPr>
              <w:t>Operation</w:t>
            </w:r>
          </w:p>
        </w:tc>
        <w:tc>
          <w:tcPr>
            <w:tcW w:type="dxa" w:w="7200"/>
            <w:vAlign w:val="top"/>
          </w:tcPr>
          <w:p>
            <w:pPr>
              <w:spacing w:after="40"/>
            </w:pPr>
            <w:r>
              <w:rPr>
                <w:sz w:val="19"/>
              </w:rPr>
              <w:t>file:save, called by Save, Save As, and the renderer's autosave timer; one path (ADR-002)</w:t>
            </w:r>
          </w:p>
        </w:tc>
      </w:tr>
      <w:tr>
        <w:tc>
          <w:tcPr>
            <w:tcW w:type="dxa" w:w="2160"/>
            <w:vAlign w:val="top"/>
          </w:tcPr>
          <w:p>
            <w:pPr>
              <w:spacing w:after="40"/>
            </w:pPr>
            <w:r>
              <w:rPr>
                <w:sz w:val="19"/>
              </w:rPr>
              <w:t>Inputs</w:t>
            </w:r>
          </w:p>
        </w:tc>
        <w:tc>
          <w:tcPr>
            <w:tcW w:type="dxa" w:w="7200"/>
            <w:vAlign w:val="top"/>
          </w:tcPr>
          <w:p>
            <w:pPr>
              <w:spacing w:after="40"/>
            </w:pPr>
            <w:r>
              <w:rPr>
                <w:sz w:val="19"/>
              </w:rPr>
              <w:t>Tab handle; document model; revision number; expected stat (size and modified time) or none; replaceConfirmed</w:t>
            </w:r>
          </w:p>
        </w:tc>
      </w:tr>
      <w:tr>
        <w:tc>
          <w:tcPr>
            <w:tcW w:type="dxa" w:w="2160"/>
            <w:vAlign w:val="top"/>
          </w:tcPr>
          <w:p>
            <w:pPr>
              <w:spacing w:after="40"/>
            </w:pPr>
            <w:r>
              <w:rPr>
                <w:sz w:val="19"/>
              </w:rPr>
              <w:t>Authorization</w:t>
            </w:r>
          </w:p>
        </w:tc>
        <w:tc>
          <w:tcPr>
            <w:tcW w:type="dxa" w:w="7200"/>
            <w:vAlign w:val="top"/>
          </w:tcPr>
          <w:p>
            <w:pPr>
              <w:spacing w:after="40"/>
            </w:pPr>
            <w:r>
              <w:rPr>
                <w:sz w:val="19"/>
              </w:rPr>
              <w:t>Main maps the handle to a path it issued from a dialog, an activation, or the session. Any other handle returns PATH_NOT_ALLOWED</w:t>
            </w:r>
          </w:p>
        </w:tc>
      </w:tr>
      <w:tr>
        <w:tc>
          <w:tcPr>
            <w:tcW w:type="dxa" w:w="2160"/>
            <w:vAlign w:val="top"/>
          </w:tcPr>
          <w:p>
            <w:pPr>
              <w:spacing w:after="40"/>
            </w:pPr>
            <w:r>
              <w:rPr>
                <w:sz w:val="19"/>
              </w:rPr>
              <w:t>Validation</w:t>
            </w:r>
          </w:p>
        </w:tc>
        <w:tc>
          <w:tcPr>
            <w:tcW w:type="dxa" w:w="7200"/>
            <w:vAlign w:val="top"/>
          </w:tcPr>
          <w:p>
            <w:pPr>
              <w:spacing w:after="40"/>
            </w:pPr>
            <w:r>
              <w:rPr>
                <w:sz w:val="19"/>
              </w:rPr>
              <w:t>Main checks the document against the schema and limits (sections 6.5 and 6.6) before encoding; a failure returns ENCODE_FAILED and writes nothing</w:t>
            </w:r>
          </w:p>
        </w:tc>
      </w:tr>
      <w:tr>
        <w:tc>
          <w:tcPr>
            <w:tcW w:type="dxa" w:w="2160"/>
            <w:vAlign w:val="top"/>
          </w:tcPr>
          <w:p>
            <w:pPr>
              <w:spacing w:after="40"/>
            </w:pPr>
            <w:r>
              <w:rPr>
                <w:sz w:val="19"/>
              </w:rPr>
              <w:t>Before writing</w:t>
            </w:r>
          </w:p>
        </w:tc>
        <w:tc>
          <w:tcPr>
            <w:tcW w:type="dxa" w:w="7200"/>
            <w:vAlign w:val="top"/>
          </w:tcPr>
          <w:p>
            <w:pPr>
              <w:spacing w:after="40"/>
            </w:pPr>
            <w:r>
              <w:rPr>
                <w:sz w:val="19"/>
              </w:rPr>
              <w:t>stat the target. A changed stat returns conflict. A new target that exists without replaceConfirmed returns exists</w:t>
            </w:r>
          </w:p>
        </w:tc>
      </w:tr>
      <w:tr>
        <w:tc>
          <w:tcPr>
            <w:tcW w:type="dxa" w:w="2160"/>
            <w:vAlign w:val="top"/>
          </w:tcPr>
          <w:p>
            <w:pPr>
              <w:spacing w:after="40"/>
            </w:pPr>
            <w:r>
              <w:rPr>
                <w:sz w:val="19"/>
              </w:rPr>
              <w:t>Atomicity</w:t>
            </w:r>
          </w:p>
        </w:tc>
        <w:tc>
          <w:tcPr>
            <w:tcW w:type="dxa" w:w="7200"/>
            <w:vAlign w:val="top"/>
          </w:tcPr>
          <w:p>
            <w:pPr>
              <w:spacing w:after="40"/>
            </w:pPr>
            <w:r>
              <w:rPr>
                <w:sz w:val="19"/>
              </w:rPr>
              <w:t xml:space="preserve">writeAtomic: a temp file </w:t>
            </w:r>
            <w:r>
              <w:rPr>
                <w:rFonts w:ascii="Consolas" w:hAnsi="Consolas"/>
                <w:sz w:val="19"/>
              </w:rPr>
              <w:t>.~obk-&lt;128-bit hex&gt;.tmp</w:t>
            </w:r>
            <w:r>
              <w:rPr>
                <w:sz w:val="19"/>
              </w:rPr>
              <w:t xml:space="preserve"> in the same folder, made with exclusive create, then flush and one rename over the target</w:t>
            </w:r>
          </w:p>
        </w:tc>
      </w:tr>
      <w:tr>
        <w:tc>
          <w:tcPr>
            <w:tcW w:type="dxa" w:w="2160"/>
            <w:vAlign w:val="top"/>
          </w:tcPr>
          <w:p>
            <w:pPr>
              <w:spacing w:after="40"/>
            </w:pPr>
            <w:r>
              <w:rPr>
                <w:sz w:val="19"/>
              </w:rPr>
              <w:t>Timeout</w:t>
            </w:r>
          </w:p>
        </w:tc>
        <w:tc>
          <w:tcPr>
            <w:tcW w:type="dxa" w:w="7200"/>
            <w:vAlign w:val="top"/>
          </w:tcPr>
          <w:p>
            <w:pPr>
              <w:spacing w:after="40"/>
            </w:pPr>
            <w:r>
              <w:rPr>
                <w:sz w:val="19"/>
              </w:rPr>
              <w:t>5 s (NFR-11), checked just before the rename. Past the deadline, the temp file is removed and nothing is renamed. A rename that has started finishes and returns ok</w:t>
            </w:r>
          </w:p>
        </w:tc>
      </w:tr>
      <w:tr>
        <w:tc>
          <w:tcPr>
            <w:tcW w:type="dxa" w:w="2160"/>
            <w:vAlign w:val="top"/>
          </w:tcPr>
          <w:p>
            <w:pPr>
              <w:spacing w:after="40"/>
            </w:pPr>
            <w:r>
              <w:rPr>
                <w:sz w:val="19"/>
              </w:rPr>
              <w:t>Retry</w:t>
            </w:r>
          </w:p>
        </w:tc>
        <w:tc>
          <w:tcPr>
            <w:tcW w:type="dxa" w:w="7200"/>
            <w:vAlign w:val="top"/>
          </w:tcPr>
          <w:p>
            <w:pPr>
              <w:spacing w:after="40"/>
            </w:pPr>
            <w:r>
              <w:rPr>
                <w:sz w:val="19"/>
              </w:rPr>
              <w:t>On EPERM or EBUSY during the rename (antivirus, indexer): 3 tries, 100 ms apart, then EBUSY_EXHAUSTED</w:t>
            </w:r>
          </w:p>
        </w:tc>
      </w:tr>
      <w:tr>
        <w:tc>
          <w:tcPr>
            <w:tcW w:type="dxa" w:w="2160"/>
            <w:vAlign w:val="top"/>
          </w:tcPr>
          <w:p>
            <w:pPr>
              <w:spacing w:after="40"/>
            </w:pPr>
            <w:r>
              <w:rPr>
                <w:sz w:val="19"/>
              </w:rPr>
              <w:t>Outputs</w:t>
            </w:r>
          </w:p>
        </w:tc>
        <w:tc>
          <w:tcPr>
            <w:tcW w:type="dxa" w:w="7200"/>
            <w:vAlign w:val="top"/>
          </w:tcPr>
          <w:p>
            <w:pPr>
              <w:spacing w:after="40"/>
            </w:pPr>
            <w:r>
              <w:rPr>
                <w:sz w:val="19"/>
              </w:rPr>
              <w:t>ok with the new stat and the saved revision; conflict with the current stat; exists; timeout (retryable); error with code, message, and retryable</w:t>
            </w:r>
          </w:p>
        </w:tc>
      </w:tr>
      <w:tr>
        <w:tc>
          <w:tcPr>
            <w:tcW w:type="dxa" w:w="2160"/>
            <w:vAlign w:val="top"/>
          </w:tcPr>
          <w:p>
            <w:pPr>
              <w:spacing w:after="40"/>
            </w:pPr>
            <w:r>
              <w:rPr>
                <w:sz w:val="19"/>
              </w:rPr>
              <w:t>Error codes</w:t>
            </w:r>
          </w:p>
        </w:tc>
        <w:tc>
          <w:tcPr>
            <w:tcW w:type="dxa" w:w="7200"/>
            <w:vAlign w:val="top"/>
          </w:tcPr>
          <w:p>
            <w:pPr>
              <w:spacing w:after="40"/>
            </w:pPr>
            <w:r>
              <w:rPr>
                <w:sz w:val="19"/>
              </w:rPr>
              <w:t>ENOSPC, EBUSY_EXHAUSTED (retryable); EACCES, ENOENT, PATH_NOT_ALLOWED, ENCODE_FAILED (not retryable)</w:t>
            </w:r>
          </w:p>
        </w:tc>
      </w:tr>
      <w:tr>
        <w:tc>
          <w:tcPr>
            <w:tcW w:type="dxa" w:w="2160"/>
            <w:vAlign w:val="top"/>
          </w:tcPr>
          <w:p>
            <w:pPr>
              <w:spacing w:after="40"/>
            </w:pPr>
            <w:r>
              <w:rPr>
                <w:sz w:val="19"/>
              </w:rPr>
              <w:t>State changes</w:t>
            </w:r>
          </w:p>
        </w:tc>
        <w:tc>
          <w:tcPr>
            <w:tcW w:type="dxa" w:w="7200"/>
            <w:vAlign w:val="top"/>
          </w:tcPr>
          <w:p>
            <w:pPr>
              <w:spacing w:after="40"/>
            </w:pPr>
            <w:r>
              <w:rPr>
                <w:sz w:val="19"/>
              </w:rPr>
              <w:t>Saving to Clean on ok only if the revision is unchanged, else Changed. Timeout or error: back to Changed, or NeverSaved after a failed first save</w:t>
            </w:r>
          </w:p>
        </w:tc>
      </w:tr>
      <w:tr>
        <w:tc>
          <w:tcPr>
            <w:tcW w:type="dxa" w:w="2160"/>
            <w:vAlign w:val="top"/>
          </w:tcPr>
          <w:p>
            <w:pPr>
              <w:spacing w:after="40"/>
            </w:pPr>
            <w:r>
              <w:rPr>
                <w:sz w:val="19"/>
              </w:rPr>
              <w:t>Autosave</w:t>
            </w:r>
          </w:p>
        </w:tc>
        <w:tc>
          <w:tcPr>
            <w:tcW w:type="dxa" w:w="7200"/>
            <w:vAlign w:val="top"/>
          </w:tcPr>
          <w:p>
            <w:pPr>
              <w:spacing w:after="40"/>
            </w:pPr>
            <w:r>
              <w:rPr>
                <w:sz w:val="19"/>
              </w:rPr>
              <w:t>Same call with the tab handle. On conflict it shows the choice once, pauses autosave for that tab, and the status bar shows Autosave paused. It resumes after the next successful Save, Overwrite, or Save As</w:t>
            </w:r>
          </w:p>
        </w:tc>
      </w:tr>
      <w:tr>
        <w:tc>
          <w:tcPr>
            <w:tcW w:type="dxa" w:w="2160"/>
            <w:vAlign w:val="top"/>
          </w:tcPr>
          <w:p>
            <w:pPr>
              <w:spacing w:after="40"/>
            </w:pPr>
            <w:r>
              <w:rPr>
                <w:sz w:val="19"/>
              </w:rPr>
              <w:t>Cleanup</w:t>
            </w:r>
          </w:p>
        </w:tc>
        <w:tc>
          <w:tcPr>
            <w:tcW w:type="dxa" w:w="7200"/>
            <w:vAlign w:val="top"/>
          </w:tcPr>
          <w:p>
            <w:pPr>
              <w:spacing w:after="40"/>
            </w:pPr>
            <w:r>
              <w:rPr>
                <w:sz w:val="19"/>
              </w:rPr>
              <w:t>On launch and after each save, only files matching the temp pattern and older than 10 minutes are removed (NFR-14)</w:t>
            </w:r>
          </w:p>
        </w:tc>
      </w:tr>
    </w:tbl>
    <w:p>
      <w:pPr>
        <w:spacing w:after="40"/>
      </w:pPr>
    </w:p>
    <w:p>
      <w:r>
        <w:rPr>
          <w:b/>
          <w:color w:val="B00000"/>
        </w:rPr>
        <w:t xml:space="preserve">UNVERIFIED: </w:t>
      </w:r>
      <w:r>
        <w:t>That fs.rename over an existing file maps to an atomic replace (MoveFileEx with replace) on NTFS from an MSIX-packaged app. Check in spike S-01; source: Node.js fs docs and libuv.</w:t>
      </w:r>
    </w:p>
    <w:p>
      <w:pPr>
        <w:pStyle w:val="Heading2"/>
      </w:pPr>
      <w:r>
        <w:t>6.2 Alternatives</w:t>
      </w:r>
    </w:p>
    <w:tbl>
      <w:tblPr>
        <w:tblStyle w:val="TableGrid"/>
        <w:tblW w:type="auto" w:w="0"/>
        <w:tblLayout w:type="fixed"/>
        <w:tblLook w:firstColumn="1" w:firstRow="1" w:lastColumn="0" w:lastRow="0" w:noHBand="0" w:noVBand="1" w:val="04A0"/>
      </w:tblPr>
      <w:tblGrid>
        <w:gridCol w:w="1440"/>
        <w:gridCol w:w="3312"/>
        <w:gridCol w:w="4608"/>
      </w:tblGrid>
      <w:tr>
        <w:trPr>
          <w:tblHeader w:val="true"/>
        </w:trPr>
        <w:tc>
          <w:tcPr>
            <w:tcW w:type="dxa" w:w="1440"/>
            <w:shd w:val="clear" w:color="auto" w:fill="D9E2F3"/>
          </w:tcPr>
          <w:p>
            <w:r/>
            <w:r>
              <w:rPr>
                <w:b/>
                <w:sz w:val="19"/>
              </w:rPr>
              <w:t>Case</w:t>
            </w:r>
          </w:p>
        </w:tc>
        <w:tc>
          <w:tcPr>
            <w:tcW w:type="dxa" w:w="3312"/>
            <w:shd w:val="clear" w:color="auto" w:fill="D9E2F3"/>
          </w:tcPr>
          <w:p>
            <w:r/>
            <w:r>
              <w:rPr>
                <w:b/>
                <w:sz w:val="19"/>
              </w:rPr>
              <w:t>Trigger</w:t>
            </w:r>
          </w:p>
        </w:tc>
        <w:tc>
          <w:tcPr>
            <w:tcW w:type="dxa" w:w="4608"/>
            <w:shd w:val="clear" w:color="auto" w:fill="D9E2F3"/>
          </w:tcPr>
          <w:p>
            <w:r/>
            <w:r>
              <w:rPr>
                <w:b/>
                <w:sz w:val="19"/>
              </w:rPr>
              <w:t>Result</w:t>
            </w:r>
          </w:p>
        </w:tc>
      </w:tr>
      <w:tr>
        <w:tc>
          <w:tcPr>
            <w:tcW w:type="dxa" w:w="1440"/>
            <w:vAlign w:val="top"/>
          </w:tcPr>
          <w:p>
            <w:pPr>
              <w:spacing w:after="40"/>
            </w:pPr>
            <w:r>
              <w:rPr>
                <w:sz w:val="19"/>
              </w:rPr>
              <w:t>Conflict</w:t>
            </w:r>
          </w:p>
        </w:tc>
        <w:tc>
          <w:tcPr>
            <w:tcW w:type="dxa" w:w="3312"/>
            <w:vAlign w:val="top"/>
          </w:tcPr>
          <w:p>
            <w:pPr>
              <w:spacing w:after="40"/>
            </w:pPr>
            <w:r>
              <w:rPr>
                <w:sz w:val="19"/>
              </w:rPr>
              <w:t>Another program changed the file</w:t>
            </w:r>
          </w:p>
        </w:tc>
        <w:tc>
          <w:tcPr>
            <w:tcW w:type="dxa" w:w="4608"/>
            <w:vAlign w:val="top"/>
          </w:tcPr>
          <w:p>
            <w:pPr>
              <w:spacing w:after="40"/>
            </w:pPr>
            <w:r>
              <w:rPr>
                <w:sz w:val="19"/>
              </w:rPr>
              <w:t>Return conflict; the user picks Overwrite (save with the new stat), Save As, or Cancel</w:t>
            </w:r>
          </w:p>
        </w:tc>
      </w:tr>
      <w:tr>
        <w:tc>
          <w:tcPr>
            <w:tcW w:type="dxa" w:w="1440"/>
            <w:vAlign w:val="top"/>
          </w:tcPr>
          <w:p>
            <w:pPr>
              <w:spacing w:after="40"/>
            </w:pPr>
            <w:r>
              <w:rPr>
                <w:sz w:val="19"/>
              </w:rPr>
              <w:t>Exists</w:t>
            </w:r>
          </w:p>
        </w:tc>
        <w:tc>
          <w:tcPr>
            <w:tcW w:type="dxa" w:w="3312"/>
            <w:vAlign w:val="top"/>
          </w:tcPr>
          <w:p>
            <w:pPr>
              <w:spacing w:after="40"/>
            </w:pPr>
            <w:r>
              <w:rPr>
                <w:sz w:val="19"/>
              </w:rPr>
              <w:t>A new target exists and the replace was not confirmed</w:t>
            </w:r>
          </w:p>
        </w:tc>
        <w:tc>
          <w:tcPr>
            <w:tcW w:type="dxa" w:w="4608"/>
            <w:vAlign w:val="top"/>
          </w:tcPr>
          <w:p>
            <w:pPr>
              <w:spacing w:after="40"/>
            </w:pPr>
            <w:r>
              <w:rPr>
                <w:sz w:val="19"/>
              </w:rPr>
              <w:t>Return exists; write nothing; file:saveAs shows the replace prompt and calls again after Replace</w:t>
            </w:r>
          </w:p>
        </w:tc>
      </w:tr>
      <w:tr>
        <w:tc>
          <w:tcPr>
            <w:tcW w:type="dxa" w:w="1440"/>
            <w:vAlign w:val="top"/>
          </w:tcPr>
          <w:p>
            <w:pPr>
              <w:spacing w:after="40"/>
            </w:pPr>
            <w:r>
              <w:rPr>
                <w:sz w:val="19"/>
              </w:rPr>
              <w:t>Timeout</w:t>
            </w:r>
          </w:p>
        </w:tc>
        <w:tc>
          <w:tcPr>
            <w:tcW w:type="dxa" w:w="3312"/>
            <w:vAlign w:val="top"/>
          </w:tcPr>
          <w:p>
            <w:pPr>
              <w:spacing w:after="40"/>
            </w:pPr>
            <w:r>
              <w:rPr>
                <w:sz w:val="19"/>
              </w:rPr>
              <w:t>No completion within 5 s (slow or network folder)</w:t>
            </w:r>
          </w:p>
        </w:tc>
        <w:tc>
          <w:tcPr>
            <w:tcW w:type="dxa" w:w="4608"/>
            <w:vAlign w:val="top"/>
          </w:tcPr>
          <w:p>
            <w:pPr>
              <w:spacing w:after="40"/>
            </w:pPr>
            <w:r>
              <w:rPr>
                <w:sz w:val="19"/>
              </w:rPr>
              <w:t>Return timeout; tab stays changed; status bar says Not saved; Retry offered</w:t>
            </w:r>
          </w:p>
        </w:tc>
      </w:tr>
      <w:tr>
        <w:tc>
          <w:tcPr>
            <w:tcW w:type="dxa" w:w="1440"/>
            <w:vAlign w:val="top"/>
          </w:tcPr>
          <w:p>
            <w:pPr>
              <w:spacing w:after="40"/>
            </w:pPr>
            <w:r>
              <w:rPr>
                <w:sz w:val="19"/>
              </w:rPr>
              <w:t>Error</w:t>
            </w:r>
          </w:p>
        </w:tc>
        <w:tc>
          <w:tcPr>
            <w:tcW w:type="dxa" w:w="3312"/>
            <w:vAlign w:val="top"/>
          </w:tcPr>
          <w:p>
            <w:pPr>
              <w:spacing w:after="40"/>
            </w:pPr>
            <w:r>
              <w:rPr>
                <w:sz w:val="19"/>
              </w:rPr>
              <w:t>Disk full, access denied, path gone, retries used up, document fails the schema</w:t>
            </w:r>
          </w:p>
        </w:tc>
        <w:tc>
          <w:tcPr>
            <w:tcW w:type="dxa" w:w="4608"/>
            <w:vAlign w:val="top"/>
          </w:tcPr>
          <w:p>
            <w:pPr>
              <w:spacing w:after="40"/>
            </w:pPr>
            <w:r>
              <w:rPr>
                <w:sz w:val="19"/>
              </w:rPr>
              <w:t>Return error with its code; temp file removed; Retry offered when retryable</w:t>
            </w:r>
          </w:p>
        </w:tc>
      </w:tr>
      <w:tr>
        <w:tc>
          <w:tcPr>
            <w:tcW w:type="dxa" w:w="1440"/>
            <w:vAlign w:val="top"/>
          </w:tcPr>
          <w:p>
            <w:pPr>
              <w:spacing w:after="40"/>
            </w:pPr>
            <w:r>
              <w:rPr>
                <w:sz w:val="19"/>
              </w:rPr>
              <w:t>Not allowed</w:t>
            </w:r>
          </w:p>
        </w:tc>
        <w:tc>
          <w:tcPr>
            <w:tcW w:type="dxa" w:w="3312"/>
            <w:vAlign w:val="top"/>
          </w:tcPr>
          <w:p>
            <w:pPr>
              <w:spacing w:after="40"/>
            </w:pPr>
            <w:r>
              <w:rPr>
                <w:sz w:val="19"/>
              </w:rPr>
              <w:t>A handle main did not issue, or one for a closed tab</w:t>
            </w:r>
          </w:p>
        </w:tc>
        <w:tc>
          <w:tcPr>
            <w:tcW w:type="dxa" w:w="4608"/>
            <w:vAlign w:val="top"/>
          </w:tcPr>
          <w:p>
            <w:pPr>
              <w:spacing w:after="40"/>
            </w:pPr>
            <w:r>
              <w:rPr>
                <w:sz w:val="19"/>
              </w:rPr>
              <w:t>Return error PATH_NOT_ALLOWED; nothing is read or written</w:t>
            </w:r>
          </w:p>
        </w:tc>
      </w:tr>
      <w:tr>
        <w:tc>
          <w:tcPr>
            <w:tcW w:type="dxa" w:w="1440"/>
            <w:vAlign w:val="top"/>
          </w:tcPr>
          <w:p>
            <w:pPr>
              <w:spacing w:after="40"/>
            </w:pPr>
            <w:r>
              <w:rPr>
                <w:sz w:val="19"/>
              </w:rPr>
              <w:t>Cancelled</w:t>
            </w:r>
          </w:p>
        </w:tc>
        <w:tc>
          <w:tcPr>
            <w:tcW w:type="dxa" w:w="3312"/>
            <w:vAlign w:val="top"/>
          </w:tcPr>
          <w:p>
            <w:pPr>
              <w:spacing w:after="40"/>
            </w:pPr>
            <w:r>
              <w:rPr>
                <w:sz w:val="19"/>
              </w:rPr>
              <w:t>The user cancels the Save dialog or the replace prompt</w:t>
            </w:r>
          </w:p>
        </w:tc>
        <w:tc>
          <w:tcPr>
            <w:tcW w:type="dxa" w:w="4608"/>
            <w:vAlign w:val="top"/>
          </w:tcPr>
          <w:p>
            <w:pPr>
              <w:spacing w:after="40"/>
            </w:pPr>
            <w:r>
              <w:rPr>
                <w:sz w:val="19"/>
              </w:rPr>
              <w:t>Return cancelled; a never-saved tab stays NeverSaved</w:t>
            </w:r>
          </w:p>
        </w:tc>
      </w:tr>
    </w:tbl>
    <w:p>
      <w:pPr>
        <w:spacing w:after="40"/>
      </w:pPr>
    </w:p>
    <w:p>
      <w:pPr>
        <w:pStyle w:val="Heading2"/>
      </w:pPr>
      <w:r>
        <w:t>6.3 IPC surface</w:t>
      </w:r>
    </w:p>
    <w:tbl>
      <w:tblPr>
        <w:tblStyle w:val="TableGrid"/>
        <w:tblW w:type="auto" w:w="0"/>
        <w:tblLayout w:type="fixed"/>
        <w:tblLook w:firstColumn="1" w:firstRow="1" w:lastColumn="0" w:lastRow="0" w:noHBand="0" w:noVBand="1" w:val="04A0"/>
      </w:tblPr>
      <w:tblGrid>
        <w:gridCol w:w="2088"/>
        <w:gridCol w:w="1008"/>
        <w:gridCol w:w="2952"/>
        <w:gridCol w:w="3312"/>
      </w:tblGrid>
      <w:tr>
        <w:trPr>
          <w:tblHeader w:val="true"/>
        </w:trPr>
        <w:tc>
          <w:tcPr>
            <w:tcW w:type="dxa" w:w="2088"/>
            <w:shd w:val="clear" w:color="auto" w:fill="D9E2F3"/>
          </w:tcPr>
          <w:p>
            <w:r/>
            <w:r>
              <w:rPr>
                <w:b/>
                <w:sz w:val="18"/>
              </w:rPr>
              <w:t>Channel</w:t>
            </w:r>
          </w:p>
        </w:tc>
        <w:tc>
          <w:tcPr>
            <w:tcW w:type="dxa" w:w="1008"/>
            <w:shd w:val="clear" w:color="auto" w:fill="D9E2F3"/>
          </w:tcPr>
          <w:p>
            <w:r/>
            <w:r>
              <w:rPr>
                <w:b/>
                <w:sz w:val="18"/>
              </w:rPr>
              <w:t>Direction</w:t>
            </w:r>
          </w:p>
        </w:tc>
        <w:tc>
          <w:tcPr>
            <w:tcW w:type="dxa" w:w="2952"/>
            <w:shd w:val="clear" w:color="auto" w:fill="D9E2F3"/>
          </w:tcPr>
          <w:p>
            <w:r/>
            <w:r>
              <w:rPr>
                <w:b/>
                <w:sz w:val="18"/>
              </w:rPr>
              <w:t>Payload</w:t>
            </w:r>
          </w:p>
        </w:tc>
        <w:tc>
          <w:tcPr>
            <w:tcW w:type="dxa" w:w="3312"/>
            <w:shd w:val="clear" w:color="auto" w:fill="D9E2F3"/>
          </w:tcPr>
          <w:p>
            <w:r/>
            <w:r>
              <w:rPr>
                <w:b/>
                <w:sz w:val="18"/>
              </w:rPr>
              <w:t>Results</w:t>
            </w:r>
          </w:p>
        </w:tc>
      </w:tr>
      <w:tr>
        <w:tc>
          <w:tcPr>
            <w:tcW w:type="dxa" w:w="2088"/>
            <w:vAlign w:val="top"/>
          </w:tcPr>
          <w:p>
            <w:pPr>
              <w:spacing w:after="40"/>
            </w:pPr>
            <w:r>
              <w:rPr>
                <w:rFonts w:ascii="Consolas" w:hAnsi="Consolas"/>
                <w:sz w:val="18"/>
              </w:rPr>
              <w:t>file:open</w:t>
            </w:r>
          </w:p>
        </w:tc>
        <w:tc>
          <w:tcPr>
            <w:tcW w:type="dxa" w:w="1008"/>
            <w:vAlign w:val="top"/>
          </w:tcPr>
          <w:p>
            <w:pPr>
              <w:spacing w:after="40"/>
            </w:pPr>
            <w:r>
              <w:rPr>
                <w:sz w:val="18"/>
              </w:rPr>
              <w:t>R to M</w:t>
            </w:r>
          </w:p>
        </w:tc>
        <w:tc>
          <w:tcPr>
            <w:tcW w:type="dxa" w:w="2952"/>
            <w:vAlign w:val="top"/>
          </w:tcPr>
          <w:p>
            <w:pPr>
              <w:spacing w:after="40"/>
            </w:pPr>
            <w:r>
              <w:rPr>
                <w:sz w:val="18"/>
              </w:rPr>
              <w:t>None; main shows the Open dialog</w:t>
            </w:r>
          </w:p>
        </w:tc>
        <w:tc>
          <w:tcPr>
            <w:tcW w:type="dxa" w:w="3312"/>
            <w:vAlign w:val="top"/>
          </w:tcPr>
          <w:p>
            <w:pPr>
              <w:spacing w:after="40"/>
            </w:pPr>
            <w:r>
              <w:rPr>
                <w:sz w:val="18"/>
              </w:rPr>
              <w:t>ok with handle, name, document, stat; cancelled; refused with reason and message; error; alreadyOpen with tabId</w:t>
            </w:r>
          </w:p>
        </w:tc>
      </w:tr>
      <w:tr>
        <w:tc>
          <w:tcPr>
            <w:tcW w:type="dxa" w:w="2088"/>
            <w:vAlign w:val="top"/>
          </w:tcPr>
          <w:p>
            <w:pPr>
              <w:spacing w:after="40"/>
            </w:pPr>
            <w:r>
              <w:rPr>
                <w:rFonts w:ascii="Consolas" w:hAnsi="Consolas"/>
                <w:sz w:val="18"/>
              </w:rPr>
              <w:t>file:save</w:t>
            </w:r>
          </w:p>
        </w:tc>
        <w:tc>
          <w:tcPr>
            <w:tcW w:type="dxa" w:w="1008"/>
            <w:vAlign w:val="top"/>
          </w:tcPr>
          <w:p>
            <w:pPr>
              <w:spacing w:after="40"/>
            </w:pPr>
            <w:r>
              <w:rPr>
                <w:sz w:val="18"/>
              </w:rPr>
              <w:t>R to M</w:t>
            </w:r>
          </w:p>
        </w:tc>
        <w:tc>
          <w:tcPr>
            <w:tcW w:type="dxa" w:w="2952"/>
            <w:vAlign w:val="top"/>
          </w:tcPr>
          <w:p>
            <w:pPr>
              <w:spacing w:after="40"/>
            </w:pPr>
            <w:r>
              <w:rPr>
                <w:sz w:val="18"/>
              </w:rPr>
              <w:t>Handle, document, revision, expected stat</w:t>
            </w:r>
          </w:p>
        </w:tc>
        <w:tc>
          <w:tcPr>
            <w:tcW w:type="dxa" w:w="3312"/>
            <w:vAlign w:val="top"/>
          </w:tcPr>
          <w:p>
            <w:pPr>
              <w:spacing w:after="40"/>
            </w:pPr>
            <w:r>
              <w:rPr>
                <w:sz w:val="18"/>
              </w:rPr>
              <w:t>ok, conflict, exists, timeout, error (section 6.1)</w:t>
            </w:r>
          </w:p>
        </w:tc>
      </w:tr>
      <w:tr>
        <w:tc>
          <w:tcPr>
            <w:tcW w:type="dxa" w:w="2088"/>
            <w:vAlign w:val="top"/>
          </w:tcPr>
          <w:p>
            <w:pPr>
              <w:spacing w:after="40"/>
            </w:pPr>
            <w:r>
              <w:rPr>
                <w:rFonts w:ascii="Consolas" w:hAnsi="Consolas"/>
                <w:sz w:val="18"/>
              </w:rPr>
              <w:t>file:saveAs</w:t>
            </w:r>
          </w:p>
        </w:tc>
        <w:tc>
          <w:tcPr>
            <w:tcW w:type="dxa" w:w="1008"/>
            <w:vAlign w:val="top"/>
          </w:tcPr>
          <w:p>
            <w:pPr>
              <w:spacing w:after="40"/>
            </w:pPr>
            <w:r>
              <w:rPr>
                <w:sz w:val="18"/>
              </w:rPr>
              <w:t>R to M</w:t>
            </w:r>
          </w:p>
        </w:tc>
        <w:tc>
          <w:tcPr>
            <w:tcW w:type="dxa" w:w="2952"/>
            <w:vAlign w:val="top"/>
          </w:tcPr>
          <w:p>
            <w:pPr>
              <w:spacing w:after="40"/>
            </w:pPr>
            <w:r>
              <w:rPr>
                <w:sz w:val="18"/>
              </w:rPr>
              <w:t>Handle or none, document, revision</w:t>
            </w:r>
          </w:p>
        </w:tc>
        <w:tc>
          <w:tcPr>
            <w:tcW w:type="dxa" w:w="3312"/>
            <w:vAlign w:val="top"/>
          </w:tcPr>
          <w:p>
            <w:pPr>
              <w:spacing w:after="40"/>
            </w:pPr>
            <w:r>
              <w:rPr>
                <w:sz w:val="18"/>
              </w:rPr>
              <w:t>Main shows the Save dialog and replace prompt, then saves: file:save results with a new handle and name, or cancelled</w:t>
            </w:r>
          </w:p>
        </w:tc>
      </w:tr>
      <w:tr>
        <w:tc>
          <w:tcPr>
            <w:tcW w:type="dxa" w:w="2088"/>
            <w:vAlign w:val="top"/>
          </w:tcPr>
          <w:p>
            <w:pPr>
              <w:spacing w:after="40"/>
            </w:pPr>
            <w:r>
              <w:rPr>
                <w:rFonts w:ascii="Consolas" w:hAnsi="Consolas"/>
                <w:sz w:val="18"/>
              </w:rPr>
              <w:t>file:activated</w:t>
            </w:r>
          </w:p>
        </w:tc>
        <w:tc>
          <w:tcPr>
            <w:tcW w:type="dxa" w:w="1008"/>
            <w:vAlign w:val="top"/>
          </w:tcPr>
          <w:p>
            <w:pPr>
              <w:spacing w:after="40"/>
            </w:pPr>
            <w:r>
              <w:rPr>
                <w:sz w:val="18"/>
              </w:rPr>
              <w:t>M to R</w:t>
            </w:r>
          </w:p>
        </w:tc>
        <w:tc>
          <w:tcPr>
            <w:tcW w:type="dxa" w:w="2952"/>
            <w:vAlign w:val="top"/>
          </w:tcPr>
          <w:p>
            <w:pPr>
              <w:spacing w:after="40"/>
            </w:pPr>
            <w:r>
              <w:rPr>
                <w:sz w:val="18"/>
              </w:rPr>
              <w:t>One file:open result per file: double-click, second instance, or session restore</w:t>
            </w:r>
          </w:p>
        </w:tc>
        <w:tc>
          <w:tcPr>
            <w:tcW w:type="dxa" w:w="3312"/>
            <w:vAlign w:val="top"/>
          </w:tcPr>
          <w:p>
            <w:pPr>
              <w:spacing w:after="40"/>
            </w:pPr>
            <w:r>
              <w:rPr>
                <w:sz w:val="18"/>
              </w:rPr>
              <w:t>None</w:t>
            </w:r>
          </w:p>
        </w:tc>
      </w:tr>
      <w:tr>
        <w:tc>
          <w:tcPr>
            <w:tcW w:type="dxa" w:w="2088"/>
            <w:vAlign w:val="top"/>
          </w:tcPr>
          <w:p>
            <w:pPr>
              <w:spacing w:after="40"/>
            </w:pPr>
            <w:r>
              <w:rPr>
                <w:rFonts w:ascii="Consolas" w:hAnsi="Consolas"/>
                <w:sz w:val="18"/>
              </w:rPr>
              <w:t>session:set</w:t>
            </w:r>
          </w:p>
        </w:tc>
        <w:tc>
          <w:tcPr>
            <w:tcW w:type="dxa" w:w="1008"/>
            <w:vAlign w:val="top"/>
          </w:tcPr>
          <w:p>
            <w:pPr>
              <w:spacing w:after="40"/>
            </w:pPr>
            <w:r>
              <w:rPr>
                <w:sz w:val="18"/>
              </w:rPr>
              <w:t>R to M</w:t>
            </w:r>
          </w:p>
        </w:tc>
        <w:tc>
          <w:tcPr>
            <w:tcW w:type="dxa" w:w="2952"/>
            <w:vAlign w:val="top"/>
          </w:tcPr>
          <w:p>
            <w:pPr>
              <w:spacing w:after="40"/>
            </w:pPr>
            <w:r>
              <w:rPr>
                <w:sz w:val="18"/>
              </w:rPr>
              <w:t>Handles in tab order, active handle</w:t>
            </w:r>
          </w:p>
        </w:tc>
        <w:tc>
          <w:tcPr>
            <w:tcW w:type="dxa" w:w="3312"/>
            <w:vAlign w:val="top"/>
          </w:tcPr>
          <w:p>
            <w:pPr>
              <w:spacing w:after="40"/>
            </w:pPr>
            <w:r>
              <w:rPr>
                <w:sz w:val="18"/>
              </w:rPr>
              <w:t>ok; main stores paths only while Restore tabs is on</w:t>
            </w:r>
          </w:p>
        </w:tc>
      </w:tr>
      <w:tr>
        <w:tc>
          <w:tcPr>
            <w:tcW w:type="dxa" w:w="2088"/>
            <w:vAlign w:val="top"/>
          </w:tcPr>
          <w:p>
            <w:pPr>
              <w:spacing w:after="40"/>
            </w:pPr>
            <w:r>
              <w:rPr>
                <w:rFonts w:ascii="Consolas" w:hAnsi="Consolas"/>
                <w:sz w:val="18"/>
              </w:rPr>
              <w:t>export:run</w:t>
            </w:r>
          </w:p>
        </w:tc>
        <w:tc>
          <w:tcPr>
            <w:tcW w:type="dxa" w:w="1008"/>
            <w:vAlign w:val="top"/>
          </w:tcPr>
          <w:p>
            <w:pPr>
              <w:spacing w:after="40"/>
            </w:pPr>
            <w:r>
              <w:rPr>
                <w:sz w:val="18"/>
              </w:rPr>
              <w:t>R to M</w:t>
            </w:r>
          </w:p>
        </w:tc>
        <w:tc>
          <w:tcPr>
            <w:tcW w:type="dxa" w:w="2952"/>
            <w:vAlign w:val="top"/>
          </w:tcPr>
          <w:p>
            <w:pPr>
              <w:spacing w:after="40"/>
            </w:pPr>
            <w:r>
              <w:rPr>
                <w:sz w:val="18"/>
              </w:rPr>
              <w:t>Format, handle or none, document, assets: MathML, formula PNGs, first-frame PNGs</w:t>
            </w:r>
          </w:p>
        </w:tc>
        <w:tc>
          <w:tcPr>
            <w:tcW w:type="dxa" w:w="3312"/>
            <w:vAlign w:val="top"/>
          </w:tcPr>
          <w:p>
            <w:pPr>
              <w:spacing w:after="40"/>
            </w:pPr>
            <w:r>
              <w:rPr>
                <w:sz w:val="18"/>
              </w:rPr>
              <w:t>ok with name and formulasAsImages; cancelled; error; timeout after 60 s</w:t>
            </w:r>
          </w:p>
        </w:tc>
      </w:tr>
      <w:tr>
        <w:tc>
          <w:tcPr>
            <w:tcW w:type="dxa" w:w="2088"/>
            <w:vAlign w:val="top"/>
          </w:tcPr>
          <w:p>
            <w:pPr>
              <w:spacing w:after="40"/>
            </w:pPr>
            <w:r>
              <w:rPr>
                <w:rFonts w:ascii="Consolas" w:hAnsi="Consolas"/>
                <w:sz w:val="18"/>
              </w:rPr>
              <w:t>print:run</w:t>
            </w:r>
          </w:p>
        </w:tc>
        <w:tc>
          <w:tcPr>
            <w:tcW w:type="dxa" w:w="1008"/>
            <w:vAlign w:val="top"/>
          </w:tcPr>
          <w:p>
            <w:pPr>
              <w:spacing w:after="40"/>
            </w:pPr>
            <w:r>
              <w:rPr>
                <w:sz w:val="18"/>
              </w:rPr>
              <w:t>R to M</w:t>
            </w:r>
          </w:p>
        </w:tc>
        <w:tc>
          <w:tcPr>
            <w:tcW w:type="dxa" w:w="2952"/>
            <w:vAlign w:val="top"/>
          </w:tcPr>
          <w:p>
            <w:pPr>
              <w:spacing w:after="40"/>
            </w:pPr>
            <w:r>
              <w:rPr>
                <w:sz w:val="18"/>
              </w:rPr>
              <w:t>Document, assets</w:t>
            </w:r>
          </w:p>
        </w:tc>
        <w:tc>
          <w:tcPr>
            <w:tcW w:type="dxa" w:w="3312"/>
            <w:vAlign w:val="top"/>
          </w:tcPr>
          <w:p>
            <w:pPr>
              <w:spacing w:after="40"/>
            </w:pPr>
            <w:r>
              <w:rPr>
                <w:sz w:val="18"/>
              </w:rPr>
              <w:t>ok; cancelled; error</w:t>
            </w:r>
          </w:p>
        </w:tc>
      </w:tr>
      <w:tr>
        <w:tc>
          <w:tcPr>
            <w:tcW w:type="dxa" w:w="2088"/>
            <w:vAlign w:val="top"/>
          </w:tcPr>
          <w:p>
            <w:pPr>
              <w:spacing w:after="40"/>
            </w:pPr>
            <w:r>
              <w:rPr>
                <w:rFonts w:ascii="Consolas" w:hAnsi="Consolas"/>
                <w:sz w:val="18"/>
              </w:rPr>
              <w:t>prefs:get, prefs:set</w:t>
            </w:r>
          </w:p>
        </w:tc>
        <w:tc>
          <w:tcPr>
            <w:tcW w:type="dxa" w:w="1008"/>
            <w:vAlign w:val="top"/>
          </w:tcPr>
          <w:p>
            <w:pPr>
              <w:spacing w:after="40"/>
            </w:pPr>
            <w:r>
              <w:rPr>
                <w:sz w:val="18"/>
              </w:rPr>
              <w:t>R to M</w:t>
            </w:r>
          </w:p>
        </w:tc>
        <w:tc>
          <w:tcPr>
            <w:tcW w:type="dxa" w:w="2952"/>
            <w:vAlign w:val="top"/>
          </w:tcPr>
          <w:p>
            <w:pPr>
              <w:spacing w:after="40"/>
            </w:pPr>
            <w:r>
              <w:rPr>
                <w:sz w:val="18"/>
              </w:rPr>
              <w:t>Key, value</w:t>
            </w:r>
          </w:p>
        </w:tc>
        <w:tc>
          <w:tcPr>
            <w:tcW w:type="dxa" w:w="3312"/>
            <w:vAlign w:val="top"/>
          </w:tcPr>
          <w:p>
            <w:pPr>
              <w:spacing w:after="40"/>
            </w:pPr>
            <w:r>
              <w:rPr>
                <w:sz w:val="18"/>
              </w:rPr>
              <w:t>Values; refused for an unknown key or bad value</w:t>
            </w:r>
          </w:p>
        </w:tc>
      </w:tr>
      <w:tr>
        <w:tc>
          <w:tcPr>
            <w:tcW w:type="dxa" w:w="2088"/>
            <w:vAlign w:val="top"/>
          </w:tcPr>
          <w:p>
            <w:pPr>
              <w:spacing w:after="40"/>
            </w:pPr>
            <w:r>
              <w:rPr>
                <w:rFonts w:ascii="Consolas" w:hAnsi="Consolas"/>
                <w:sz w:val="18"/>
              </w:rPr>
              <w:t>sig:list</w:t>
            </w:r>
          </w:p>
        </w:tc>
        <w:tc>
          <w:tcPr>
            <w:tcW w:type="dxa" w:w="1008"/>
            <w:vAlign w:val="top"/>
          </w:tcPr>
          <w:p>
            <w:pPr>
              <w:spacing w:after="40"/>
            </w:pPr>
            <w:r>
              <w:rPr>
                <w:sz w:val="18"/>
              </w:rPr>
              <w:t>R to M</w:t>
            </w:r>
          </w:p>
        </w:tc>
        <w:tc>
          <w:tcPr>
            <w:tcW w:type="dxa" w:w="2952"/>
            <w:vAlign w:val="top"/>
          </w:tcPr>
          <w:p>
            <w:pPr>
              <w:spacing w:after="40"/>
            </w:pPr>
            <w:r>
              <w:rPr>
                <w:sz w:val="18"/>
              </w:rPr>
              <w:t>None</w:t>
            </w:r>
          </w:p>
        </w:tc>
        <w:tc>
          <w:tcPr>
            <w:tcW w:type="dxa" w:w="3312"/>
            <w:vAlign w:val="top"/>
          </w:tcPr>
          <w:p>
            <w:pPr>
              <w:spacing w:after="40"/>
            </w:pPr>
            <w:r>
              <w:rPr>
                <w:sz w:val="18"/>
              </w:rPr>
              <w:t>ok with IDs and names only; unavailable with a message</w:t>
            </w:r>
          </w:p>
        </w:tc>
      </w:tr>
      <w:tr>
        <w:tc>
          <w:tcPr>
            <w:tcW w:type="dxa" w:w="2088"/>
            <w:vAlign w:val="top"/>
          </w:tcPr>
          <w:p>
            <w:pPr>
              <w:spacing w:after="40"/>
            </w:pPr>
            <w:r>
              <w:rPr>
                <w:rFonts w:ascii="Consolas" w:hAnsi="Consolas"/>
                <w:sz w:val="18"/>
              </w:rPr>
              <w:t>sig:get</w:t>
            </w:r>
          </w:p>
        </w:tc>
        <w:tc>
          <w:tcPr>
            <w:tcW w:type="dxa" w:w="1008"/>
            <w:vAlign w:val="top"/>
          </w:tcPr>
          <w:p>
            <w:pPr>
              <w:spacing w:after="40"/>
            </w:pPr>
            <w:r>
              <w:rPr>
                <w:sz w:val="18"/>
              </w:rPr>
              <w:t>R to M</w:t>
            </w:r>
          </w:p>
        </w:tc>
        <w:tc>
          <w:tcPr>
            <w:tcW w:type="dxa" w:w="2952"/>
            <w:vAlign w:val="top"/>
          </w:tcPr>
          <w:p>
            <w:pPr>
              <w:spacing w:after="40"/>
            </w:pPr>
            <w:r>
              <w:rPr>
                <w:sz w:val="18"/>
              </w:rPr>
              <w:t>Signature ID</w:t>
            </w:r>
          </w:p>
        </w:tc>
        <w:tc>
          <w:tcPr>
            <w:tcW w:type="dxa" w:w="3312"/>
            <w:vAlign w:val="top"/>
          </w:tcPr>
          <w:p>
            <w:pPr>
              <w:spacing w:after="40"/>
            </w:pPr>
            <w:r>
              <w:rPr>
                <w:sz w:val="18"/>
              </w:rPr>
              <w:t>ok with the PNG; unavailable; notFound</w:t>
            </w:r>
          </w:p>
        </w:tc>
      </w:tr>
      <w:tr>
        <w:tc>
          <w:tcPr>
            <w:tcW w:type="dxa" w:w="2088"/>
            <w:vAlign w:val="top"/>
          </w:tcPr>
          <w:p>
            <w:pPr>
              <w:spacing w:after="40"/>
            </w:pPr>
            <w:r>
              <w:rPr>
                <w:rFonts w:ascii="Consolas" w:hAnsi="Consolas"/>
                <w:sz w:val="18"/>
              </w:rPr>
              <w:t>sig:save</w:t>
            </w:r>
          </w:p>
        </w:tc>
        <w:tc>
          <w:tcPr>
            <w:tcW w:type="dxa" w:w="1008"/>
            <w:vAlign w:val="top"/>
          </w:tcPr>
          <w:p>
            <w:pPr>
              <w:spacing w:after="40"/>
            </w:pPr>
            <w:r>
              <w:rPr>
                <w:sz w:val="18"/>
              </w:rPr>
              <w:t>R to M</w:t>
            </w:r>
          </w:p>
        </w:tc>
        <w:tc>
          <w:tcPr>
            <w:tcW w:type="dxa" w:w="2952"/>
            <w:vAlign w:val="top"/>
          </w:tcPr>
          <w:p>
            <w:pPr>
              <w:spacing w:after="40"/>
            </w:pPr>
            <w:r>
              <w:rPr>
                <w:sz w:val="18"/>
              </w:rPr>
              <w:t>Name, PNG</w:t>
            </w:r>
          </w:p>
        </w:tc>
        <w:tc>
          <w:tcPr>
            <w:tcW w:type="dxa" w:w="3312"/>
            <w:vAlign w:val="top"/>
          </w:tcPr>
          <w:p>
            <w:pPr>
              <w:spacing w:after="40"/>
            </w:pPr>
            <w:r>
              <w:rPr>
                <w:sz w:val="18"/>
              </w:rPr>
              <w:t>ok with the new ID; unavailable; limitReached; refused with reason; error</w:t>
            </w:r>
          </w:p>
        </w:tc>
      </w:tr>
      <w:tr>
        <w:tc>
          <w:tcPr>
            <w:tcW w:type="dxa" w:w="2088"/>
            <w:vAlign w:val="top"/>
          </w:tcPr>
          <w:p>
            <w:pPr>
              <w:spacing w:after="40"/>
            </w:pPr>
            <w:r>
              <w:rPr>
                <w:rFonts w:ascii="Consolas" w:hAnsi="Consolas"/>
                <w:sz w:val="18"/>
              </w:rPr>
              <w:t>sig:delete</w:t>
            </w:r>
          </w:p>
        </w:tc>
        <w:tc>
          <w:tcPr>
            <w:tcW w:type="dxa" w:w="1008"/>
            <w:vAlign w:val="top"/>
          </w:tcPr>
          <w:p>
            <w:pPr>
              <w:spacing w:after="40"/>
            </w:pPr>
            <w:r>
              <w:rPr>
                <w:sz w:val="18"/>
              </w:rPr>
              <w:t>R to M</w:t>
            </w:r>
          </w:p>
        </w:tc>
        <w:tc>
          <w:tcPr>
            <w:tcW w:type="dxa" w:w="2952"/>
            <w:vAlign w:val="top"/>
          </w:tcPr>
          <w:p>
            <w:pPr>
              <w:spacing w:after="40"/>
            </w:pPr>
            <w:r>
              <w:rPr>
                <w:sz w:val="18"/>
              </w:rPr>
              <w:t>Signature ID</w:t>
            </w:r>
          </w:p>
        </w:tc>
        <w:tc>
          <w:tcPr>
            <w:tcW w:type="dxa" w:w="3312"/>
            <w:vAlign w:val="top"/>
          </w:tcPr>
          <w:p>
            <w:pPr>
              <w:spacing w:after="40"/>
            </w:pPr>
            <w:r>
              <w:rPr>
                <w:sz w:val="18"/>
              </w:rPr>
              <w:t>ok; notFound</w:t>
            </w:r>
          </w:p>
        </w:tc>
      </w:tr>
      <w:tr>
        <w:tc>
          <w:tcPr>
            <w:tcW w:type="dxa" w:w="2088"/>
            <w:vAlign w:val="top"/>
          </w:tcPr>
          <w:p>
            <w:pPr>
              <w:spacing w:after="40"/>
            </w:pPr>
            <w:r>
              <w:rPr>
                <w:rFonts w:ascii="Consolas" w:hAnsi="Consolas"/>
                <w:sz w:val="18"/>
              </w:rPr>
              <w:t>recovery:put</w:t>
            </w:r>
          </w:p>
        </w:tc>
        <w:tc>
          <w:tcPr>
            <w:tcW w:type="dxa" w:w="1008"/>
            <w:vAlign w:val="top"/>
          </w:tcPr>
          <w:p>
            <w:pPr>
              <w:spacing w:after="40"/>
            </w:pPr>
            <w:r>
              <w:rPr>
                <w:sz w:val="18"/>
              </w:rPr>
              <w:t>R to M</w:t>
            </w:r>
          </w:p>
        </w:tc>
        <w:tc>
          <w:tcPr>
            <w:tcW w:type="dxa" w:w="2952"/>
            <w:vAlign w:val="top"/>
          </w:tcPr>
          <w:p>
            <w:pPr>
              <w:spacing w:after="40"/>
            </w:pPr>
            <w:r>
              <w:rPr>
                <w:sz w:val="18"/>
              </w:rPr>
              <w:t>Recovery ID or none, document, first line</w:t>
            </w:r>
          </w:p>
        </w:tc>
        <w:tc>
          <w:tcPr>
            <w:tcW w:type="dxa" w:w="3312"/>
            <w:vAlign w:val="top"/>
          </w:tcPr>
          <w:p>
            <w:pPr>
              <w:spacing w:after="40"/>
            </w:pPr>
            <w:r>
              <w:rPr>
                <w:sz w:val="18"/>
              </w:rPr>
              <w:t>ok with the recovery ID; error</w:t>
            </w:r>
          </w:p>
        </w:tc>
      </w:tr>
      <w:tr>
        <w:tc>
          <w:tcPr>
            <w:tcW w:type="dxa" w:w="2088"/>
            <w:vAlign w:val="top"/>
          </w:tcPr>
          <w:p>
            <w:pPr>
              <w:spacing w:after="40"/>
            </w:pPr>
            <w:r>
              <w:rPr>
                <w:rFonts w:ascii="Consolas" w:hAnsi="Consolas"/>
                <w:sz w:val="18"/>
              </w:rPr>
              <w:t>recovery:list</w:t>
            </w:r>
          </w:p>
        </w:tc>
        <w:tc>
          <w:tcPr>
            <w:tcW w:type="dxa" w:w="1008"/>
            <w:vAlign w:val="top"/>
          </w:tcPr>
          <w:p>
            <w:pPr>
              <w:spacing w:after="40"/>
            </w:pPr>
            <w:r>
              <w:rPr>
                <w:sz w:val="18"/>
              </w:rPr>
              <w:t>R to M</w:t>
            </w:r>
          </w:p>
        </w:tc>
        <w:tc>
          <w:tcPr>
            <w:tcW w:type="dxa" w:w="2952"/>
            <w:vAlign w:val="top"/>
          </w:tcPr>
          <w:p>
            <w:pPr>
              <w:spacing w:after="40"/>
            </w:pPr>
            <w:r>
              <w:rPr>
                <w:sz w:val="18"/>
              </w:rPr>
              <w:t>None</w:t>
            </w:r>
          </w:p>
        </w:tc>
        <w:tc>
          <w:tcPr>
            <w:tcW w:type="dxa" w:w="3312"/>
            <w:vAlign w:val="top"/>
          </w:tcPr>
          <w:p>
            <w:pPr>
              <w:spacing w:after="40"/>
            </w:pPr>
            <w:r>
              <w:rPr>
                <w:sz w:val="18"/>
              </w:rPr>
              <w:t>IDs, first lines, and times, from the metadata records only</w:t>
            </w:r>
          </w:p>
        </w:tc>
      </w:tr>
      <w:tr>
        <w:tc>
          <w:tcPr>
            <w:tcW w:type="dxa" w:w="2088"/>
            <w:vAlign w:val="top"/>
          </w:tcPr>
          <w:p>
            <w:pPr>
              <w:spacing w:after="40"/>
            </w:pPr>
            <w:r>
              <w:rPr>
                <w:rFonts w:ascii="Consolas" w:hAnsi="Consolas"/>
                <w:sz w:val="18"/>
              </w:rPr>
              <w:t>recovery:restore</w:t>
            </w:r>
          </w:p>
        </w:tc>
        <w:tc>
          <w:tcPr>
            <w:tcW w:type="dxa" w:w="1008"/>
            <w:vAlign w:val="top"/>
          </w:tcPr>
          <w:p>
            <w:pPr>
              <w:spacing w:after="40"/>
            </w:pPr>
            <w:r>
              <w:rPr>
                <w:sz w:val="18"/>
              </w:rPr>
              <w:t>R to M</w:t>
            </w:r>
          </w:p>
        </w:tc>
        <w:tc>
          <w:tcPr>
            <w:tcW w:type="dxa" w:w="2952"/>
            <w:vAlign w:val="top"/>
          </w:tcPr>
          <w:p>
            <w:pPr>
              <w:spacing w:after="40"/>
            </w:pPr>
            <w:r>
              <w:rPr>
                <w:sz w:val="18"/>
              </w:rPr>
              <w:t>Recovery ID</w:t>
            </w:r>
          </w:p>
        </w:tc>
        <w:tc>
          <w:tcPr>
            <w:tcW w:type="dxa" w:w="3312"/>
            <w:vAlign w:val="top"/>
          </w:tcPr>
          <w:p>
            <w:pPr>
              <w:spacing w:after="40"/>
            </w:pPr>
            <w:r>
              <w:rPr>
                <w:sz w:val="18"/>
              </w:rPr>
              <w:t>file:open results, as a never-saved tab; refused offers Discard only</w:t>
            </w:r>
          </w:p>
        </w:tc>
      </w:tr>
      <w:tr>
        <w:tc>
          <w:tcPr>
            <w:tcW w:type="dxa" w:w="2088"/>
            <w:vAlign w:val="top"/>
          </w:tcPr>
          <w:p>
            <w:pPr>
              <w:spacing w:after="40"/>
            </w:pPr>
            <w:r>
              <w:rPr>
                <w:rFonts w:ascii="Consolas" w:hAnsi="Consolas"/>
                <w:sz w:val="18"/>
              </w:rPr>
              <w:t>recovery:drop</w:t>
            </w:r>
          </w:p>
        </w:tc>
        <w:tc>
          <w:tcPr>
            <w:tcW w:type="dxa" w:w="1008"/>
            <w:vAlign w:val="top"/>
          </w:tcPr>
          <w:p>
            <w:pPr>
              <w:spacing w:after="40"/>
            </w:pPr>
            <w:r>
              <w:rPr>
                <w:sz w:val="18"/>
              </w:rPr>
              <w:t>R to M</w:t>
            </w:r>
          </w:p>
        </w:tc>
        <w:tc>
          <w:tcPr>
            <w:tcW w:type="dxa" w:w="2952"/>
            <w:vAlign w:val="top"/>
          </w:tcPr>
          <w:p>
            <w:pPr>
              <w:spacing w:after="40"/>
            </w:pPr>
            <w:r>
              <w:rPr>
                <w:sz w:val="18"/>
              </w:rPr>
              <w:t>Recovery ID</w:t>
            </w:r>
          </w:p>
        </w:tc>
        <w:tc>
          <w:tcPr>
            <w:tcW w:type="dxa" w:w="3312"/>
            <w:vAlign w:val="top"/>
          </w:tcPr>
          <w:p>
            <w:pPr>
              <w:spacing w:after="40"/>
            </w:pPr>
            <w:r>
              <w:rPr>
                <w:sz w:val="18"/>
              </w:rPr>
              <w:t>ok; notFound</w:t>
            </w:r>
          </w:p>
        </w:tc>
      </w:tr>
      <w:tr>
        <w:tc>
          <w:tcPr>
            <w:tcW w:type="dxa" w:w="2088"/>
            <w:vAlign w:val="top"/>
          </w:tcPr>
          <w:p>
            <w:pPr>
              <w:spacing w:after="40"/>
            </w:pPr>
            <w:r>
              <w:rPr>
                <w:rFonts w:ascii="Consolas" w:hAnsi="Consolas"/>
                <w:sz w:val="18"/>
              </w:rPr>
              <w:t>link:open</w:t>
            </w:r>
          </w:p>
        </w:tc>
        <w:tc>
          <w:tcPr>
            <w:tcW w:type="dxa" w:w="1008"/>
            <w:vAlign w:val="top"/>
          </w:tcPr>
          <w:p>
            <w:pPr>
              <w:spacing w:after="40"/>
            </w:pPr>
            <w:r>
              <w:rPr>
                <w:sz w:val="18"/>
              </w:rPr>
              <w:t>R to M</w:t>
            </w:r>
          </w:p>
        </w:tc>
        <w:tc>
          <w:tcPr>
            <w:tcW w:type="dxa" w:w="2952"/>
            <w:vAlign w:val="top"/>
          </w:tcPr>
          <w:p>
            <w:pPr>
              <w:spacing w:after="40"/>
            </w:pPr>
            <w:r>
              <w:rPr>
                <w:sz w:val="18"/>
              </w:rPr>
              <w:t>Address</w:t>
            </w:r>
          </w:p>
        </w:tc>
        <w:tc>
          <w:tcPr>
            <w:tcW w:type="dxa" w:w="3312"/>
            <w:vAlign w:val="top"/>
          </w:tcPr>
          <w:p>
            <w:pPr>
              <w:spacing w:after="40"/>
            </w:pPr>
            <w:r>
              <w:rPr>
                <w:sz w:val="18"/>
              </w:rPr>
              <w:t>ok after the user confirms; cancelled; refused for a scheme off the allowlist</w:t>
            </w:r>
          </w:p>
        </w:tc>
      </w:tr>
    </w:tbl>
    <w:p>
      <w:pPr>
        <w:spacing w:after="40"/>
      </w:pPr>
    </w:p>
    <w:p>
      <w:r>
        <w:t>R to M: renderer to main. M to R: main to renderer. Every error carries a code, a message, and retryable. Handles and IDs are made by main and looked up in its own lists; the renderer never sends a path.</w:t>
      </w:r>
    </w:p>
    <w:p>
      <w:pPr>
        <w:pStyle w:val="Heading2"/>
      </w:pPr>
      <w:r>
        <w:t>6.4 Security baseline</w:t>
      </w:r>
    </w:p>
    <w:p>
      <w:r>
        <w:t>These settings follow the Electron security checklist.</w:t>
      </w:r>
    </w:p>
    <w:p>
      <w:pPr>
        <w:pStyle w:val="ListBullet"/>
        <w:spacing w:after="60"/>
      </w:pPr>
      <w:r>
        <w:t>contextIsolation on, sandbox on, nodeIntegration off in every renderer, including the hidden window used for print and PDF.</w:t>
      </w:r>
    </w:p>
    <w:p>
      <w:pPr>
        <w:pStyle w:val="ListBullet"/>
        <w:spacing w:after="60"/>
      </w:pPr>
      <w:r>
        <w:t>The app loads from its own app: protocol, not file://.</w:t>
      </w:r>
    </w:p>
    <w:p>
      <w:pPr>
        <w:pStyle w:val="ListBullet"/>
        <w:spacing w:after="60"/>
      </w:pPr>
      <w:r>
        <w:t>Content Security Policy: default-src 'none'; scripts, styles, and fonts from app: only; images from app:, data:, and blob:; no connect, frame, or object sources.</w:t>
      </w:r>
    </w:p>
    <w:p>
      <w:pPr>
        <w:pStyle w:val="ListBullet"/>
        <w:spacing w:after="60"/>
      </w:pPr>
      <w:r>
        <w:t>A session-wide request filter in main cancels every request that is not app:, data:, or blob:. No crash reporter or updater runs; the Store updates the app.</w:t>
      </w:r>
    </w:p>
    <w:p>
      <w:pPr>
        <w:pStyle w:val="ListBullet"/>
        <w:spacing w:after="60"/>
      </w:pPr>
      <w:r>
        <w:t>Every permission request is denied. Navigation, new windows, and webview tags are blocked.</w:t>
      </w:r>
    </w:p>
    <w:p>
      <w:pPr>
        <w:pStyle w:val="ListBullet"/>
        <w:spacing w:after="60"/>
      </w:pPr>
      <w:r>
        <w:t>Links: only http, https, and mailto, checked on load, paste, and Ctrl+K, and again in main before opening. The prompt shows the full address (OD-20).</w:t>
      </w:r>
    </w:p>
    <w:p>
      <w:pPr>
        <w:pStyle w:val="ListBullet"/>
        <w:spacing w:after="60"/>
      </w:pPr>
      <w:r>
        <w:t>The IPC bridge exposes named functions only. Main checks that each message comes from the app's own frame, validates every argument, and never passes the raw event to the renderer.</w:t>
      </w:r>
    </w:p>
    <w:p>
      <w:pPr>
        <w:pStyle w:val="ListBullet"/>
        <w:spacing w:after="60"/>
      </w:pPr>
      <w:r>
        <w:t>The renderer never sends a path. Main shows every file dialog, keeps a handle-to-path map, and makes every recovery and signature ID itself.</w:t>
      </w:r>
    </w:p>
    <w:p>
      <w:pPr>
        <w:pStyle w:val="ListBullet"/>
        <w:spacing w:after="60"/>
      </w:pPr>
      <w:r>
        <w:t>Documents are decoded from JSON into the schema; no stored HTML is ever rendered. KaTeX and Mermaid output enters the page only through FormulaRenderer and BlockViews.</w:t>
      </w:r>
    </w:p>
    <w:p>
      <w:pPr>
        <w:pStyle w:val="ListBullet"/>
        <w:spacing w:after="60"/>
      </w:pPr>
      <w:r>
        <w:t>Command-line arguments: only existing regular .obk files are taken, up to 20 per launch; other arguments are ignored.</w:t>
      </w:r>
    </w:p>
    <w:p>
      <w:pPr>
        <w:pStyle w:val="ListBullet"/>
        <w:spacing w:after="60"/>
      </w:pPr>
      <w:r>
        <w:t>Electron fuses runAsNode and nodeCliInspect are off, checked in the build.</w:t>
      </w:r>
    </w:p>
    <w:p>
      <w:pPr>
        <w:pStyle w:val="ListBullet"/>
        <w:spacing w:after="60"/>
      </w:pPr>
      <w:r>
        <w:t>Dependencies are pinned by a lockfile and audited in every build. An Electron security release ships to the Store within 30 days (target).</w:t>
      </w:r>
    </w:p>
    <w:p>
      <w:r>
        <w:t>Library settings for untrusted formula and diagram source:</w:t>
      </w:r>
    </w:p>
    <w:tbl>
      <w:tblPr>
        <w:tblStyle w:val="TableGrid"/>
        <w:tblW w:type="auto" w:w="0"/>
        <w:tblLayout w:type="fixed"/>
        <w:tblLook w:firstColumn="1" w:firstRow="1" w:lastColumn="0" w:lastRow="0" w:noHBand="0" w:noVBand="1" w:val="04A0"/>
      </w:tblPr>
      <w:tblGrid>
        <w:gridCol w:w="1296"/>
        <w:gridCol w:w="4032"/>
        <w:gridCol w:w="4032"/>
      </w:tblGrid>
      <w:tr>
        <w:trPr>
          <w:tblHeader w:val="true"/>
        </w:trPr>
        <w:tc>
          <w:tcPr>
            <w:tcW w:type="dxa" w:w="1296"/>
            <w:shd w:val="clear" w:color="auto" w:fill="D9E2F3"/>
          </w:tcPr>
          <w:p>
            <w:r/>
            <w:r>
              <w:rPr>
                <w:b/>
                <w:sz w:val="18"/>
              </w:rPr>
              <w:t>Library</w:t>
            </w:r>
          </w:p>
        </w:tc>
        <w:tc>
          <w:tcPr>
            <w:tcW w:type="dxa" w:w="4032"/>
            <w:shd w:val="clear" w:color="auto" w:fill="D9E2F3"/>
          </w:tcPr>
          <w:p>
            <w:r/>
            <w:r>
              <w:rPr>
                <w:b/>
                <w:sz w:val="18"/>
              </w:rPr>
              <w:t>Setting</w:t>
            </w:r>
          </w:p>
        </w:tc>
        <w:tc>
          <w:tcPr>
            <w:tcW w:type="dxa" w:w="4032"/>
            <w:shd w:val="clear" w:color="auto" w:fill="D9E2F3"/>
          </w:tcPr>
          <w:p>
            <w:r/>
            <w:r>
              <w:rPr>
                <w:b/>
                <w:sz w:val="18"/>
              </w:rPr>
              <w:t>Why</w:t>
            </w:r>
          </w:p>
        </w:tc>
      </w:tr>
      <w:tr>
        <w:tc>
          <w:tcPr>
            <w:tcW w:type="dxa" w:w="1296"/>
            <w:vAlign w:val="top"/>
          </w:tcPr>
          <w:p>
            <w:pPr>
              <w:spacing w:after="40"/>
            </w:pPr>
            <w:r>
              <w:rPr>
                <w:sz w:val="18"/>
              </w:rPr>
              <w:t>KaTeX</w:t>
            </w:r>
          </w:p>
        </w:tc>
        <w:tc>
          <w:tcPr>
            <w:tcW w:type="dxa" w:w="4032"/>
            <w:vAlign w:val="top"/>
          </w:tcPr>
          <w:p>
            <w:pPr>
              <w:spacing w:after="40"/>
            </w:pPr>
            <w:r>
              <w:rPr>
                <w:sz w:val="18"/>
              </w:rPr>
              <w:t>trust false, set explicitly</w:t>
            </w:r>
          </w:p>
        </w:tc>
        <w:tc>
          <w:tcPr>
            <w:tcW w:type="dxa" w:w="4032"/>
            <w:vAlign w:val="top"/>
          </w:tcPr>
          <w:p>
            <w:pPr>
              <w:spacing w:after="40"/>
            </w:pPr>
            <w:r>
              <w:rPr>
                <w:sz w:val="18"/>
              </w:rPr>
              <w:t>Keeps \href, \url, \includegraphics, and the HTML commands off</w:t>
            </w:r>
          </w:p>
        </w:tc>
      </w:tr>
      <w:tr>
        <w:tc>
          <w:tcPr>
            <w:tcW w:type="dxa" w:w="1296"/>
            <w:vAlign w:val="top"/>
          </w:tcPr>
          <w:p>
            <w:pPr>
              <w:spacing w:after="40"/>
            </w:pPr>
            <w:r>
              <w:rPr>
                <w:sz w:val="18"/>
              </w:rPr>
              <w:t>KaTeX</w:t>
            </w:r>
          </w:p>
        </w:tc>
        <w:tc>
          <w:tcPr>
            <w:tcW w:type="dxa" w:w="4032"/>
            <w:vAlign w:val="top"/>
          </w:tcPr>
          <w:p>
            <w:pPr>
              <w:spacing w:after="40"/>
            </w:pPr>
            <w:r>
              <w:rPr>
                <w:sz w:val="18"/>
              </w:rPr>
              <w:t>maxSize 50, maxExpand 1000</w:t>
            </w:r>
          </w:p>
        </w:tc>
        <w:tc>
          <w:tcPr>
            <w:tcW w:type="dxa" w:w="4032"/>
            <w:vAlign w:val="top"/>
          </w:tcPr>
          <w:p>
            <w:pPr>
              <w:spacing w:after="40"/>
            </w:pPr>
            <w:r>
              <w:rPr>
                <w:sz w:val="18"/>
              </w:rPr>
              <w:t>Caps rule and box sizes, and macro expansion</w:t>
            </w:r>
          </w:p>
        </w:tc>
      </w:tr>
      <w:tr>
        <w:tc>
          <w:tcPr>
            <w:tcW w:type="dxa" w:w="1296"/>
            <w:vAlign w:val="top"/>
          </w:tcPr>
          <w:p>
            <w:pPr>
              <w:spacing w:after="40"/>
            </w:pPr>
            <w:r>
              <w:rPr>
                <w:sz w:val="18"/>
              </w:rPr>
              <w:t>KaTeX</w:t>
            </w:r>
          </w:p>
        </w:tc>
        <w:tc>
          <w:tcPr>
            <w:tcW w:type="dxa" w:w="4032"/>
            <w:vAlign w:val="top"/>
          </w:tcPr>
          <w:p>
            <w:pPr>
              <w:spacing w:after="40"/>
            </w:pPr>
            <w:r>
              <w:rPr>
                <w:sz w:val="18"/>
              </w:rPr>
              <w:t>throwOnError true</w:t>
            </w:r>
          </w:p>
        </w:tc>
        <w:tc>
          <w:tcPr>
            <w:tcW w:type="dxa" w:w="4032"/>
            <w:vAlign w:val="top"/>
          </w:tcPr>
          <w:p>
            <w:pPr>
              <w:spacing w:after="40"/>
            </w:pPr>
            <w:r>
              <w:rPr>
                <w:sz w:val="18"/>
              </w:rPr>
              <w:t>The editor shows KaTeX's own message (FR-55)</w:t>
            </w:r>
          </w:p>
        </w:tc>
      </w:tr>
      <w:tr>
        <w:tc>
          <w:tcPr>
            <w:tcW w:type="dxa" w:w="1296"/>
            <w:vAlign w:val="top"/>
          </w:tcPr>
          <w:p>
            <w:pPr>
              <w:spacing w:after="40"/>
            </w:pPr>
            <w:r>
              <w:rPr>
                <w:sz w:val="18"/>
              </w:rPr>
              <w:t>KaTeX</w:t>
            </w:r>
          </w:p>
        </w:tc>
        <w:tc>
          <w:tcPr>
            <w:tcW w:type="dxa" w:w="4032"/>
            <w:vAlign w:val="top"/>
          </w:tcPr>
          <w:p>
            <w:pPr>
              <w:spacing w:after="40"/>
            </w:pPr>
            <w:r>
              <w:rPr>
                <w:sz w:val="18"/>
              </w:rPr>
              <w:t>strict handler that refuses htmlExtension</w:t>
            </w:r>
          </w:p>
        </w:tc>
        <w:tc>
          <w:tcPr>
            <w:tcW w:type="dxa" w:w="4032"/>
            <w:vAlign w:val="top"/>
          </w:tcPr>
          <w:p>
            <w:pPr>
              <w:spacing w:after="40"/>
            </w:pPr>
            <w:r>
              <w:rPr>
                <w:sz w:val="18"/>
              </w:rPr>
              <w:t>HTML extensions are errors</w:t>
            </w:r>
          </w:p>
        </w:tc>
      </w:tr>
      <w:tr>
        <w:tc>
          <w:tcPr>
            <w:tcW w:type="dxa" w:w="1296"/>
            <w:vAlign w:val="top"/>
          </w:tcPr>
          <w:p>
            <w:pPr>
              <w:spacing w:after="40"/>
            </w:pPr>
            <w:r>
              <w:rPr>
                <w:sz w:val="18"/>
              </w:rPr>
              <w:t>KaTeX</w:t>
            </w:r>
          </w:p>
        </w:tc>
        <w:tc>
          <w:tcPr>
            <w:tcW w:type="dxa" w:w="4032"/>
            <w:vAlign w:val="top"/>
          </w:tcPr>
          <w:p>
            <w:pPr>
              <w:spacing w:after="40"/>
            </w:pPr>
            <w:r>
              <w:rPr>
                <w:sz w:val="18"/>
              </w:rPr>
              <w:t>A new, empty macros object for each render</w:t>
            </w:r>
          </w:p>
        </w:tc>
        <w:tc>
          <w:tcPr>
            <w:tcW w:type="dxa" w:w="4032"/>
            <w:vAlign w:val="top"/>
          </w:tcPr>
          <w:p>
            <w:pPr>
              <w:spacing w:after="40"/>
            </w:pPr>
            <w:r>
              <w:rPr>
                <w:sz w:val="18"/>
              </w:rPr>
              <w:t>A \gdef in one formula cannot change another</w:t>
            </w:r>
          </w:p>
        </w:tc>
      </w:tr>
      <w:tr>
        <w:tc>
          <w:tcPr>
            <w:tcW w:type="dxa" w:w="1296"/>
            <w:vAlign w:val="top"/>
          </w:tcPr>
          <w:p>
            <w:pPr>
              <w:spacing w:after="40"/>
            </w:pPr>
            <w:r>
              <w:rPr>
                <w:sz w:val="18"/>
              </w:rPr>
              <w:t>Mermaid</w:t>
            </w:r>
          </w:p>
        </w:tc>
        <w:tc>
          <w:tcPr>
            <w:tcW w:type="dxa" w:w="4032"/>
            <w:vAlign w:val="top"/>
          </w:tcPr>
          <w:p>
            <w:pPr>
              <w:spacing w:after="40"/>
            </w:pPr>
            <w:r>
              <w:rPr>
                <w:sz w:val="18"/>
              </w:rPr>
              <w:t>securityLevel strict (OD-19)</w:t>
            </w:r>
          </w:p>
        </w:tc>
        <w:tc>
          <w:tcPr>
            <w:tcW w:type="dxa" w:w="4032"/>
            <w:vAlign w:val="top"/>
          </w:tcPr>
          <w:p>
            <w:pPr>
              <w:spacing w:after="40"/>
            </w:pPr>
            <w:r>
              <w:rPr>
                <w:sz w:val="18"/>
              </w:rPr>
              <w:t>HTML tags in diagram text are encoded; click handlers are off</w:t>
            </w:r>
          </w:p>
        </w:tc>
      </w:tr>
      <w:tr>
        <w:tc>
          <w:tcPr>
            <w:tcW w:type="dxa" w:w="1296"/>
            <w:vAlign w:val="top"/>
          </w:tcPr>
          <w:p>
            <w:pPr>
              <w:spacing w:after="40"/>
            </w:pPr>
            <w:r>
              <w:rPr>
                <w:sz w:val="18"/>
              </w:rPr>
              <w:t>Mermaid</w:t>
            </w:r>
          </w:p>
        </w:tc>
        <w:tc>
          <w:tcPr>
            <w:tcW w:type="dxa" w:w="4032"/>
            <w:vAlign w:val="top"/>
          </w:tcPr>
          <w:p>
            <w:pPr>
              <w:spacing w:after="40"/>
            </w:pPr>
            <w:r>
              <w:rPr>
                <w:sz w:val="18"/>
              </w:rPr>
              <w:t>startOnLoad false, htmlLabels false</w:t>
            </w:r>
          </w:p>
        </w:tc>
        <w:tc>
          <w:tcPr>
            <w:tcW w:type="dxa" w:w="4032"/>
            <w:vAlign w:val="top"/>
          </w:tcPr>
          <w:p>
            <w:pPr>
              <w:spacing w:after="40"/>
            </w:pPr>
            <w:r>
              <w:rPr>
                <w:sz w:val="18"/>
              </w:rPr>
              <w:t>Diagrams render only when BlockViews asks; labels are SVG text</w:t>
            </w:r>
          </w:p>
        </w:tc>
      </w:tr>
      <w:tr>
        <w:tc>
          <w:tcPr>
            <w:tcW w:type="dxa" w:w="1296"/>
            <w:vAlign w:val="top"/>
          </w:tcPr>
          <w:p>
            <w:pPr>
              <w:spacing w:after="40"/>
            </w:pPr>
            <w:r>
              <w:rPr>
                <w:sz w:val="18"/>
              </w:rPr>
              <w:t>Mermaid</w:t>
            </w:r>
          </w:p>
        </w:tc>
        <w:tc>
          <w:tcPr>
            <w:tcW w:type="dxa" w:w="4032"/>
            <w:vAlign w:val="top"/>
          </w:tcPr>
          <w:p>
            <w:pPr>
              <w:spacing w:after="40"/>
            </w:pPr>
            <w:r>
              <w:rPr>
                <w:sz w:val="18"/>
              </w:rPr>
              <w:t>secure list adds themeCSS, themeVariables, fontFamily, htmlLabels, dompurifyConfig, theme</w:t>
            </w:r>
          </w:p>
        </w:tc>
        <w:tc>
          <w:tcPr>
            <w:tcW w:type="dxa" w:w="4032"/>
            <w:vAlign w:val="top"/>
          </w:tcPr>
          <w:p>
            <w:pPr>
              <w:spacing w:after="40"/>
            </w:pPr>
            <w:r>
              <w:rPr>
                <w:sz w:val="18"/>
              </w:rPr>
              <w:t>An init directive in a diagram cannot change them</w:t>
            </w:r>
          </w:p>
        </w:tc>
      </w:tr>
      <w:tr>
        <w:tc>
          <w:tcPr>
            <w:tcW w:type="dxa" w:w="1296"/>
            <w:vAlign w:val="top"/>
          </w:tcPr>
          <w:p>
            <w:pPr>
              <w:spacing w:after="40"/>
            </w:pPr>
            <w:r>
              <w:rPr>
                <w:sz w:val="18"/>
              </w:rPr>
              <w:t>Mermaid</w:t>
            </w:r>
          </w:p>
        </w:tc>
        <w:tc>
          <w:tcPr>
            <w:tcW w:type="dxa" w:w="4032"/>
            <w:vAlign w:val="top"/>
          </w:tcPr>
          <w:p>
            <w:pPr>
              <w:spacing w:after="40"/>
            </w:pPr>
            <w:r>
              <w:rPr>
                <w:sz w:val="18"/>
              </w:rPr>
              <w:t>maxTextSize 50,000 and maxEdges left at their defaults</w:t>
            </w:r>
          </w:p>
        </w:tc>
        <w:tc>
          <w:tcPr>
            <w:tcW w:type="dxa" w:w="4032"/>
            <w:vAlign w:val="top"/>
          </w:tcPr>
          <w:p>
            <w:pPr>
              <w:spacing w:after="40"/>
            </w:pPr>
            <w:r>
              <w:rPr>
                <w:sz w:val="18"/>
              </w:rPr>
              <w:t>Caps the work per diagram</w:t>
            </w:r>
          </w:p>
        </w:tc>
      </w:tr>
    </w:tbl>
    <w:p>
      <w:pPr>
        <w:spacing w:after="40"/>
      </w:pPr>
    </w:p>
    <w:p>
      <w:r>
        <w:rPr>
          <w:b/>
          <w:color w:val="B00000"/>
        </w:rPr>
        <w:t xml:space="preserve">UNVERIFIED: </w:t>
      </w:r>
      <w:r>
        <w:t>Which style-src KaTeX output needs under this policy, and whether Mermaid strict output needs any. Check in spike S-04.</w:t>
      </w:r>
    </w:p>
    <w:p>
      <w:r>
        <w:rPr>
          <w:b/>
          <w:color w:val="B00000"/>
        </w:rPr>
        <w:t xml:space="preserve">UNVERIFIED: </w:t>
      </w:r>
      <w:r>
        <w:t>Fuses other than runAsNode and nodeCliInspect, and Mermaid's security advisories. Check when versions are pinned.</w:t>
      </w:r>
    </w:p>
    <w:p>
      <w:r>
        <w:rPr>
          <w:b/>
          <w:color w:val="B00000"/>
        </w:rPr>
        <w:t xml:space="preserve">UNVERIFIED: </w:t>
      </w:r>
      <w:r>
        <w:t>How printToPDF sets up its window, how the parser used for pasted HTML treats scripts, and how custom clipboard formats behave. Check in the chosen Electron version.</w:t>
      </w:r>
    </w:p>
    <w:p>
      <w:r>
        <w:rPr>
          <w:b/>
          <w:color w:val="B00000"/>
        </w:rPr>
        <w:t xml:space="preserve">UNVERIFIED: </w:t>
      </w:r>
      <w:r>
        <w:t>Decoding .obk files in a sandboxed utilityProcess instead of main. Check in spike S-08.</w:t>
      </w:r>
    </w:p>
    <w:p>
      <w:pPr>
        <w:pStyle w:val="Heading2"/>
      </w:pPr>
      <w:r>
        <w:t>6.5 Document schema</w:t>
      </w:r>
    </w:p>
    <w:p>
      <w:r>
        <w:t>Format version 1. One machine-readable schema file in the repository is the single source for FormatCodec, the editor schema, and the Node tests (NFR-21). Unknown fields are refused (FR-09).</w:t>
      </w:r>
    </w:p>
    <w:p>
      <w:r>
        <w:rPr>
          <w:b/>
        </w:rPr>
        <w:t>manifest.json</w:t>
      </w:r>
    </w:p>
    <w:tbl>
      <w:tblPr>
        <w:tblStyle w:val="TableGrid"/>
        <w:tblW w:type="auto" w:w="0"/>
        <w:tblLayout w:type="fixed"/>
        <w:tblLook w:firstColumn="1" w:firstRow="1" w:lastColumn="0" w:lastRow="0" w:noHBand="0" w:noVBand="1" w:val="04A0"/>
      </w:tblPr>
      <w:tblGrid>
        <w:gridCol w:w="2448"/>
        <w:gridCol w:w="2160"/>
        <w:gridCol w:w="4752"/>
      </w:tblGrid>
      <w:tr>
        <w:trPr>
          <w:tblHeader w:val="true"/>
        </w:trPr>
        <w:tc>
          <w:tcPr>
            <w:tcW w:type="dxa" w:w="2448"/>
            <w:shd w:val="clear" w:color="auto" w:fill="D9E2F3"/>
          </w:tcPr>
          <w:p>
            <w:r/>
            <w:r>
              <w:rPr>
                <w:b/>
                <w:sz w:val="18"/>
              </w:rPr>
              <w:t>Field</w:t>
            </w:r>
          </w:p>
        </w:tc>
        <w:tc>
          <w:tcPr>
            <w:tcW w:type="dxa" w:w="2160"/>
            <w:shd w:val="clear" w:color="auto" w:fill="D9E2F3"/>
          </w:tcPr>
          <w:p>
            <w:r/>
            <w:r>
              <w:rPr>
                <w:b/>
                <w:sz w:val="18"/>
              </w:rPr>
              <w:t>Type</w:t>
            </w:r>
          </w:p>
        </w:tc>
        <w:tc>
          <w:tcPr>
            <w:tcW w:type="dxa" w:w="4752"/>
            <w:shd w:val="clear" w:color="auto" w:fill="D9E2F3"/>
          </w:tcPr>
          <w:p>
            <w:r/>
            <w:r>
              <w:rPr>
                <w:b/>
                <w:sz w:val="18"/>
              </w:rPr>
              <w:t>Rule</w:t>
            </w:r>
          </w:p>
        </w:tc>
      </w:tr>
      <w:tr>
        <w:tc>
          <w:tcPr>
            <w:tcW w:type="dxa" w:w="2448"/>
            <w:vAlign w:val="top"/>
          </w:tcPr>
          <w:p>
            <w:pPr>
              <w:spacing w:after="40"/>
            </w:pPr>
            <w:r>
              <w:rPr>
                <w:rFonts w:ascii="Consolas" w:hAnsi="Consolas"/>
                <w:sz w:val="18"/>
              </w:rPr>
              <w:t>format</w:t>
            </w:r>
          </w:p>
        </w:tc>
        <w:tc>
          <w:tcPr>
            <w:tcW w:type="dxa" w:w="2160"/>
            <w:vAlign w:val="top"/>
          </w:tcPr>
          <w:p>
            <w:pPr>
              <w:spacing w:after="40"/>
            </w:pPr>
            <w:r>
              <w:rPr>
                <w:sz w:val="18"/>
              </w:rPr>
              <w:t>String</w:t>
            </w:r>
          </w:p>
        </w:tc>
        <w:tc>
          <w:tcPr>
            <w:tcW w:type="dxa" w:w="4752"/>
            <w:vAlign w:val="top"/>
          </w:tcPr>
          <w:p>
            <w:pPr>
              <w:spacing w:after="40"/>
            </w:pPr>
            <w:r>
              <w:rPr>
                <w:sz w:val="18"/>
              </w:rPr>
              <w:t>Must be obelisk</w:t>
            </w:r>
          </w:p>
        </w:tc>
      </w:tr>
      <w:tr>
        <w:tc>
          <w:tcPr>
            <w:tcW w:type="dxa" w:w="2448"/>
            <w:vAlign w:val="top"/>
          </w:tcPr>
          <w:p>
            <w:pPr>
              <w:spacing w:after="40"/>
            </w:pPr>
            <w:r>
              <w:rPr>
                <w:rFonts w:ascii="Consolas" w:hAnsi="Consolas"/>
                <w:sz w:val="18"/>
              </w:rPr>
              <w:t>formatVersion</w:t>
            </w:r>
          </w:p>
        </w:tc>
        <w:tc>
          <w:tcPr>
            <w:tcW w:type="dxa" w:w="2160"/>
            <w:vAlign w:val="top"/>
          </w:tcPr>
          <w:p>
            <w:pPr>
              <w:spacing w:after="40"/>
            </w:pPr>
            <w:r>
              <w:rPr>
                <w:sz w:val="18"/>
              </w:rPr>
              <w:t>Integer</w:t>
            </w:r>
          </w:p>
        </w:tc>
        <w:tc>
          <w:tcPr>
            <w:tcW w:type="dxa" w:w="4752"/>
            <w:vAlign w:val="top"/>
          </w:tcPr>
          <w:p>
            <w:pPr>
              <w:spacing w:after="40"/>
            </w:pPr>
            <w:r>
              <w:rPr>
                <w:sz w:val="18"/>
              </w:rPr>
              <w:t>1 up to this app's version; newer is refused (section 6.7)</w:t>
            </w:r>
          </w:p>
        </w:tc>
      </w:tr>
      <w:tr>
        <w:tc>
          <w:tcPr>
            <w:tcW w:type="dxa" w:w="2448"/>
            <w:vAlign w:val="top"/>
          </w:tcPr>
          <w:p>
            <w:pPr>
              <w:spacing w:after="40"/>
            </w:pPr>
            <w:r>
              <w:rPr>
                <w:rFonts w:ascii="Consolas" w:hAnsi="Consolas"/>
                <w:sz w:val="18"/>
              </w:rPr>
              <w:t>writer</w:t>
            </w:r>
          </w:p>
        </w:tc>
        <w:tc>
          <w:tcPr>
            <w:tcW w:type="dxa" w:w="2160"/>
            <w:vAlign w:val="top"/>
          </w:tcPr>
          <w:p>
            <w:pPr>
              <w:spacing w:after="40"/>
            </w:pPr>
            <w:r>
              <w:rPr>
                <w:sz w:val="18"/>
              </w:rPr>
              <w:t>String</w:t>
            </w:r>
          </w:p>
        </w:tc>
        <w:tc>
          <w:tcPr>
            <w:tcW w:type="dxa" w:w="4752"/>
            <w:vAlign w:val="top"/>
          </w:tcPr>
          <w:p>
            <w:pPr>
              <w:spacing w:after="40"/>
            </w:pPr>
            <w:r>
              <w:rPr>
                <w:sz w:val="18"/>
              </w:rPr>
              <w:t>App version, such as 1.0.0; information only</w:t>
            </w:r>
          </w:p>
        </w:tc>
      </w:tr>
      <w:tr>
        <w:tc>
          <w:tcPr>
            <w:tcW w:type="dxa" w:w="2448"/>
            <w:vAlign w:val="top"/>
          </w:tcPr>
          <w:p>
            <w:pPr>
              <w:spacing w:after="40"/>
            </w:pPr>
            <w:r>
              <w:rPr>
                <w:rFonts w:ascii="Consolas" w:hAnsi="Consolas"/>
                <w:sz w:val="18"/>
              </w:rPr>
              <w:t>images</w:t>
            </w:r>
          </w:p>
        </w:tc>
        <w:tc>
          <w:tcPr>
            <w:tcW w:type="dxa" w:w="2160"/>
            <w:vAlign w:val="top"/>
          </w:tcPr>
          <w:p>
            <w:pPr>
              <w:spacing w:after="40"/>
            </w:pPr>
            <w:r>
              <w:rPr>
                <w:sz w:val="18"/>
              </w:rPr>
              <w:t>List</w:t>
            </w:r>
          </w:p>
        </w:tc>
        <w:tc>
          <w:tcPr>
            <w:tcW w:type="dxa" w:w="4752"/>
            <w:vAlign w:val="top"/>
          </w:tcPr>
          <w:p>
            <w:pPr>
              <w:spacing w:after="40"/>
            </w:pPr>
            <w:r>
              <w:rPr>
                <w:sz w:val="18"/>
              </w:rPr>
              <w:t>One item per image entry; may be empty</w:t>
            </w:r>
          </w:p>
        </w:tc>
      </w:tr>
      <w:tr>
        <w:tc>
          <w:tcPr>
            <w:tcW w:type="dxa" w:w="2448"/>
            <w:vAlign w:val="top"/>
          </w:tcPr>
          <w:p>
            <w:pPr>
              <w:spacing w:after="40"/>
            </w:pPr>
            <w:r>
              <w:rPr>
                <w:rFonts w:ascii="Consolas" w:hAnsi="Consolas"/>
                <w:sz w:val="18"/>
              </w:rPr>
              <w:t>images: sha256</w:t>
            </w:r>
          </w:p>
        </w:tc>
        <w:tc>
          <w:tcPr>
            <w:tcW w:type="dxa" w:w="2160"/>
            <w:vAlign w:val="top"/>
          </w:tcPr>
          <w:p>
            <w:pPr>
              <w:spacing w:after="40"/>
            </w:pPr>
            <w:r>
              <w:rPr>
                <w:sz w:val="18"/>
              </w:rPr>
              <w:t>String</w:t>
            </w:r>
          </w:p>
        </w:tc>
        <w:tc>
          <w:tcPr>
            <w:tcW w:type="dxa" w:w="4752"/>
            <w:vAlign w:val="top"/>
          </w:tcPr>
          <w:p>
            <w:pPr>
              <w:spacing w:after="40"/>
            </w:pPr>
            <w:r>
              <w:rPr>
                <w:sz w:val="18"/>
              </w:rPr>
              <w:t>64 lowercase hex digits; matches the entry name and its bytes</w:t>
            </w:r>
          </w:p>
        </w:tc>
      </w:tr>
      <w:tr>
        <w:tc>
          <w:tcPr>
            <w:tcW w:type="dxa" w:w="2448"/>
            <w:vAlign w:val="top"/>
          </w:tcPr>
          <w:p>
            <w:pPr>
              <w:spacing w:after="40"/>
            </w:pPr>
            <w:r>
              <w:rPr>
                <w:rFonts w:ascii="Consolas" w:hAnsi="Consolas"/>
                <w:sz w:val="18"/>
              </w:rPr>
              <w:t>images: type</w:t>
            </w:r>
          </w:p>
        </w:tc>
        <w:tc>
          <w:tcPr>
            <w:tcW w:type="dxa" w:w="2160"/>
            <w:vAlign w:val="top"/>
          </w:tcPr>
          <w:p>
            <w:pPr>
              <w:spacing w:after="40"/>
            </w:pPr>
            <w:r>
              <w:rPr>
                <w:sz w:val="18"/>
              </w:rPr>
              <w:t>png, jpeg, gif, webp</w:t>
            </w:r>
          </w:p>
        </w:tc>
        <w:tc>
          <w:tcPr>
            <w:tcW w:type="dxa" w:w="4752"/>
            <w:vAlign w:val="top"/>
          </w:tcPr>
          <w:p>
            <w:pPr>
              <w:spacing w:after="40"/>
            </w:pPr>
            <w:r>
              <w:rPr>
                <w:sz w:val="18"/>
              </w:rPr>
              <w:t>Matches the first bytes and the extension</w:t>
            </w:r>
          </w:p>
        </w:tc>
      </w:tr>
      <w:tr>
        <w:tc>
          <w:tcPr>
            <w:tcW w:type="dxa" w:w="2448"/>
            <w:vAlign w:val="top"/>
          </w:tcPr>
          <w:p>
            <w:pPr>
              <w:spacing w:after="40"/>
            </w:pPr>
            <w:r>
              <w:rPr>
                <w:rFonts w:ascii="Consolas" w:hAnsi="Consolas"/>
                <w:sz w:val="18"/>
              </w:rPr>
              <w:t>images: bytes</w:t>
            </w:r>
          </w:p>
        </w:tc>
        <w:tc>
          <w:tcPr>
            <w:tcW w:type="dxa" w:w="2160"/>
            <w:vAlign w:val="top"/>
          </w:tcPr>
          <w:p>
            <w:pPr>
              <w:spacing w:after="40"/>
            </w:pPr>
            <w:r>
              <w:rPr>
                <w:sz w:val="18"/>
              </w:rPr>
              <w:t>Integer</w:t>
            </w:r>
          </w:p>
        </w:tc>
        <w:tc>
          <w:tcPr>
            <w:tcW w:type="dxa" w:w="4752"/>
            <w:vAlign w:val="top"/>
          </w:tcPr>
          <w:p>
            <w:pPr>
              <w:spacing w:after="40"/>
            </w:pPr>
            <w:r>
              <w:rPr>
                <w:sz w:val="18"/>
              </w:rPr>
              <w:t>1 byte to 20 MB; matches the real size</w:t>
            </w:r>
          </w:p>
        </w:tc>
      </w:tr>
      <w:tr>
        <w:tc>
          <w:tcPr>
            <w:tcW w:type="dxa" w:w="2448"/>
            <w:vAlign w:val="top"/>
          </w:tcPr>
          <w:p>
            <w:pPr>
              <w:spacing w:after="40"/>
            </w:pPr>
            <w:r>
              <w:rPr>
                <w:rFonts w:ascii="Consolas" w:hAnsi="Consolas"/>
                <w:sz w:val="18"/>
              </w:rPr>
              <w:t>images: width, height</w:t>
            </w:r>
          </w:p>
        </w:tc>
        <w:tc>
          <w:tcPr>
            <w:tcW w:type="dxa" w:w="2160"/>
            <w:vAlign w:val="top"/>
          </w:tcPr>
          <w:p>
            <w:pPr>
              <w:spacing w:after="40"/>
            </w:pPr>
            <w:r>
              <w:rPr>
                <w:sz w:val="18"/>
              </w:rPr>
              <w:t>Integer</w:t>
            </w:r>
          </w:p>
        </w:tc>
        <w:tc>
          <w:tcPr>
            <w:tcW w:type="dxa" w:w="4752"/>
            <w:vAlign w:val="top"/>
          </w:tcPr>
          <w:p>
            <w:pPr>
              <w:spacing w:after="40"/>
            </w:pPr>
            <w:r>
              <w:rPr>
                <w:sz w:val="18"/>
              </w:rPr>
              <w:t>1 to 8000 pixels; matches the image header</w:t>
            </w:r>
          </w:p>
        </w:tc>
      </w:tr>
      <w:tr>
        <w:tc>
          <w:tcPr>
            <w:tcW w:type="dxa" w:w="2448"/>
            <w:vAlign w:val="top"/>
          </w:tcPr>
          <w:p>
            <w:pPr>
              <w:spacing w:after="40"/>
            </w:pPr>
            <w:r>
              <w:rPr>
                <w:rFonts w:ascii="Consolas" w:hAnsi="Consolas"/>
                <w:sz w:val="18"/>
              </w:rPr>
              <w:t>images: frames</w:t>
            </w:r>
          </w:p>
        </w:tc>
        <w:tc>
          <w:tcPr>
            <w:tcW w:type="dxa" w:w="2160"/>
            <w:vAlign w:val="top"/>
          </w:tcPr>
          <w:p>
            <w:pPr>
              <w:spacing w:after="40"/>
            </w:pPr>
            <w:r>
              <w:rPr>
                <w:sz w:val="18"/>
              </w:rPr>
              <w:t>Integer</w:t>
            </w:r>
          </w:p>
        </w:tc>
        <w:tc>
          <w:tcPr>
            <w:tcW w:type="dxa" w:w="4752"/>
            <w:vAlign w:val="top"/>
          </w:tcPr>
          <w:p>
            <w:pPr>
              <w:spacing w:after="40"/>
            </w:pPr>
            <w:r>
              <w:rPr>
                <w:sz w:val="18"/>
              </w:rPr>
              <w:t>1 for still images; up to 1,000 for animated GIF and WebP</w:t>
            </w:r>
          </w:p>
        </w:tc>
      </w:tr>
    </w:tbl>
    <w:p>
      <w:pPr>
        <w:spacing w:after="40"/>
      </w:pPr>
    </w:p>
    <w:p>
      <w:r>
        <w:rPr>
          <w:b/>
        </w:rPr>
        <w:t>document.json, top level</w:t>
      </w:r>
    </w:p>
    <w:tbl>
      <w:tblPr>
        <w:tblStyle w:val="TableGrid"/>
        <w:tblW w:type="auto" w:w="0"/>
        <w:tblLayout w:type="fixed"/>
        <w:tblLook w:firstColumn="1" w:firstRow="1" w:lastColumn="0" w:lastRow="0" w:noHBand="0" w:noVBand="1" w:val="04A0"/>
      </w:tblPr>
      <w:tblGrid>
        <w:gridCol w:w="2016"/>
        <w:gridCol w:w="2880"/>
        <w:gridCol w:w="4464"/>
      </w:tblGrid>
      <w:tr>
        <w:trPr>
          <w:tblHeader w:val="true"/>
        </w:trPr>
        <w:tc>
          <w:tcPr>
            <w:tcW w:type="dxa" w:w="2016"/>
            <w:shd w:val="clear" w:color="auto" w:fill="D9E2F3"/>
          </w:tcPr>
          <w:p>
            <w:r/>
            <w:r>
              <w:rPr>
                <w:b/>
                <w:sz w:val="18"/>
              </w:rPr>
              <w:t>Field</w:t>
            </w:r>
          </w:p>
        </w:tc>
        <w:tc>
          <w:tcPr>
            <w:tcW w:type="dxa" w:w="2880"/>
            <w:shd w:val="clear" w:color="auto" w:fill="D9E2F3"/>
          </w:tcPr>
          <w:p>
            <w:r/>
            <w:r>
              <w:rPr>
                <w:b/>
                <w:sz w:val="18"/>
              </w:rPr>
              <w:t>Type</w:t>
            </w:r>
          </w:p>
        </w:tc>
        <w:tc>
          <w:tcPr>
            <w:tcW w:type="dxa" w:w="4464"/>
            <w:shd w:val="clear" w:color="auto" w:fill="D9E2F3"/>
          </w:tcPr>
          <w:p>
            <w:r/>
            <w:r>
              <w:rPr>
                <w:b/>
                <w:sz w:val="18"/>
              </w:rPr>
              <w:t>Rule</w:t>
            </w:r>
          </w:p>
        </w:tc>
      </w:tr>
      <w:tr>
        <w:tc>
          <w:tcPr>
            <w:tcW w:type="dxa" w:w="2016"/>
            <w:vAlign w:val="top"/>
          </w:tcPr>
          <w:p>
            <w:pPr>
              <w:spacing w:after="40"/>
            </w:pPr>
            <w:r>
              <w:rPr>
                <w:rFonts w:ascii="Consolas" w:hAnsi="Consolas"/>
                <w:sz w:val="18"/>
              </w:rPr>
              <w:t>view</w:t>
            </w:r>
          </w:p>
        </w:tc>
        <w:tc>
          <w:tcPr>
            <w:tcW w:type="dxa" w:w="2880"/>
            <w:vAlign w:val="top"/>
          </w:tcPr>
          <w:p>
            <w:pPr>
              <w:spacing w:after="40"/>
            </w:pPr>
            <w:r>
              <w:rPr>
                <w:sz w:val="18"/>
              </w:rPr>
              <w:t>pages or pageless</w:t>
            </w:r>
          </w:p>
        </w:tc>
        <w:tc>
          <w:tcPr>
            <w:tcW w:type="dxa" w:w="4464"/>
            <w:vAlign w:val="top"/>
          </w:tcPr>
          <w:p>
            <w:pPr>
              <w:spacing w:after="40"/>
            </w:pPr>
            <w:r>
              <w:rPr>
                <w:sz w:val="18"/>
              </w:rPr>
              <w:t>Required</w:t>
            </w:r>
          </w:p>
        </w:tc>
      </w:tr>
      <w:tr>
        <w:tc>
          <w:tcPr>
            <w:tcW w:type="dxa" w:w="2016"/>
            <w:vAlign w:val="top"/>
          </w:tcPr>
          <w:p>
            <w:pPr>
              <w:spacing w:after="40"/>
            </w:pPr>
            <w:r>
              <w:rPr>
                <w:rFonts w:ascii="Consolas" w:hAnsi="Consolas"/>
                <w:sz w:val="18"/>
              </w:rPr>
              <w:t>page</w:t>
            </w:r>
          </w:p>
        </w:tc>
        <w:tc>
          <w:tcPr>
            <w:tcW w:type="dxa" w:w="2880"/>
            <w:vAlign w:val="top"/>
          </w:tcPr>
          <w:p>
            <w:pPr>
              <w:spacing w:after="40"/>
            </w:pPr>
            <w:r>
              <w:rPr>
                <w:sz w:val="18"/>
              </w:rPr>
              <w:t>Orientation, margins in inches</w:t>
            </w:r>
          </w:p>
        </w:tc>
        <w:tc>
          <w:tcPr>
            <w:tcW w:type="dxa" w:w="4464"/>
            <w:vAlign w:val="top"/>
          </w:tcPr>
          <w:p>
            <w:pPr>
              <w:spacing w:after="40"/>
            </w:pPr>
            <w:r>
              <w:rPr>
                <w:sz w:val="18"/>
              </w:rPr>
              <w:t>Required; text width and height at least 2 in</w:t>
            </w:r>
          </w:p>
        </w:tc>
      </w:tr>
      <w:tr>
        <w:tc>
          <w:tcPr>
            <w:tcW w:type="dxa" w:w="2016"/>
            <w:vAlign w:val="top"/>
          </w:tcPr>
          <w:p>
            <w:pPr>
              <w:spacing w:after="40"/>
            </w:pPr>
            <w:r>
              <w:rPr>
                <w:rFonts w:ascii="Consolas" w:hAnsi="Consolas"/>
                <w:sz w:val="18"/>
              </w:rPr>
              <w:t>header, footer</w:t>
            </w:r>
          </w:p>
        </w:tc>
        <w:tc>
          <w:tcPr>
            <w:tcW w:type="dxa" w:w="2880"/>
            <w:vAlign w:val="top"/>
          </w:tcPr>
          <w:p>
            <w:pPr>
              <w:spacing w:after="40"/>
            </w:pPr>
            <w:r>
              <w:rPr>
                <w:sz w:val="18"/>
              </w:rPr>
              <w:t>One paragraph each</w:t>
            </w:r>
          </w:p>
        </w:tc>
        <w:tc>
          <w:tcPr>
            <w:tcW w:type="dxa" w:w="4464"/>
            <w:vAlign w:val="top"/>
          </w:tcPr>
          <w:p>
            <w:pPr>
              <w:spacing w:after="40"/>
            </w:pPr>
            <w:r>
              <w:rPr>
                <w:sz w:val="18"/>
              </w:rPr>
              <w:t>Text with marks and page-number fields only; may be empty</w:t>
            </w:r>
          </w:p>
        </w:tc>
      </w:tr>
      <w:tr>
        <w:tc>
          <w:tcPr>
            <w:tcW w:type="dxa" w:w="2016"/>
            <w:vAlign w:val="top"/>
          </w:tcPr>
          <w:p>
            <w:pPr>
              <w:spacing w:after="40"/>
            </w:pPr>
            <w:r>
              <w:rPr>
                <w:rFonts w:ascii="Consolas" w:hAnsi="Consolas"/>
                <w:sz w:val="18"/>
              </w:rPr>
              <w:t>blocks</w:t>
            </w:r>
          </w:p>
        </w:tc>
        <w:tc>
          <w:tcPr>
            <w:tcW w:type="dxa" w:w="2880"/>
            <w:vAlign w:val="top"/>
          </w:tcPr>
          <w:p>
            <w:pPr>
              <w:spacing w:after="40"/>
            </w:pPr>
            <w:r>
              <w:rPr>
                <w:sz w:val="18"/>
              </w:rPr>
              <w:t>List of blocks</w:t>
            </w:r>
          </w:p>
        </w:tc>
        <w:tc>
          <w:tcPr>
            <w:tcW w:type="dxa" w:w="4464"/>
            <w:vAlign w:val="top"/>
          </w:tcPr>
          <w:p>
            <w:pPr>
              <w:spacing w:after="40"/>
            </w:pPr>
            <w:r>
              <w:rPr>
                <w:sz w:val="18"/>
              </w:rPr>
              <w:t>Required; may be empty; up to 20,000 blocks in all</w:t>
            </w:r>
          </w:p>
        </w:tc>
      </w:tr>
    </w:tbl>
    <w:p>
      <w:pPr>
        <w:spacing w:after="40"/>
      </w:pPr>
    </w:p>
    <w:p>
      <w:r>
        <w:rPr>
          <w:b/>
        </w:rPr>
        <w:t>Blocks</w:t>
      </w:r>
    </w:p>
    <w:tbl>
      <w:tblPr>
        <w:tblStyle w:val="TableGrid"/>
        <w:tblW w:type="auto" w:w="0"/>
        <w:tblLayout w:type="fixed"/>
        <w:tblLook w:firstColumn="1" w:firstRow="1" w:lastColumn="0" w:lastRow="0" w:noHBand="0" w:noVBand="1" w:val="04A0"/>
      </w:tblPr>
      <w:tblGrid>
        <w:gridCol w:w="2016"/>
        <w:gridCol w:w="4320"/>
        <w:gridCol w:w="3024"/>
      </w:tblGrid>
      <w:tr>
        <w:trPr>
          <w:tblHeader w:val="true"/>
        </w:trPr>
        <w:tc>
          <w:tcPr>
            <w:tcW w:type="dxa" w:w="2016"/>
            <w:shd w:val="clear" w:color="auto" w:fill="D9E2F3"/>
          </w:tcPr>
          <w:p>
            <w:r/>
            <w:r>
              <w:rPr>
                <w:b/>
                <w:sz w:val="18"/>
              </w:rPr>
              <w:t>Block</w:t>
            </w:r>
          </w:p>
        </w:tc>
        <w:tc>
          <w:tcPr>
            <w:tcW w:type="dxa" w:w="4320"/>
            <w:shd w:val="clear" w:color="auto" w:fill="D9E2F3"/>
          </w:tcPr>
          <w:p>
            <w:r/>
            <w:r>
              <w:rPr>
                <w:b/>
                <w:sz w:val="18"/>
              </w:rPr>
              <w:t>Fields</w:t>
            </w:r>
          </w:p>
        </w:tc>
        <w:tc>
          <w:tcPr>
            <w:tcW w:type="dxa" w:w="3024"/>
            <w:shd w:val="clear" w:color="auto" w:fill="D9E2F3"/>
          </w:tcPr>
          <w:p>
            <w:r/>
            <w:r>
              <w:rPr>
                <w:b/>
                <w:sz w:val="18"/>
              </w:rPr>
              <w:t>Rule</w:t>
            </w:r>
          </w:p>
        </w:tc>
      </w:tr>
      <w:tr>
        <w:tc>
          <w:tcPr>
            <w:tcW w:type="dxa" w:w="2016"/>
            <w:vAlign w:val="top"/>
          </w:tcPr>
          <w:p>
            <w:pPr>
              <w:spacing w:after="40"/>
            </w:pPr>
            <w:r>
              <w:rPr>
                <w:sz w:val="18"/>
              </w:rPr>
              <w:t>paragraph</w:t>
            </w:r>
          </w:p>
        </w:tc>
        <w:tc>
          <w:tcPr>
            <w:tcW w:type="dxa" w:w="4320"/>
            <w:vAlign w:val="top"/>
          </w:tcPr>
          <w:p>
            <w:pPr>
              <w:spacing w:after="40"/>
            </w:pPr>
            <w:r>
              <w:rPr>
                <w:sz w:val="18"/>
              </w:rPr>
              <w:t>Inline content; alignment; line spacing; space before and after; indents</w:t>
            </w:r>
          </w:p>
        </w:tc>
        <w:tc>
          <w:tcPr>
            <w:tcW w:type="dxa" w:w="3024"/>
            <w:vAlign w:val="top"/>
          </w:tcPr>
          <w:p>
            <w:pPr>
              <w:spacing w:after="40"/>
            </w:pPr>
            <w:r>
              <w:rPr>
                <w:sz w:val="18"/>
              </w:rPr>
              <w:t>First-line and hanging indents are not both set</w:t>
            </w:r>
          </w:p>
        </w:tc>
      </w:tr>
      <w:tr>
        <w:tc>
          <w:tcPr>
            <w:tcW w:type="dxa" w:w="2016"/>
            <w:vAlign w:val="top"/>
          </w:tcPr>
          <w:p>
            <w:pPr>
              <w:spacing w:after="40"/>
            </w:pPr>
            <w:r>
              <w:rPr>
                <w:sz w:val="18"/>
              </w:rPr>
              <w:t>heading</w:t>
            </w:r>
          </w:p>
        </w:tc>
        <w:tc>
          <w:tcPr>
            <w:tcW w:type="dxa" w:w="4320"/>
            <w:vAlign w:val="top"/>
          </w:tcPr>
          <w:p>
            <w:pPr>
              <w:spacing w:after="40"/>
            </w:pPr>
            <w:r>
              <w:rPr>
                <w:sz w:val="18"/>
              </w:rPr>
              <w:t>Level 1 to 6; inline content</w:t>
            </w:r>
          </w:p>
        </w:tc>
        <w:tc>
          <w:tcPr>
            <w:tcW w:type="dxa" w:w="3024"/>
            <w:vAlign w:val="top"/>
          </w:tcPr>
          <w:p>
            <w:pPr>
              <w:spacing w:after="40"/>
            </w:pPr>
            <w:r>
              <w:rPr>
                <w:sz w:val="18"/>
              </w:rPr>
              <w:t>None</w:t>
            </w:r>
          </w:p>
        </w:tc>
      </w:tr>
      <w:tr>
        <w:tc>
          <w:tcPr>
            <w:tcW w:type="dxa" w:w="2016"/>
            <w:vAlign w:val="top"/>
          </w:tcPr>
          <w:p>
            <w:pPr>
              <w:spacing w:after="40"/>
            </w:pPr>
            <w:r>
              <w:rPr>
                <w:sz w:val="18"/>
              </w:rPr>
              <w:t>list</w:t>
            </w:r>
          </w:p>
        </w:tc>
        <w:tc>
          <w:tcPr>
            <w:tcW w:type="dxa" w:w="4320"/>
            <w:vAlign w:val="top"/>
          </w:tcPr>
          <w:p>
            <w:pPr>
              <w:spacing w:after="40"/>
            </w:pPr>
            <w:r>
              <w:rPr>
                <w:sz w:val="18"/>
              </w:rPr>
              <w:t>Bulleted, numbered, or checklist; items with level 0 to 5, checked, content</w:t>
            </w:r>
          </w:p>
        </w:tc>
        <w:tc>
          <w:tcPr>
            <w:tcW w:type="dxa" w:w="3024"/>
            <w:vAlign w:val="top"/>
          </w:tcPr>
          <w:p>
            <w:pPr>
              <w:spacing w:after="40"/>
            </w:pPr>
            <w:r>
              <w:rPr>
                <w:sz w:val="18"/>
              </w:rPr>
              <w:t>checked only in checklists</w:t>
            </w:r>
          </w:p>
        </w:tc>
      </w:tr>
      <w:tr>
        <w:tc>
          <w:tcPr>
            <w:tcW w:type="dxa" w:w="2016"/>
            <w:vAlign w:val="top"/>
          </w:tcPr>
          <w:p>
            <w:pPr>
              <w:spacing w:after="40"/>
            </w:pPr>
            <w:r>
              <w:rPr>
                <w:sz w:val="18"/>
              </w:rPr>
              <w:t>quote, code</w:t>
            </w:r>
          </w:p>
        </w:tc>
        <w:tc>
          <w:tcPr>
            <w:tcW w:type="dxa" w:w="4320"/>
            <w:vAlign w:val="top"/>
          </w:tcPr>
          <w:p>
            <w:pPr>
              <w:spacing w:after="40"/>
            </w:pPr>
            <w:r>
              <w:rPr>
                <w:sz w:val="18"/>
              </w:rPr>
              <w:t>Inline content; code is plain text</w:t>
            </w:r>
          </w:p>
        </w:tc>
        <w:tc>
          <w:tcPr>
            <w:tcW w:type="dxa" w:w="3024"/>
            <w:vAlign w:val="top"/>
          </w:tcPr>
          <w:p>
            <w:pPr>
              <w:spacing w:after="40"/>
            </w:pPr>
            <w:r>
              <w:rPr>
                <w:sz w:val="18"/>
              </w:rPr>
              <w:t>Code has no marks</w:t>
            </w:r>
          </w:p>
        </w:tc>
      </w:tr>
      <w:tr>
        <w:tc>
          <w:tcPr>
            <w:tcW w:type="dxa" w:w="2016"/>
            <w:vAlign w:val="top"/>
          </w:tcPr>
          <w:p>
            <w:pPr>
              <w:spacing w:after="40"/>
            </w:pPr>
            <w:r>
              <w:rPr>
                <w:sz w:val="18"/>
              </w:rPr>
              <w:t>divider, pageBreak</w:t>
            </w:r>
          </w:p>
        </w:tc>
        <w:tc>
          <w:tcPr>
            <w:tcW w:type="dxa" w:w="4320"/>
            <w:vAlign w:val="top"/>
          </w:tcPr>
          <w:p>
            <w:pPr>
              <w:spacing w:after="40"/>
            </w:pPr>
            <w:r>
              <w:rPr>
                <w:sz w:val="18"/>
              </w:rPr>
              <w:t>No fields</w:t>
            </w:r>
          </w:p>
        </w:tc>
        <w:tc>
          <w:tcPr>
            <w:tcW w:type="dxa" w:w="3024"/>
            <w:vAlign w:val="top"/>
          </w:tcPr>
          <w:p>
            <w:pPr>
              <w:spacing w:after="40"/>
            </w:pPr>
            <w:r>
              <w:rPr>
                <w:sz w:val="18"/>
              </w:rPr>
              <w:t>pageBreak not inside column rows</w:t>
            </w:r>
          </w:p>
        </w:tc>
      </w:tr>
      <w:tr>
        <w:tc>
          <w:tcPr>
            <w:tcW w:type="dxa" w:w="2016"/>
            <w:vAlign w:val="top"/>
          </w:tcPr>
          <w:p>
            <w:pPr>
              <w:spacing w:after="40"/>
            </w:pPr>
            <w:r>
              <w:rPr>
                <w:sz w:val="18"/>
              </w:rPr>
              <w:t>table</w:t>
            </w:r>
          </w:p>
        </w:tc>
        <w:tc>
          <w:tcPr>
            <w:tcW w:type="dxa" w:w="4320"/>
            <w:vAlign w:val="top"/>
          </w:tcPr>
          <w:p>
            <w:pPr>
              <w:spacing w:after="40"/>
            </w:pPr>
            <w:r>
              <w:rPr>
                <w:sz w:val="18"/>
              </w:rPr>
              <w:t>Rows of cells; cell text or formula; column widths</w:t>
            </w:r>
          </w:p>
        </w:tc>
        <w:tc>
          <w:tcPr>
            <w:tcW w:type="dxa" w:w="3024"/>
            <w:vAlign w:val="top"/>
          </w:tcPr>
          <w:p>
            <w:pPr>
              <w:spacing w:after="40"/>
            </w:pPr>
            <w:r>
              <w:rPr>
                <w:sz w:val="18"/>
              </w:rPr>
              <w:t>Up to 200 by 26; cell up to 10,000 characters</w:t>
            </w:r>
          </w:p>
        </w:tc>
      </w:tr>
      <w:tr>
        <w:tc>
          <w:tcPr>
            <w:tcW w:type="dxa" w:w="2016"/>
            <w:vAlign w:val="top"/>
          </w:tcPr>
          <w:p>
            <w:pPr>
              <w:spacing w:after="40"/>
            </w:pPr>
            <w:r>
              <w:rPr>
                <w:sz w:val="18"/>
              </w:rPr>
              <w:t>image</w:t>
            </w:r>
          </w:p>
        </w:tc>
        <w:tc>
          <w:tcPr>
            <w:tcW w:type="dxa" w:w="4320"/>
            <w:vAlign w:val="top"/>
          </w:tcPr>
          <w:p>
            <w:pPr>
              <w:spacing w:after="40"/>
            </w:pPr>
            <w:r>
              <w:rPr>
                <w:sz w:val="18"/>
              </w:rPr>
              <w:t>sha256; width in inches; rotation 0, 90, 180, 270; flips; alt; drawing layer (Should)</w:t>
            </w:r>
          </w:p>
        </w:tc>
        <w:tc>
          <w:tcPr>
            <w:tcW w:type="dxa" w:w="3024"/>
            <w:vAlign w:val="top"/>
          </w:tcPr>
          <w:p>
            <w:pPr>
              <w:spacing w:after="40"/>
            </w:pPr>
            <w:r>
              <w:rPr>
                <w:sz w:val="18"/>
              </w:rPr>
              <w:t>sha256 is in the manifest</w:t>
            </w:r>
          </w:p>
        </w:tc>
      </w:tr>
      <w:tr>
        <w:tc>
          <w:tcPr>
            <w:tcW w:type="dxa" w:w="2016"/>
            <w:vAlign w:val="top"/>
          </w:tcPr>
          <w:p>
            <w:pPr>
              <w:spacing w:after="40"/>
            </w:pPr>
            <w:r>
              <w:rPr>
                <w:sz w:val="18"/>
              </w:rPr>
              <w:t>formula</w:t>
            </w:r>
          </w:p>
        </w:tc>
        <w:tc>
          <w:tcPr>
            <w:tcW w:type="dxa" w:w="4320"/>
            <w:vAlign w:val="top"/>
          </w:tcPr>
          <w:p>
            <w:pPr>
              <w:spacing w:after="40"/>
            </w:pPr>
            <w:r>
              <w:rPr>
                <w:sz w:val="18"/>
              </w:rPr>
              <w:t>LaTeX source</w:t>
            </w:r>
          </w:p>
        </w:tc>
        <w:tc>
          <w:tcPr>
            <w:tcW w:type="dxa" w:w="3024"/>
            <w:vAlign w:val="top"/>
          </w:tcPr>
          <w:p>
            <w:pPr>
              <w:spacing w:after="40"/>
            </w:pPr>
            <w:r>
              <w:rPr>
                <w:sz w:val="18"/>
              </w:rPr>
              <w:t>Up to 10,000 characters</w:t>
            </w:r>
          </w:p>
        </w:tc>
      </w:tr>
      <w:tr>
        <w:tc>
          <w:tcPr>
            <w:tcW w:type="dxa" w:w="2016"/>
            <w:vAlign w:val="top"/>
          </w:tcPr>
          <w:p>
            <w:pPr>
              <w:spacing w:after="40"/>
            </w:pPr>
            <w:r>
              <w:rPr>
                <w:sz w:val="18"/>
              </w:rPr>
              <w:t>columns (Should)</w:t>
            </w:r>
          </w:p>
        </w:tc>
        <w:tc>
          <w:tcPr>
            <w:tcW w:type="dxa" w:w="4320"/>
            <w:vAlign w:val="top"/>
          </w:tcPr>
          <w:p>
            <w:pPr>
              <w:spacing w:after="40"/>
            </w:pPr>
            <w:r>
              <w:rPr>
                <w:sz w:val="18"/>
              </w:rPr>
              <w:t>2 to 4 columns; shares; blocks per column</w:t>
            </w:r>
          </w:p>
        </w:tc>
        <w:tc>
          <w:tcPr>
            <w:tcW w:type="dxa" w:w="3024"/>
            <w:vAlign w:val="top"/>
          </w:tcPr>
          <w:p>
            <w:pPr>
              <w:spacing w:after="40"/>
            </w:pPr>
            <w:r>
              <w:rPr>
                <w:sz w:val="18"/>
              </w:rPr>
              <w:t>No column rows or page breaks inside</w:t>
            </w:r>
          </w:p>
        </w:tc>
      </w:tr>
      <w:tr>
        <w:tc>
          <w:tcPr>
            <w:tcW w:type="dxa" w:w="2016"/>
            <w:vAlign w:val="top"/>
          </w:tcPr>
          <w:p>
            <w:pPr>
              <w:spacing w:after="40"/>
            </w:pPr>
            <w:r>
              <w:rPr>
                <w:sz w:val="18"/>
              </w:rPr>
              <w:t>drawing (Should)</w:t>
            </w:r>
          </w:p>
        </w:tc>
        <w:tc>
          <w:tcPr>
            <w:tcW w:type="dxa" w:w="4320"/>
            <w:vAlign w:val="top"/>
          </w:tcPr>
          <w:p>
            <w:pPr>
              <w:spacing w:after="40"/>
            </w:pPr>
            <w:r>
              <w:rPr>
                <w:sz w:val="18"/>
              </w:rPr>
              <w:t>Strokes of points, width, color; size</w:t>
            </w:r>
          </w:p>
        </w:tc>
        <w:tc>
          <w:tcPr>
            <w:tcW w:type="dxa" w:w="3024"/>
            <w:vAlign w:val="top"/>
          </w:tcPr>
          <w:p>
            <w:pPr>
              <w:spacing w:after="40"/>
            </w:pPr>
            <w:r>
              <w:rPr>
                <w:sz w:val="18"/>
              </w:rPr>
              <w:t>Up to 2,000 strokes and 100,000 points</w:t>
            </w:r>
          </w:p>
        </w:tc>
      </w:tr>
      <w:tr>
        <w:tc>
          <w:tcPr>
            <w:tcW w:type="dxa" w:w="2016"/>
            <w:vAlign w:val="top"/>
          </w:tcPr>
          <w:p>
            <w:pPr>
              <w:spacing w:after="40"/>
            </w:pPr>
            <w:r>
              <w:rPr>
                <w:sz w:val="18"/>
              </w:rPr>
              <w:t>signature (Should)</w:t>
            </w:r>
          </w:p>
        </w:tc>
        <w:tc>
          <w:tcPr>
            <w:tcW w:type="dxa" w:w="4320"/>
            <w:vAlign w:val="top"/>
          </w:tcPr>
          <w:p>
            <w:pPr>
              <w:spacing w:after="40"/>
            </w:pPr>
            <w:r>
              <w:rPr>
                <w:sz w:val="18"/>
              </w:rPr>
              <w:t>PNG sha256; line; width; label lines; alignment; blank mode</w:t>
            </w:r>
          </w:p>
        </w:tc>
        <w:tc>
          <w:tcPr>
            <w:tcW w:type="dxa" w:w="3024"/>
            <w:vAlign w:val="top"/>
          </w:tcPr>
          <w:p>
            <w:pPr>
              <w:spacing w:after="40"/>
            </w:pPr>
            <w:r>
              <w:rPr>
                <w:sz w:val="18"/>
              </w:rPr>
              <w:t>Label up to 100 characters per line, 2 lines</w:t>
            </w:r>
          </w:p>
        </w:tc>
      </w:tr>
      <w:tr>
        <w:tc>
          <w:tcPr>
            <w:tcW w:type="dxa" w:w="2016"/>
            <w:vAlign w:val="top"/>
          </w:tcPr>
          <w:p>
            <w:pPr>
              <w:spacing w:after="40"/>
            </w:pPr>
            <w:r>
              <w:rPr>
                <w:sz w:val="18"/>
              </w:rPr>
              <w:t>diagram (Should)</w:t>
            </w:r>
          </w:p>
        </w:tc>
        <w:tc>
          <w:tcPr>
            <w:tcW w:type="dxa" w:w="4320"/>
            <w:vAlign w:val="top"/>
          </w:tcPr>
          <w:p>
            <w:pPr>
              <w:spacing w:after="40"/>
            </w:pPr>
            <w:r>
              <w:rPr>
                <w:sz w:val="18"/>
              </w:rPr>
              <w:t>Mermaid source</w:t>
            </w:r>
          </w:p>
        </w:tc>
        <w:tc>
          <w:tcPr>
            <w:tcW w:type="dxa" w:w="3024"/>
            <w:vAlign w:val="top"/>
          </w:tcPr>
          <w:p>
            <w:pPr>
              <w:spacing w:after="40"/>
            </w:pPr>
            <w:r>
              <w:rPr>
                <w:sz w:val="18"/>
              </w:rPr>
              <w:t>Up to 50,000 characters</w:t>
            </w:r>
          </w:p>
        </w:tc>
      </w:tr>
    </w:tbl>
    <w:p>
      <w:pPr>
        <w:spacing w:after="40"/>
      </w:pPr>
    </w:p>
    <w:p>
      <w:r>
        <w:rPr>
          <w:b/>
        </w:rPr>
        <w:t>Inline content</w:t>
      </w:r>
    </w:p>
    <w:tbl>
      <w:tblPr>
        <w:tblStyle w:val="TableGrid"/>
        <w:tblW w:type="auto" w:w="0"/>
        <w:tblLayout w:type="fixed"/>
        <w:tblLook w:firstColumn="1" w:firstRow="1" w:lastColumn="0" w:lastRow="0" w:noHBand="0" w:noVBand="1" w:val="04A0"/>
      </w:tblPr>
      <w:tblGrid>
        <w:gridCol w:w="2016"/>
        <w:gridCol w:w="4320"/>
        <w:gridCol w:w="3024"/>
      </w:tblGrid>
      <w:tr>
        <w:trPr>
          <w:tblHeader w:val="true"/>
        </w:trPr>
        <w:tc>
          <w:tcPr>
            <w:tcW w:type="dxa" w:w="2016"/>
            <w:shd w:val="clear" w:color="auto" w:fill="D9E2F3"/>
          </w:tcPr>
          <w:p>
            <w:r/>
            <w:r>
              <w:rPr>
                <w:b/>
                <w:sz w:val="18"/>
              </w:rPr>
              <w:t>Item</w:t>
            </w:r>
          </w:p>
        </w:tc>
        <w:tc>
          <w:tcPr>
            <w:tcW w:type="dxa" w:w="4320"/>
            <w:shd w:val="clear" w:color="auto" w:fill="D9E2F3"/>
          </w:tcPr>
          <w:p>
            <w:r/>
            <w:r>
              <w:rPr>
                <w:b/>
                <w:sz w:val="18"/>
              </w:rPr>
              <w:t>Fields</w:t>
            </w:r>
          </w:p>
        </w:tc>
        <w:tc>
          <w:tcPr>
            <w:tcW w:type="dxa" w:w="3024"/>
            <w:shd w:val="clear" w:color="auto" w:fill="D9E2F3"/>
          </w:tcPr>
          <w:p>
            <w:r/>
            <w:r>
              <w:rPr>
                <w:b/>
                <w:sz w:val="18"/>
              </w:rPr>
              <w:t>Rule</w:t>
            </w:r>
          </w:p>
        </w:tc>
      </w:tr>
      <w:tr>
        <w:tc>
          <w:tcPr>
            <w:tcW w:type="dxa" w:w="2016"/>
            <w:vAlign w:val="top"/>
          </w:tcPr>
          <w:p>
            <w:pPr>
              <w:spacing w:after="40"/>
            </w:pPr>
            <w:r>
              <w:rPr>
                <w:sz w:val="18"/>
              </w:rPr>
              <w:t>text</w:t>
            </w:r>
          </w:p>
        </w:tc>
        <w:tc>
          <w:tcPr>
            <w:tcW w:type="dxa" w:w="4320"/>
            <w:vAlign w:val="top"/>
          </w:tcPr>
          <w:p>
            <w:pPr>
              <w:spacing w:after="40"/>
            </w:pPr>
            <w:r>
              <w:rPr>
                <w:sz w:val="18"/>
              </w:rPr>
              <w:t>Text and marks: bold, italic, underline, strike, code, font, size, color</w:t>
            </w:r>
          </w:p>
        </w:tc>
        <w:tc>
          <w:tcPr>
            <w:tcW w:type="dxa" w:w="3024"/>
            <w:vAlign w:val="top"/>
          </w:tcPr>
          <w:p>
            <w:pPr>
              <w:spacing w:after="40"/>
            </w:pPr>
            <w:r>
              <w:rPr>
                <w:sz w:val="18"/>
              </w:rPr>
              <w:t>Up to 100,000 characters per block</w:t>
            </w:r>
          </w:p>
        </w:tc>
      </w:tr>
      <w:tr>
        <w:tc>
          <w:tcPr>
            <w:tcW w:type="dxa" w:w="2016"/>
            <w:vAlign w:val="top"/>
          </w:tcPr>
          <w:p>
            <w:pPr>
              <w:spacing w:after="40"/>
            </w:pPr>
            <w:r>
              <w:rPr>
                <w:sz w:val="18"/>
              </w:rPr>
              <w:t>link</w:t>
            </w:r>
          </w:p>
        </w:tc>
        <w:tc>
          <w:tcPr>
            <w:tcW w:type="dxa" w:w="4320"/>
            <w:vAlign w:val="top"/>
          </w:tcPr>
          <w:p>
            <w:pPr>
              <w:spacing w:after="40"/>
            </w:pPr>
            <w:r>
              <w:rPr>
                <w:sz w:val="18"/>
              </w:rPr>
              <w:t>Address and text</w:t>
            </w:r>
          </w:p>
        </w:tc>
        <w:tc>
          <w:tcPr>
            <w:tcW w:type="dxa" w:w="3024"/>
            <w:vAlign w:val="top"/>
          </w:tcPr>
          <w:p>
            <w:pPr>
              <w:spacing w:after="40"/>
            </w:pPr>
            <w:r>
              <w:rPr>
                <w:sz w:val="18"/>
              </w:rPr>
              <w:t>http, https, or mailto; up to 2,048 characters</w:t>
            </w:r>
          </w:p>
        </w:tc>
      </w:tr>
      <w:tr>
        <w:tc>
          <w:tcPr>
            <w:tcW w:type="dxa" w:w="2016"/>
            <w:vAlign w:val="top"/>
          </w:tcPr>
          <w:p>
            <w:pPr>
              <w:spacing w:after="40"/>
            </w:pPr>
            <w:r>
              <w:rPr>
                <w:sz w:val="18"/>
              </w:rPr>
              <w:t>inlineFormula</w:t>
            </w:r>
          </w:p>
        </w:tc>
        <w:tc>
          <w:tcPr>
            <w:tcW w:type="dxa" w:w="4320"/>
            <w:vAlign w:val="top"/>
          </w:tcPr>
          <w:p>
            <w:pPr>
              <w:spacing w:after="40"/>
            </w:pPr>
            <w:r>
              <w:rPr>
                <w:sz w:val="18"/>
              </w:rPr>
              <w:t>LaTeX source</w:t>
            </w:r>
          </w:p>
        </w:tc>
        <w:tc>
          <w:tcPr>
            <w:tcW w:type="dxa" w:w="3024"/>
            <w:vAlign w:val="top"/>
          </w:tcPr>
          <w:p>
            <w:pPr>
              <w:spacing w:after="40"/>
            </w:pPr>
            <w:r>
              <w:rPr>
                <w:sz w:val="18"/>
              </w:rPr>
              <w:t>Up to 10,000 characters</w:t>
            </w:r>
          </w:p>
        </w:tc>
      </w:tr>
      <w:tr>
        <w:tc>
          <w:tcPr>
            <w:tcW w:type="dxa" w:w="2016"/>
            <w:vAlign w:val="top"/>
          </w:tcPr>
          <w:p>
            <w:pPr>
              <w:spacing w:after="40"/>
            </w:pPr>
            <w:r>
              <w:rPr>
                <w:sz w:val="18"/>
              </w:rPr>
              <w:t>dateChip (Should)</w:t>
            </w:r>
          </w:p>
        </w:tc>
        <w:tc>
          <w:tcPr>
            <w:tcW w:type="dxa" w:w="4320"/>
            <w:vAlign w:val="top"/>
          </w:tcPr>
          <w:p>
            <w:pPr>
              <w:spacing w:after="40"/>
            </w:pPr>
            <w:r>
              <w:rPr>
                <w:sz w:val="18"/>
              </w:rPr>
              <w:t>Date and time as YYYY-MM-DDTHH:MM, no zone; format</w:t>
            </w:r>
          </w:p>
        </w:tc>
        <w:tc>
          <w:tcPr>
            <w:tcW w:type="dxa" w:w="3024"/>
            <w:vAlign w:val="top"/>
          </w:tcPr>
          <w:p>
            <w:pPr>
              <w:spacing w:after="40"/>
            </w:pPr>
            <w:r>
              <w:rPr>
                <w:sz w:val="18"/>
              </w:rPr>
              <w:t>Static; never updates on its own</w:t>
            </w:r>
          </w:p>
        </w:tc>
      </w:tr>
      <w:tr>
        <w:tc>
          <w:tcPr>
            <w:tcW w:type="dxa" w:w="2016"/>
            <w:vAlign w:val="top"/>
          </w:tcPr>
          <w:p>
            <w:pPr>
              <w:spacing w:after="40"/>
            </w:pPr>
            <w:r>
              <w:rPr>
                <w:sz w:val="18"/>
              </w:rPr>
              <w:t>pageField</w:t>
            </w:r>
          </w:p>
        </w:tc>
        <w:tc>
          <w:tcPr>
            <w:tcW w:type="dxa" w:w="4320"/>
            <w:vAlign w:val="top"/>
          </w:tcPr>
          <w:p>
            <w:pPr>
              <w:spacing w:after="40"/>
            </w:pPr>
            <w:r>
              <w:rPr>
                <w:sz w:val="18"/>
              </w:rPr>
              <w:t>page or pages; number format</w:t>
            </w:r>
          </w:p>
        </w:tc>
        <w:tc>
          <w:tcPr>
            <w:tcW w:type="dxa" w:w="3024"/>
            <w:vAlign w:val="top"/>
          </w:tcPr>
          <w:p>
            <w:pPr>
              <w:spacing w:after="40"/>
            </w:pPr>
            <w:r>
              <w:rPr>
                <w:sz w:val="18"/>
              </w:rPr>
              <w:t>Header and footer only</w:t>
            </w:r>
          </w:p>
        </w:tc>
      </w:tr>
    </w:tbl>
    <w:p>
      <w:pPr>
        <w:spacing w:after="40"/>
      </w:pPr>
    </w:p>
    <w:p>
      <w:r>
        <w:rPr>
          <w:b/>
        </w:rPr>
        <w:t>Units and IDs</w:t>
      </w:r>
    </w:p>
    <w:tbl>
      <w:tblPr>
        <w:tblStyle w:val="TableGrid"/>
        <w:tblW w:type="auto" w:w="0"/>
        <w:tblLayout w:type="fixed"/>
        <w:tblLook w:firstColumn="1" w:firstRow="1" w:lastColumn="0" w:lastRow="0" w:noHBand="0" w:noVBand="1" w:val="04A0"/>
      </w:tblPr>
      <w:tblGrid>
        <w:gridCol w:w="2016"/>
        <w:gridCol w:w="7344"/>
      </w:tblGrid>
      <w:tr>
        <w:trPr>
          <w:tblHeader w:val="true"/>
        </w:trPr>
        <w:tc>
          <w:tcPr>
            <w:tcW w:type="dxa" w:w="2016"/>
            <w:shd w:val="clear" w:color="auto" w:fill="D9E2F3"/>
          </w:tcPr>
          <w:p>
            <w:r/>
            <w:r>
              <w:rPr>
                <w:b/>
                <w:sz w:val="18"/>
              </w:rPr>
              <w:t>Item</w:t>
            </w:r>
          </w:p>
        </w:tc>
        <w:tc>
          <w:tcPr>
            <w:tcW w:type="dxa" w:w="7344"/>
            <w:shd w:val="clear" w:color="auto" w:fill="D9E2F3"/>
          </w:tcPr>
          <w:p>
            <w:r/>
            <w:r>
              <w:rPr>
                <w:b/>
                <w:sz w:val="18"/>
              </w:rPr>
              <w:t>Rule</w:t>
            </w:r>
          </w:p>
        </w:tc>
      </w:tr>
      <w:tr>
        <w:tc>
          <w:tcPr>
            <w:tcW w:type="dxa" w:w="2016"/>
            <w:vAlign w:val="top"/>
          </w:tcPr>
          <w:p>
            <w:pPr>
              <w:spacing w:after="40"/>
            </w:pPr>
            <w:r>
              <w:rPr>
                <w:sz w:val="18"/>
              </w:rPr>
              <w:t>Lengths</w:t>
            </w:r>
          </w:p>
        </w:tc>
        <w:tc>
          <w:tcPr>
            <w:tcW w:type="dxa" w:w="7344"/>
            <w:vAlign w:val="top"/>
          </w:tcPr>
          <w:p>
            <w:pPr>
              <w:spacing w:after="40"/>
            </w:pPr>
            <w:r>
              <w:rPr>
                <w:sz w:val="18"/>
              </w:rPr>
              <w:t>Inches as decimal numbers, up to 3 places</w:t>
            </w:r>
          </w:p>
        </w:tc>
      </w:tr>
      <w:tr>
        <w:tc>
          <w:tcPr>
            <w:tcW w:type="dxa" w:w="2016"/>
            <w:vAlign w:val="top"/>
          </w:tcPr>
          <w:p>
            <w:pPr>
              <w:spacing w:after="40"/>
            </w:pPr>
            <w:r>
              <w:rPr>
                <w:sz w:val="18"/>
              </w:rPr>
              <w:t>Font size</w:t>
            </w:r>
          </w:p>
        </w:tc>
        <w:tc>
          <w:tcPr>
            <w:tcW w:type="dxa" w:w="7344"/>
            <w:vAlign w:val="top"/>
          </w:tcPr>
          <w:p>
            <w:pPr>
              <w:spacing w:after="40"/>
            </w:pPr>
            <w:r>
              <w:rPr>
                <w:sz w:val="18"/>
              </w:rPr>
              <w:t>Points, one of the sizes in the SRS Formatting reference, 8 to 72</w:t>
            </w:r>
          </w:p>
        </w:tc>
      </w:tr>
      <w:tr>
        <w:tc>
          <w:tcPr>
            <w:tcW w:type="dxa" w:w="2016"/>
            <w:vAlign w:val="top"/>
          </w:tcPr>
          <w:p>
            <w:pPr>
              <w:spacing w:after="40"/>
            </w:pPr>
            <w:r>
              <w:rPr>
                <w:sz w:val="18"/>
              </w:rPr>
              <w:t>Colors</w:t>
            </w:r>
          </w:p>
        </w:tc>
        <w:tc>
          <w:tcPr>
            <w:tcW w:type="dxa" w:w="7344"/>
            <w:vAlign w:val="top"/>
          </w:tcPr>
          <w:p>
            <w:pPr>
              <w:spacing w:after="40"/>
            </w:pPr>
            <w:r>
              <w:rPr>
                <w:sz w:val="18"/>
              </w:rPr>
              <w:t>#RRGGBB</w:t>
            </w:r>
          </w:p>
        </w:tc>
      </w:tr>
      <w:tr>
        <w:tc>
          <w:tcPr>
            <w:tcW w:type="dxa" w:w="2016"/>
            <w:vAlign w:val="top"/>
          </w:tcPr>
          <w:p>
            <w:pPr>
              <w:spacing w:after="40"/>
            </w:pPr>
            <w:r>
              <w:rPr>
                <w:sz w:val="18"/>
              </w:rPr>
              <w:t>Strokes</w:t>
            </w:r>
          </w:p>
        </w:tc>
        <w:tc>
          <w:tcPr>
            <w:tcW w:type="dxa" w:w="7344"/>
            <w:vAlign w:val="top"/>
          </w:tcPr>
          <w:p>
            <w:pPr>
              <w:spacing w:after="40"/>
            </w:pPr>
            <w:r>
              <w:rPr>
                <w:sz w:val="18"/>
              </w:rPr>
              <w:t>Points in the block's own pixel space</w:t>
            </w:r>
          </w:p>
        </w:tc>
      </w:tr>
      <w:tr>
        <w:tc>
          <w:tcPr>
            <w:tcW w:type="dxa" w:w="2016"/>
            <w:vAlign w:val="top"/>
          </w:tcPr>
          <w:p>
            <w:pPr>
              <w:spacing w:after="40"/>
            </w:pPr>
            <w:r>
              <w:rPr>
                <w:sz w:val="18"/>
              </w:rPr>
              <w:t>IDs</w:t>
            </w:r>
          </w:p>
        </w:tc>
        <w:tc>
          <w:tcPr>
            <w:tcW w:type="dxa" w:w="7344"/>
            <w:vAlign w:val="top"/>
          </w:tcPr>
          <w:p>
            <w:pPr>
              <w:spacing w:after="40"/>
            </w:pPr>
            <w:r>
              <w:rPr>
                <w:sz w:val="18"/>
              </w:rPr>
              <w:t>Each block has an id: a random version 4 UUID in lowercase, unique in the file. Paste and duplicate make new IDs; a repeated ID is refused</w:t>
            </w:r>
          </w:p>
        </w:tc>
      </w:tr>
    </w:tbl>
    <w:p>
      <w:pPr>
        <w:spacing w:after="40"/>
      </w:pPr>
    </w:p>
    <w:p>
      <w:r>
        <w:t>A block marked Should is removed from format 1 before release if its feature is cut, so no released file holds it.</w:t>
      </w:r>
    </w:p>
    <w:p>
      <w:pPr>
        <w:pStyle w:val="Heading2"/>
      </w:pPr>
      <w:r>
        <w:t>6.6 File checks and limits</w:t>
      </w:r>
    </w:p>
    <w:tbl>
      <w:tblPr>
        <w:tblStyle w:val="TableGrid"/>
        <w:tblW w:type="auto" w:w="0"/>
        <w:tblLayout w:type="fixed"/>
        <w:tblLook w:firstColumn="1" w:firstRow="1" w:lastColumn="0" w:lastRow="0" w:noHBand="0" w:noVBand="1" w:val="04A0"/>
      </w:tblPr>
      <w:tblGrid>
        <w:gridCol w:w="3744"/>
        <w:gridCol w:w="5616"/>
      </w:tblGrid>
      <w:tr>
        <w:trPr>
          <w:tblHeader w:val="true"/>
        </w:trPr>
        <w:tc>
          <w:tcPr>
            <w:tcW w:type="dxa" w:w="3744"/>
            <w:shd w:val="clear" w:color="auto" w:fill="D9E2F3"/>
          </w:tcPr>
          <w:p>
            <w:r/>
            <w:r>
              <w:rPr>
                <w:b/>
                <w:sz w:val="18"/>
              </w:rPr>
              <w:t>Item</w:t>
            </w:r>
          </w:p>
        </w:tc>
        <w:tc>
          <w:tcPr>
            <w:tcW w:type="dxa" w:w="5616"/>
            <w:shd w:val="clear" w:color="auto" w:fill="D9E2F3"/>
          </w:tcPr>
          <w:p>
            <w:r/>
            <w:r>
              <w:rPr>
                <w:b/>
                <w:sz w:val="18"/>
              </w:rPr>
              <w:t>Limit</w:t>
            </w:r>
          </w:p>
        </w:tc>
      </w:tr>
      <w:tr>
        <w:tc>
          <w:tcPr>
            <w:tcW w:type="dxa" w:w="3744"/>
            <w:vAlign w:val="top"/>
          </w:tcPr>
          <w:p>
            <w:pPr>
              <w:spacing w:after="40"/>
            </w:pPr>
            <w:r>
              <w:rPr>
                <w:sz w:val="18"/>
              </w:rPr>
              <w:t>File on disk</w:t>
            </w:r>
          </w:p>
        </w:tc>
        <w:tc>
          <w:tcPr>
            <w:tcW w:type="dxa" w:w="5616"/>
            <w:vAlign w:val="top"/>
          </w:tcPr>
          <w:p>
            <w:pPr>
              <w:spacing w:after="40"/>
            </w:pPr>
            <w:r>
              <w:rPr>
                <w:sz w:val="18"/>
              </w:rPr>
              <w:t>200 MB</w:t>
            </w:r>
          </w:p>
        </w:tc>
      </w:tr>
      <w:tr>
        <w:tc>
          <w:tcPr>
            <w:tcW w:type="dxa" w:w="3744"/>
            <w:vAlign w:val="top"/>
          </w:tcPr>
          <w:p>
            <w:pPr>
              <w:spacing w:after="40"/>
            </w:pPr>
            <w:r>
              <w:rPr>
                <w:sz w:val="18"/>
              </w:rPr>
              <w:t>Archive entries</w:t>
            </w:r>
          </w:p>
        </w:tc>
        <w:tc>
          <w:tcPr>
            <w:tcW w:type="dxa" w:w="5616"/>
            <w:vAlign w:val="top"/>
          </w:tcPr>
          <w:p>
            <w:pPr>
              <w:spacing w:after="40"/>
            </w:pPr>
            <w:r>
              <w:rPr>
                <w:sz w:val="18"/>
              </w:rPr>
              <w:t>2,000</w:t>
            </w:r>
          </w:p>
        </w:tc>
      </w:tr>
      <w:tr>
        <w:tc>
          <w:tcPr>
            <w:tcW w:type="dxa" w:w="3744"/>
            <w:vAlign w:val="top"/>
          </w:tcPr>
          <w:p>
            <w:pPr>
              <w:spacing w:after="40"/>
            </w:pPr>
            <w:r>
              <w:rPr>
                <w:sz w:val="18"/>
              </w:rPr>
              <w:t>document.json, uncompressed</w:t>
            </w:r>
          </w:p>
        </w:tc>
        <w:tc>
          <w:tcPr>
            <w:tcW w:type="dxa" w:w="5616"/>
            <w:vAlign w:val="top"/>
          </w:tcPr>
          <w:p>
            <w:pPr>
              <w:spacing w:after="40"/>
            </w:pPr>
            <w:r>
              <w:rPr>
                <w:sz w:val="18"/>
              </w:rPr>
              <w:t>25 MB (OD-21)</w:t>
            </w:r>
          </w:p>
        </w:tc>
      </w:tr>
      <w:tr>
        <w:tc>
          <w:tcPr>
            <w:tcW w:type="dxa" w:w="3744"/>
            <w:vAlign w:val="top"/>
          </w:tcPr>
          <w:p>
            <w:pPr>
              <w:spacing w:after="40"/>
            </w:pPr>
            <w:r>
              <w:rPr>
                <w:sz w:val="18"/>
              </w:rPr>
              <w:t>Each image, uncompressed</w:t>
            </w:r>
          </w:p>
        </w:tc>
        <w:tc>
          <w:tcPr>
            <w:tcW w:type="dxa" w:w="5616"/>
            <w:vAlign w:val="top"/>
          </w:tcPr>
          <w:p>
            <w:pPr>
              <w:spacing w:after="40"/>
            </w:pPr>
            <w:r>
              <w:rPr>
                <w:sz w:val="18"/>
              </w:rPr>
              <w:t>20 MB</w:t>
            </w:r>
          </w:p>
        </w:tc>
      </w:tr>
      <w:tr>
        <w:tc>
          <w:tcPr>
            <w:tcW w:type="dxa" w:w="3744"/>
            <w:vAlign w:val="top"/>
          </w:tcPr>
          <w:p>
            <w:pPr>
              <w:spacing w:after="40"/>
            </w:pPr>
            <w:r>
              <w:rPr>
                <w:sz w:val="18"/>
              </w:rPr>
              <w:t>All entries, uncompressed</w:t>
            </w:r>
          </w:p>
        </w:tc>
        <w:tc>
          <w:tcPr>
            <w:tcW w:type="dxa" w:w="5616"/>
            <w:vAlign w:val="top"/>
          </w:tcPr>
          <w:p>
            <w:pPr>
              <w:spacing w:after="40"/>
            </w:pPr>
            <w:r>
              <w:rPr>
                <w:sz w:val="18"/>
              </w:rPr>
              <w:t>250 MB</w:t>
            </w:r>
          </w:p>
        </w:tc>
      </w:tr>
      <w:tr>
        <w:tc>
          <w:tcPr>
            <w:tcW w:type="dxa" w:w="3744"/>
            <w:vAlign w:val="top"/>
          </w:tcPr>
          <w:p>
            <w:pPr>
              <w:spacing w:after="40"/>
            </w:pPr>
            <w:r>
              <w:rPr>
                <w:sz w:val="18"/>
              </w:rPr>
              <w:t>Image size</w:t>
            </w:r>
          </w:p>
        </w:tc>
        <w:tc>
          <w:tcPr>
            <w:tcW w:type="dxa" w:w="5616"/>
            <w:vAlign w:val="top"/>
          </w:tcPr>
          <w:p>
            <w:pPr>
              <w:spacing w:after="40"/>
            </w:pPr>
            <w:r>
              <w:rPr>
                <w:sz w:val="18"/>
              </w:rPr>
              <w:t>8000 by 8000 pixels, read from the header before decoding</w:t>
            </w:r>
          </w:p>
        </w:tc>
      </w:tr>
      <w:tr>
        <w:tc>
          <w:tcPr>
            <w:tcW w:type="dxa" w:w="3744"/>
            <w:vAlign w:val="top"/>
          </w:tcPr>
          <w:p>
            <w:pPr>
              <w:spacing w:after="40"/>
            </w:pPr>
            <w:r>
              <w:rPr>
                <w:sz w:val="18"/>
              </w:rPr>
              <w:t>Animated image</w:t>
            </w:r>
          </w:p>
        </w:tc>
        <w:tc>
          <w:tcPr>
            <w:tcW w:type="dxa" w:w="5616"/>
            <w:vAlign w:val="top"/>
          </w:tcPr>
          <w:p>
            <w:pPr>
              <w:spacing w:after="40"/>
            </w:pPr>
            <w:r>
              <w:rPr>
                <w:sz w:val="18"/>
              </w:rPr>
              <w:t>1,000 frames; 250 million pixels across all frames; each frame inside the image size</w:t>
            </w:r>
          </w:p>
        </w:tc>
      </w:tr>
      <w:tr>
        <w:tc>
          <w:tcPr>
            <w:tcW w:type="dxa" w:w="3744"/>
            <w:vAlign w:val="top"/>
          </w:tcPr>
          <w:p>
            <w:pPr>
              <w:spacing w:after="40"/>
            </w:pPr>
            <w:r>
              <w:rPr>
                <w:sz w:val="18"/>
              </w:rPr>
              <w:t>Blocks, text, tables, formulas, diagrams, drawings</w:t>
            </w:r>
          </w:p>
        </w:tc>
        <w:tc>
          <w:tcPr>
            <w:tcW w:type="dxa" w:w="5616"/>
            <w:vAlign w:val="top"/>
          </w:tcPr>
          <w:p>
            <w:pPr>
              <w:spacing w:after="40"/>
            </w:pPr>
            <w:r>
              <w:rPr>
                <w:sz w:val="18"/>
              </w:rPr>
              <w:t>As in section 6.5</w:t>
            </w:r>
          </w:p>
        </w:tc>
      </w:tr>
      <w:tr>
        <w:tc>
          <w:tcPr>
            <w:tcW w:type="dxa" w:w="3744"/>
            <w:vAlign w:val="top"/>
          </w:tcPr>
          <w:p>
            <w:pPr>
              <w:spacing w:after="40"/>
            </w:pPr>
            <w:r>
              <w:rPr>
                <w:sz w:val="18"/>
              </w:rPr>
              <w:t>Font family name; alt text</w:t>
            </w:r>
          </w:p>
        </w:tc>
        <w:tc>
          <w:tcPr>
            <w:tcW w:type="dxa" w:w="5616"/>
            <w:vAlign w:val="top"/>
          </w:tcPr>
          <w:p>
            <w:pPr>
              <w:spacing w:after="40"/>
            </w:pPr>
            <w:r>
              <w:rPr>
                <w:sz w:val="18"/>
              </w:rPr>
              <w:t>1 to 64 characters; up to 500 characters</w:t>
            </w:r>
          </w:p>
        </w:tc>
      </w:tr>
    </w:tbl>
    <w:p>
      <w:pPr>
        <w:spacing w:after="40"/>
      </w:pPr>
    </w:p>
    <w:p>
      <w:r>
        <w:t>Limits are targets, to tune against NFR-03 and NFR-02. Caps count the bytes actually read, not the sizes the archive headers claim.</w:t>
      </w:r>
    </w:p>
    <w:p>
      <w:pPr>
        <w:pStyle w:val="ListBullet"/>
        <w:spacing w:after="60"/>
      </w:pPr>
      <w:r>
        <w:t>Entries are read as streams in memory and never unpacked to disk. A read stops as soon as a cap is passed.</w:t>
      </w:r>
    </w:p>
    <w:p>
      <w:pPr>
        <w:pStyle w:val="ListBullet"/>
        <w:spacing w:after="60"/>
      </w:pPr>
      <w:r>
        <w:t>Only stored and deflate entries. Encrypted entries, multi-disk archives, and nested archives are refused. Central and local headers must agree.</w:t>
      </w:r>
    </w:p>
    <w:p>
      <w:pPr>
        <w:pStyle w:val="ListBullet"/>
        <w:spacing w:after="60"/>
      </w:pPr>
      <w:r>
        <w:t>Only the exact names manifest.json, document.json, and images/ followed by 64 hex digits and .png, .jpg, .gif, or .webp. Folders, repeated names, and links are refused. This rules out backslashes, drive letters, network paths, and case duplicates.</w:t>
      </w:r>
    </w:p>
    <w:p>
      <w:pPr>
        <w:pStyle w:val="ListBullet"/>
        <w:spacing w:after="60"/>
      </w:pPr>
      <w:r>
        <w:t>JSON: duplicate keys, unpaired surrogates, and numbers that are not finite are refused; a byte order mark is ignored. Writes use a fixed key order, so the same document gives the same bytes.</w:t>
      </w:r>
    </w:p>
    <w:p>
      <w:pPr>
        <w:pStyle w:val="ListBullet"/>
        <w:spacing w:after="60"/>
      </w:pPr>
      <w:r>
        <w:t>Images: type from the first bytes; width, height, and frames from the header before decoding; SVG refused. Pixels are decoded only in the sandboxed renderer.</w:t>
      </w:r>
    </w:p>
    <w:p>
      <w:pPr>
        <w:pStyle w:val="ListBullet"/>
        <w:spacing w:after="60"/>
      </w:pPr>
      <w:r>
        <w:t>Animated GIF and WebP: FormatCodec walks the GIF blocks or WebP chunks to count frames and read each frame's size, without decoding pixels. A file over a limit is refused (OD-18).</w:t>
      </w:r>
    </w:p>
    <w:p>
      <w:pPr>
        <w:pStyle w:val="ListBullet"/>
        <w:spacing w:after="60"/>
      </w:pPr>
      <w:r>
        <w:t>The same checks run on open, on recovery and session restore, on pasted Obelisk blocks, and on every document main receives to save.</w:t>
      </w:r>
    </w:p>
    <w:tbl>
      <w:tblPr>
        <w:tblStyle w:val="TableGrid"/>
        <w:tblW w:type="auto" w:w="0"/>
        <w:tblLayout w:type="fixed"/>
        <w:tblLook w:firstColumn="1" w:firstRow="1" w:lastColumn="0" w:lastRow="0" w:noHBand="0" w:noVBand="1" w:val="04A0"/>
      </w:tblPr>
      <w:tblGrid>
        <w:gridCol w:w="3456"/>
        <w:gridCol w:w="3744"/>
        <w:gridCol w:w="2160"/>
      </w:tblGrid>
      <w:tr>
        <w:trPr>
          <w:tblHeader w:val="true"/>
        </w:trPr>
        <w:tc>
          <w:tcPr>
            <w:tcW w:type="dxa" w:w="3456"/>
            <w:shd w:val="clear" w:color="auto" w:fill="D9E2F3"/>
          </w:tcPr>
          <w:p>
            <w:r/>
            <w:r>
              <w:rPr>
                <w:b/>
                <w:sz w:val="18"/>
              </w:rPr>
              <w:t>Rule</w:t>
            </w:r>
          </w:p>
        </w:tc>
        <w:tc>
          <w:tcPr>
            <w:tcW w:type="dxa" w:w="3744"/>
            <w:shd w:val="clear" w:color="auto" w:fill="D9E2F3"/>
          </w:tcPr>
          <w:p>
            <w:r/>
            <w:r>
              <w:rPr>
                <w:b/>
                <w:sz w:val="18"/>
              </w:rPr>
              <w:t>Where enforced</w:t>
            </w:r>
          </w:p>
        </w:tc>
        <w:tc>
          <w:tcPr>
            <w:tcW w:type="dxa" w:w="2160"/>
            <w:shd w:val="clear" w:color="auto" w:fill="D9E2F3"/>
          </w:tcPr>
          <w:p>
            <w:r/>
            <w:r>
              <w:rPr>
                <w:b/>
                <w:sz w:val="18"/>
              </w:rPr>
              <w:t>How verified</w:t>
            </w:r>
          </w:p>
        </w:tc>
      </w:tr>
      <w:tr>
        <w:tc>
          <w:tcPr>
            <w:tcW w:type="dxa" w:w="3456"/>
            <w:vAlign w:val="top"/>
          </w:tcPr>
          <w:p>
            <w:pPr>
              <w:spacing w:after="40"/>
            </w:pPr>
            <w:r>
              <w:rPr>
                <w:sz w:val="18"/>
              </w:rPr>
              <w:t>Archive caps and entry allowlist</w:t>
            </w:r>
          </w:p>
        </w:tc>
        <w:tc>
          <w:tcPr>
            <w:tcW w:type="dxa" w:w="3744"/>
            <w:vAlign w:val="top"/>
          </w:tcPr>
          <w:p>
            <w:pPr>
              <w:spacing w:after="40"/>
            </w:pPr>
            <w:r>
              <w:rPr>
                <w:sz w:val="18"/>
              </w:rPr>
              <w:t>FormatCodec, on open and restore</w:t>
            </w:r>
          </w:p>
        </w:tc>
        <w:tc>
          <w:tcPr>
            <w:tcW w:type="dxa" w:w="2160"/>
            <w:vAlign w:val="top"/>
          </w:tcPr>
          <w:p>
            <w:pPr>
              <w:spacing w:after="40"/>
            </w:pPr>
            <w:r>
              <w:rPr>
                <w:sz w:val="18"/>
              </w:rPr>
              <w:t>H-01 to H-09</w:t>
            </w:r>
          </w:p>
        </w:tc>
      </w:tr>
      <w:tr>
        <w:tc>
          <w:tcPr>
            <w:tcW w:type="dxa" w:w="3456"/>
            <w:vAlign w:val="top"/>
          </w:tcPr>
          <w:p>
            <w:pPr>
              <w:spacing w:after="40"/>
            </w:pPr>
            <w:r>
              <w:rPr>
                <w:sz w:val="18"/>
              </w:rPr>
              <w:t>Schema, unknown fields, duplicate keys, IDs</w:t>
            </w:r>
          </w:p>
        </w:tc>
        <w:tc>
          <w:tcPr>
            <w:tcW w:type="dxa" w:w="3744"/>
            <w:vAlign w:val="top"/>
          </w:tcPr>
          <w:p>
            <w:pPr>
              <w:spacing w:after="40"/>
            </w:pPr>
            <w:r>
              <w:rPr>
                <w:sz w:val="18"/>
              </w:rPr>
              <w:t>FormatCodec; EditorCore schema</w:t>
            </w:r>
          </w:p>
        </w:tc>
        <w:tc>
          <w:tcPr>
            <w:tcW w:type="dxa" w:w="2160"/>
            <w:vAlign w:val="top"/>
          </w:tcPr>
          <w:p>
            <w:pPr>
              <w:spacing w:after="40"/>
            </w:pPr>
            <w:r>
              <w:rPr>
                <w:sz w:val="18"/>
              </w:rPr>
              <w:t>H-10 to H-15</w:t>
            </w:r>
          </w:p>
        </w:tc>
      </w:tr>
      <w:tr>
        <w:tc>
          <w:tcPr>
            <w:tcW w:type="dxa" w:w="3456"/>
            <w:vAlign w:val="top"/>
          </w:tcPr>
          <w:p>
            <w:pPr>
              <w:spacing w:after="40"/>
            </w:pPr>
            <w:r>
              <w:rPr>
                <w:sz w:val="18"/>
              </w:rPr>
              <w:t>Image type, size, and header</w:t>
            </w:r>
          </w:p>
        </w:tc>
        <w:tc>
          <w:tcPr>
            <w:tcW w:type="dxa" w:w="3744"/>
            <w:vAlign w:val="top"/>
          </w:tcPr>
          <w:p>
            <w:pPr>
              <w:spacing w:after="40"/>
            </w:pPr>
            <w:r>
              <w:rPr>
                <w:sz w:val="18"/>
              </w:rPr>
              <w:t>FormatCodec; ClipboardBridge on paste</w:t>
            </w:r>
          </w:p>
        </w:tc>
        <w:tc>
          <w:tcPr>
            <w:tcW w:type="dxa" w:w="2160"/>
            <w:vAlign w:val="top"/>
          </w:tcPr>
          <w:p>
            <w:pPr>
              <w:spacing w:after="40"/>
            </w:pPr>
            <w:r>
              <w:rPr>
                <w:sz w:val="18"/>
              </w:rPr>
              <w:t>H-16 to H-19</w:t>
            </w:r>
          </w:p>
        </w:tc>
      </w:tr>
      <w:tr>
        <w:tc>
          <w:tcPr>
            <w:tcW w:type="dxa" w:w="3456"/>
            <w:vAlign w:val="top"/>
          </w:tcPr>
          <w:p>
            <w:pPr>
              <w:spacing w:after="40"/>
            </w:pPr>
            <w:r>
              <w:rPr>
                <w:sz w:val="18"/>
              </w:rPr>
              <w:t>Animated frames and pixel budget</w:t>
            </w:r>
          </w:p>
        </w:tc>
        <w:tc>
          <w:tcPr>
            <w:tcW w:type="dxa" w:w="3744"/>
            <w:vAlign w:val="top"/>
          </w:tcPr>
          <w:p>
            <w:pPr>
              <w:spacing w:after="40"/>
            </w:pPr>
            <w:r>
              <w:rPr>
                <w:sz w:val="18"/>
              </w:rPr>
              <w:t>FormatCodec; ClipboardBridge on paste</w:t>
            </w:r>
          </w:p>
        </w:tc>
        <w:tc>
          <w:tcPr>
            <w:tcW w:type="dxa" w:w="2160"/>
            <w:vAlign w:val="top"/>
          </w:tcPr>
          <w:p>
            <w:pPr>
              <w:spacing w:after="40"/>
            </w:pPr>
            <w:r>
              <w:rPr>
                <w:sz w:val="18"/>
              </w:rPr>
              <w:t>H-27 to H-29</w:t>
            </w:r>
          </w:p>
        </w:tc>
      </w:tr>
      <w:tr>
        <w:tc>
          <w:tcPr>
            <w:tcW w:type="dxa" w:w="3456"/>
            <w:vAlign w:val="top"/>
          </w:tcPr>
          <w:p>
            <w:pPr>
              <w:spacing w:after="40"/>
            </w:pPr>
            <w:r>
              <w:rPr>
                <w:sz w:val="18"/>
              </w:rPr>
              <w:t>Link schemes</w:t>
            </w:r>
          </w:p>
        </w:tc>
        <w:tc>
          <w:tcPr>
            <w:tcW w:type="dxa" w:w="3744"/>
            <w:vAlign w:val="top"/>
          </w:tcPr>
          <w:p>
            <w:pPr>
              <w:spacing w:after="40"/>
            </w:pPr>
            <w:r>
              <w:rPr>
                <w:sz w:val="18"/>
              </w:rPr>
              <w:t>EditorCore; main before opening</w:t>
            </w:r>
          </w:p>
        </w:tc>
        <w:tc>
          <w:tcPr>
            <w:tcW w:type="dxa" w:w="2160"/>
            <w:vAlign w:val="top"/>
          </w:tcPr>
          <w:p>
            <w:pPr>
              <w:spacing w:after="40"/>
            </w:pPr>
            <w:r>
              <w:rPr>
                <w:sz w:val="18"/>
              </w:rPr>
              <w:t>H-20, H-21</w:t>
            </w:r>
          </w:p>
        </w:tc>
      </w:tr>
      <w:tr>
        <w:tc>
          <w:tcPr>
            <w:tcW w:type="dxa" w:w="3456"/>
            <w:vAlign w:val="top"/>
          </w:tcPr>
          <w:p>
            <w:pPr>
              <w:spacing w:after="40"/>
            </w:pPr>
            <w:r>
              <w:rPr>
                <w:sz w:val="18"/>
              </w:rPr>
              <w:t>Formula and diagram settings</w:t>
            </w:r>
          </w:p>
        </w:tc>
        <w:tc>
          <w:tcPr>
            <w:tcW w:type="dxa" w:w="3744"/>
            <w:vAlign w:val="top"/>
          </w:tcPr>
          <w:p>
            <w:pPr>
              <w:spacing w:after="40"/>
            </w:pPr>
            <w:r>
              <w:rPr>
                <w:sz w:val="18"/>
              </w:rPr>
              <w:t>FormulaRenderer; BlockViews</w:t>
            </w:r>
          </w:p>
        </w:tc>
        <w:tc>
          <w:tcPr>
            <w:tcW w:type="dxa" w:w="2160"/>
            <w:vAlign w:val="top"/>
          </w:tcPr>
          <w:p>
            <w:pPr>
              <w:spacing w:after="40"/>
            </w:pPr>
            <w:r>
              <w:rPr>
                <w:sz w:val="18"/>
              </w:rPr>
              <w:t>H-22 to H-24</w:t>
            </w:r>
          </w:p>
        </w:tc>
      </w:tr>
      <w:tr>
        <w:tc>
          <w:tcPr>
            <w:tcW w:type="dxa" w:w="3456"/>
            <w:vAlign w:val="top"/>
          </w:tcPr>
          <w:p>
            <w:pPr>
              <w:spacing w:after="40"/>
            </w:pPr>
            <w:r>
              <w:rPr>
                <w:sz w:val="18"/>
              </w:rPr>
              <w:t>Handles and IDs from main only</w:t>
            </w:r>
          </w:p>
        </w:tc>
        <w:tc>
          <w:tcPr>
            <w:tcW w:type="dxa" w:w="3744"/>
            <w:vAlign w:val="top"/>
          </w:tcPr>
          <w:p>
            <w:pPr>
              <w:spacing w:after="40"/>
            </w:pPr>
            <w:r>
              <w:rPr>
                <w:sz w:val="18"/>
              </w:rPr>
              <w:t>IPC bridge; FileService; RecoveryService; SignatureStore</w:t>
            </w:r>
          </w:p>
        </w:tc>
        <w:tc>
          <w:tcPr>
            <w:tcW w:type="dxa" w:w="2160"/>
            <w:vAlign w:val="top"/>
          </w:tcPr>
          <w:p>
            <w:pPr>
              <w:spacing w:after="40"/>
            </w:pPr>
            <w:r>
              <w:rPr>
                <w:sz w:val="18"/>
              </w:rPr>
              <w:t>H-25, H-30</w:t>
            </w:r>
          </w:p>
        </w:tc>
      </w:tr>
      <w:tr>
        <w:tc>
          <w:tcPr>
            <w:tcW w:type="dxa" w:w="3456"/>
            <w:vAlign w:val="top"/>
          </w:tcPr>
          <w:p>
            <w:pPr>
              <w:spacing w:after="40"/>
            </w:pPr>
            <w:r>
              <w:rPr>
                <w:sz w:val="18"/>
              </w:rPr>
              <w:t>Export escaping and names</w:t>
            </w:r>
          </w:p>
        </w:tc>
        <w:tc>
          <w:tcPr>
            <w:tcW w:type="dxa" w:w="3744"/>
            <w:vAlign w:val="top"/>
          </w:tcPr>
          <w:p>
            <w:pPr>
              <w:spacing w:after="40"/>
            </w:pPr>
            <w:r>
              <w:rPr>
                <w:sz w:val="18"/>
              </w:rPr>
              <w:t>ExportService</w:t>
            </w:r>
          </w:p>
        </w:tc>
        <w:tc>
          <w:tcPr>
            <w:tcW w:type="dxa" w:w="2160"/>
            <w:vAlign w:val="top"/>
          </w:tcPr>
          <w:p>
            <w:pPr>
              <w:spacing w:after="40"/>
            </w:pPr>
            <w:r>
              <w:rPr>
                <w:sz w:val="18"/>
              </w:rPr>
              <w:t>H-26</w:t>
            </w:r>
          </w:p>
        </w:tc>
      </w:tr>
      <w:tr>
        <w:tc>
          <w:tcPr>
            <w:tcW w:type="dxa" w:w="3456"/>
            <w:vAlign w:val="top"/>
          </w:tcPr>
          <w:p>
            <w:pPr>
              <w:spacing w:after="40"/>
            </w:pPr>
            <w:r>
              <w:rPr>
                <w:sz w:val="18"/>
              </w:rPr>
              <w:t>Stored text is never markup</w:t>
            </w:r>
          </w:p>
        </w:tc>
        <w:tc>
          <w:tcPr>
            <w:tcW w:type="dxa" w:w="3744"/>
            <w:vAlign w:val="top"/>
          </w:tcPr>
          <w:p>
            <w:pPr>
              <w:spacing w:after="40"/>
            </w:pPr>
            <w:r>
              <w:rPr>
                <w:sz w:val="18"/>
              </w:rPr>
              <w:t>EditorCore; FormatCodec</w:t>
            </w:r>
          </w:p>
        </w:tc>
        <w:tc>
          <w:tcPr>
            <w:tcW w:type="dxa" w:w="2160"/>
            <w:vAlign w:val="top"/>
          </w:tcPr>
          <w:p>
            <w:pPr>
              <w:spacing w:after="40"/>
            </w:pPr>
            <w:r>
              <w:rPr>
                <w:sz w:val="18"/>
              </w:rPr>
              <w:t>H-31</w:t>
            </w:r>
          </w:p>
        </w:tc>
      </w:tr>
      <w:tr>
        <w:tc>
          <w:tcPr>
            <w:tcW w:type="dxa" w:w="3456"/>
            <w:vAlign w:val="top"/>
          </w:tcPr>
          <w:p>
            <w:pPr>
              <w:spacing w:after="40"/>
            </w:pPr>
            <w:r>
              <w:rPr>
                <w:sz w:val="18"/>
              </w:rPr>
              <w:t>App data checked on read</w:t>
            </w:r>
          </w:p>
        </w:tc>
        <w:tc>
          <w:tcPr>
            <w:tcW w:type="dxa" w:w="3744"/>
            <w:vAlign w:val="top"/>
          </w:tcPr>
          <w:p>
            <w:pPr>
              <w:spacing w:after="40"/>
            </w:pPr>
            <w:r>
              <w:rPr>
                <w:sz w:val="18"/>
              </w:rPr>
              <w:t>PreferencesStore; RecoveryService; SignatureStore</w:t>
            </w:r>
          </w:p>
        </w:tc>
        <w:tc>
          <w:tcPr>
            <w:tcW w:type="dxa" w:w="2160"/>
            <w:vAlign w:val="top"/>
          </w:tcPr>
          <w:p>
            <w:pPr>
              <w:spacing w:after="40"/>
            </w:pPr>
            <w:r>
              <w:rPr>
                <w:sz w:val="18"/>
              </w:rPr>
              <w:t>H-32</w:t>
            </w:r>
          </w:p>
        </w:tc>
      </w:tr>
    </w:tbl>
    <w:p>
      <w:pPr>
        <w:spacing w:after="40"/>
      </w:pPr>
    </w:p>
    <w:p>
      <w:r>
        <w:rPr>
          <w:b/>
          <w:color w:val="B00000"/>
        </w:rPr>
        <w:t xml:space="preserve">UNVERIFIED: </w:t>
      </w:r>
      <w:r>
        <w:t>Counting GIF and WebP frames without decoding, and making the first frame in the renderer. Check in spike S-06.</w:t>
      </w:r>
    </w:p>
    <w:p>
      <w:pPr>
        <w:pStyle w:val="Heading2"/>
      </w:pPr>
      <w:r>
        <w:t>6.7 Format versions</w:t>
      </w:r>
    </w:p>
    <w:p>
      <w:pPr>
        <w:pStyle w:val="ListBullet"/>
        <w:spacing w:after="60"/>
      </w:pPr>
      <w:r>
        <w:t>formatVersion is a whole number; each schema change raises it by 1. Format 1 is the first, so no conversion runs in version 1.0 of the app.</w:t>
      </w:r>
    </w:p>
    <w:p>
      <w:pPr>
        <w:pStyle w:val="ListBullet"/>
        <w:spacing w:after="60"/>
      </w:pPr>
      <w:r>
        <w:t>An app opens every format up to its own, converting older ones in memory one step at a time. Each step is a pure function in FormatCodec with Node tests.</w:t>
      </w:r>
    </w:p>
    <w:p>
      <w:pPr>
        <w:pStyle w:val="ListBullet"/>
        <w:spacing w:after="60"/>
      </w:pPr>
      <w:r>
        <w:t>A newer file is refused with "Made by a newer Obelisk; update it from the Microsoft Store" (FR-09).</w:t>
      </w:r>
    </w:p>
    <w:p>
      <w:pPr>
        <w:pStyle w:val="ListBullet"/>
        <w:spacing w:after="60"/>
      </w:pPr>
      <w:r>
        <w:t>A converted document opens with autosave paused. The first save asks "Saving updates this file; older versions of Obelisk can't open it." After the user agrees, autosave resumes (OD-14).</w:t>
      </w:r>
    </w:p>
    <w:p>
      <w:pPr>
        <w:pStyle w:val="ListBullet"/>
        <w:spacing w:after="60"/>
      </w:pPr>
      <w:r>
        <w:t>Within one format version, unknown fields are still refused.</w:t>
      </w:r>
    </w:p>
    <w:p>
      <w:pPr>
        <w:pStyle w:val="Heading2"/>
      </w:pPr>
      <w:r>
        <w:t>6.8 App data records</w:t>
      </w:r>
    </w:p>
    <w:p>
      <w:r>
        <w:t>All records live in the app data folder and are written through writeAtomic.</w:t>
      </w:r>
    </w:p>
    <w:tbl>
      <w:tblPr>
        <w:tblStyle w:val="TableGrid"/>
        <w:tblW w:type="auto" w:w="0"/>
        <w:tblLayout w:type="fixed"/>
        <w:tblLook w:firstColumn="1" w:firstRow="1" w:lastColumn="0" w:lastRow="0" w:noHBand="0" w:noVBand="1" w:val="04A0"/>
      </w:tblPr>
      <w:tblGrid>
        <w:gridCol w:w="1440"/>
        <w:gridCol w:w="2304"/>
        <w:gridCol w:w="2304"/>
        <w:gridCol w:w="3312"/>
      </w:tblGrid>
      <w:tr>
        <w:trPr>
          <w:tblHeader w:val="true"/>
        </w:trPr>
        <w:tc>
          <w:tcPr>
            <w:tcW w:type="dxa" w:w="1440"/>
            <w:shd w:val="clear" w:color="auto" w:fill="D9E2F3"/>
          </w:tcPr>
          <w:p>
            <w:r/>
            <w:r>
              <w:rPr>
                <w:b/>
                <w:sz w:val="18"/>
              </w:rPr>
              <w:t>Record</w:t>
            </w:r>
          </w:p>
        </w:tc>
        <w:tc>
          <w:tcPr>
            <w:tcW w:type="dxa" w:w="2304"/>
            <w:shd w:val="clear" w:color="auto" w:fill="D9E2F3"/>
          </w:tcPr>
          <w:p>
            <w:r/>
            <w:r>
              <w:rPr>
                <w:b/>
                <w:sz w:val="18"/>
              </w:rPr>
              <w:t>File</w:t>
            </w:r>
          </w:p>
        </w:tc>
        <w:tc>
          <w:tcPr>
            <w:tcW w:type="dxa" w:w="2304"/>
            <w:shd w:val="clear" w:color="auto" w:fill="D9E2F3"/>
          </w:tcPr>
          <w:p>
            <w:r/>
            <w:r>
              <w:rPr>
                <w:b/>
                <w:sz w:val="18"/>
              </w:rPr>
              <w:t>Contents</w:t>
            </w:r>
          </w:p>
        </w:tc>
        <w:tc>
          <w:tcPr>
            <w:tcW w:type="dxa" w:w="3312"/>
            <w:shd w:val="clear" w:color="auto" w:fill="D9E2F3"/>
          </w:tcPr>
          <w:p>
            <w:r/>
            <w:r>
              <w:rPr>
                <w:b/>
                <w:sz w:val="18"/>
              </w:rPr>
              <w:t>Checks on read</w:t>
            </w:r>
          </w:p>
        </w:tc>
      </w:tr>
      <w:tr>
        <w:tc>
          <w:tcPr>
            <w:tcW w:type="dxa" w:w="1440"/>
            <w:vAlign w:val="top"/>
          </w:tcPr>
          <w:p>
            <w:pPr>
              <w:spacing w:after="40"/>
            </w:pPr>
            <w:r>
              <w:rPr>
                <w:sz w:val="18"/>
              </w:rPr>
              <w:t>Preferences</w:t>
            </w:r>
          </w:p>
        </w:tc>
        <w:tc>
          <w:tcPr>
            <w:tcW w:type="dxa" w:w="2304"/>
            <w:vAlign w:val="top"/>
          </w:tcPr>
          <w:p>
            <w:pPr>
              <w:spacing w:after="40"/>
            </w:pPr>
            <w:r>
              <w:rPr>
                <w:rFonts w:ascii="Consolas" w:hAnsi="Consolas"/>
                <w:sz w:val="18"/>
              </w:rPr>
              <w:t>preferences.json</w:t>
            </w:r>
          </w:p>
        </w:tc>
        <w:tc>
          <w:tcPr>
            <w:tcW w:type="dxa" w:w="2304"/>
            <w:vAlign w:val="top"/>
          </w:tcPr>
          <w:p>
            <w:pPr>
              <w:spacing w:after="40"/>
            </w:pPr>
            <w:r>
              <w:rPr>
                <w:sz w:val="18"/>
              </w:rPr>
              <w:t>version and each preference</w:t>
            </w:r>
          </w:p>
        </w:tc>
        <w:tc>
          <w:tcPr>
            <w:tcW w:type="dxa" w:w="3312"/>
            <w:vAlign w:val="top"/>
          </w:tcPr>
          <w:p>
            <w:pPr>
              <w:spacing w:after="40"/>
            </w:pPr>
            <w:r>
              <w:rPr>
                <w:sz w:val="18"/>
              </w:rPr>
              <w:t>A bad or unknown value uses the default for that key; the app always starts</w:t>
            </w:r>
          </w:p>
        </w:tc>
      </w:tr>
      <w:tr>
        <w:tc>
          <w:tcPr>
            <w:tcW w:type="dxa" w:w="1440"/>
            <w:vAlign w:val="top"/>
          </w:tcPr>
          <w:p>
            <w:pPr>
              <w:spacing w:after="40"/>
            </w:pPr>
            <w:r>
              <w:rPr>
                <w:sz w:val="18"/>
              </w:rPr>
              <w:t>Session</w:t>
            </w:r>
          </w:p>
        </w:tc>
        <w:tc>
          <w:tcPr>
            <w:tcW w:type="dxa" w:w="2304"/>
            <w:vAlign w:val="top"/>
          </w:tcPr>
          <w:p>
            <w:pPr>
              <w:spacing w:after="40"/>
            </w:pPr>
            <w:r>
              <w:rPr>
                <w:rFonts w:ascii="Consolas" w:hAnsi="Consolas"/>
                <w:sz w:val="18"/>
              </w:rPr>
              <w:t>session.json</w:t>
            </w:r>
          </w:p>
        </w:tc>
        <w:tc>
          <w:tcPr>
            <w:tcW w:type="dxa" w:w="2304"/>
            <w:vAlign w:val="top"/>
          </w:tcPr>
          <w:p>
            <w:pPr>
              <w:spacing w:after="40"/>
            </w:pPr>
            <w:r>
              <w:rPr>
                <w:sz w:val="18"/>
              </w:rPr>
              <w:t>version, paths in tab order, active tab</w:t>
            </w:r>
          </w:p>
        </w:tc>
        <w:tc>
          <w:tcPr>
            <w:tcW w:type="dxa" w:w="3312"/>
            <w:vAlign w:val="top"/>
          </w:tcPr>
          <w:p>
            <w:pPr>
              <w:spacing w:after="40"/>
            </w:pPr>
            <w:r>
              <w:rPr>
                <w:sz w:val="18"/>
              </w:rPr>
              <w:t>Kept only while Restore tabs is on. Each path reopens through the file:open checks; missing files are named in one message (OD-17)</w:t>
            </w:r>
          </w:p>
        </w:tc>
      </w:tr>
      <w:tr>
        <w:tc>
          <w:tcPr>
            <w:tcW w:type="dxa" w:w="1440"/>
            <w:vAlign w:val="top"/>
          </w:tcPr>
          <w:p>
            <w:pPr>
              <w:spacing w:after="40"/>
            </w:pPr>
            <w:r>
              <w:rPr>
                <w:sz w:val="18"/>
              </w:rPr>
              <w:t>Saved signature</w:t>
            </w:r>
          </w:p>
        </w:tc>
        <w:tc>
          <w:tcPr>
            <w:tcW w:type="dxa" w:w="2304"/>
            <w:vAlign w:val="top"/>
          </w:tcPr>
          <w:p>
            <w:pPr>
              <w:spacing w:after="40"/>
            </w:pPr>
            <w:r>
              <w:rPr>
                <w:rFonts w:ascii="Consolas" w:hAnsi="Consolas"/>
                <w:sz w:val="18"/>
              </w:rPr>
              <w:t>signatures/&lt;uuid&gt;.sig</w:t>
            </w:r>
          </w:p>
        </w:tc>
        <w:tc>
          <w:tcPr>
            <w:tcW w:type="dxa" w:w="2304"/>
            <w:vAlign w:val="top"/>
          </w:tcPr>
          <w:p>
            <w:pPr>
              <w:spacing w:after="40"/>
            </w:pPr>
            <w:r>
              <w:rPr>
                <w:sz w:val="18"/>
              </w:rPr>
              <w:t>Name, time, and PNG, encrypted as a whole</w:t>
            </w:r>
          </w:p>
        </w:tc>
        <w:tc>
          <w:tcPr>
            <w:tcW w:type="dxa" w:w="3312"/>
            <w:vAlign w:val="top"/>
          </w:tcPr>
          <w:p>
            <w:pPr>
              <w:spacing w:after="40"/>
            </w:pPr>
            <w:r>
              <w:rPr>
                <w:sz w:val="18"/>
              </w:rPr>
              <w:t>Decrypted only by sig:get, never to a temp file. Re-encrypted when safeStorage asks. Unavailable: nothing shown, nothing deleted (OD-15)</w:t>
            </w:r>
          </w:p>
        </w:tc>
      </w:tr>
      <w:tr>
        <w:tc>
          <w:tcPr>
            <w:tcW w:type="dxa" w:w="1440"/>
            <w:vAlign w:val="top"/>
          </w:tcPr>
          <w:p>
            <w:pPr>
              <w:spacing w:after="40"/>
            </w:pPr>
            <w:r>
              <w:rPr>
                <w:sz w:val="18"/>
              </w:rPr>
              <w:t>Signature index</w:t>
            </w:r>
          </w:p>
        </w:tc>
        <w:tc>
          <w:tcPr>
            <w:tcW w:type="dxa" w:w="2304"/>
            <w:vAlign w:val="top"/>
          </w:tcPr>
          <w:p>
            <w:pPr>
              <w:spacing w:after="40"/>
            </w:pPr>
            <w:r>
              <w:rPr>
                <w:rFonts w:ascii="Consolas" w:hAnsi="Consolas"/>
                <w:sz w:val="18"/>
              </w:rPr>
              <w:t>signatures/index.json</w:t>
            </w:r>
          </w:p>
        </w:tc>
        <w:tc>
          <w:tcPr>
            <w:tcW w:type="dxa" w:w="2304"/>
            <w:vAlign w:val="top"/>
          </w:tcPr>
          <w:p>
            <w:pPr>
              <w:spacing w:after="40"/>
            </w:pPr>
            <w:r>
              <w:rPr>
                <w:sz w:val="18"/>
              </w:rPr>
              <w:t>IDs and order only, no names</w:t>
            </w:r>
          </w:p>
        </w:tc>
        <w:tc>
          <w:tcPr>
            <w:tcW w:type="dxa" w:w="3312"/>
            <w:vAlign w:val="top"/>
          </w:tcPr>
          <w:p>
            <w:pPr>
              <w:spacing w:after="40"/>
            </w:pPr>
            <w:r>
              <w:rPr>
                <w:sz w:val="18"/>
              </w:rPr>
              <w:t>A bad entry is skipped; the others still load</w:t>
            </w:r>
          </w:p>
        </w:tc>
      </w:tr>
      <w:tr>
        <w:tc>
          <w:tcPr>
            <w:tcW w:type="dxa" w:w="1440"/>
            <w:vAlign w:val="top"/>
          </w:tcPr>
          <w:p>
            <w:pPr>
              <w:spacing w:after="40"/>
            </w:pPr>
            <w:r>
              <w:rPr>
                <w:sz w:val="18"/>
              </w:rPr>
              <w:t>Recovery copy</w:t>
            </w:r>
          </w:p>
        </w:tc>
        <w:tc>
          <w:tcPr>
            <w:tcW w:type="dxa" w:w="2304"/>
            <w:vAlign w:val="top"/>
          </w:tcPr>
          <w:p>
            <w:pPr>
              <w:spacing w:after="40"/>
            </w:pPr>
            <w:r>
              <w:rPr>
                <w:rFonts w:ascii="Consolas" w:hAnsi="Consolas"/>
                <w:sz w:val="18"/>
              </w:rPr>
              <w:t>recovery/&lt;uuid&gt;.obk</w:t>
            </w:r>
            <w:r>
              <w:rPr>
                <w:sz w:val="18"/>
              </w:rPr>
              <w:t xml:space="preserve"> and </w:t>
            </w:r>
            <w:r>
              <w:rPr>
                <w:rFonts w:ascii="Consolas" w:hAnsi="Consolas"/>
                <w:sz w:val="18"/>
              </w:rPr>
              <w:t>.json</w:t>
            </w:r>
          </w:p>
        </w:tc>
        <w:tc>
          <w:tcPr>
            <w:tcW w:type="dxa" w:w="2304"/>
            <w:vAlign w:val="top"/>
          </w:tcPr>
          <w:p>
            <w:pPr>
              <w:spacing w:after="40"/>
            </w:pPr>
            <w:r>
              <w:rPr>
                <w:sz w:val="18"/>
              </w:rPr>
              <w:t>A format 1 .obk; times and the first line, up to 80 characters</w:t>
            </w:r>
          </w:p>
        </w:tc>
        <w:tc>
          <w:tcPr>
            <w:tcW w:type="dxa" w:w="3312"/>
            <w:vAlign w:val="top"/>
          </w:tcPr>
          <w:p>
            <w:pPr>
              <w:spacing w:after="40"/>
            </w:pPr>
            <w:r>
              <w:rPr>
                <w:sz w:val="18"/>
              </w:rPr>
              <w:t>Restore runs the FormatCodec checks; a failing copy offers Discard only. Kept and offered at every launch until restored or discarded (OD-16)</w:t>
            </w:r>
          </w:p>
        </w:tc>
      </w:tr>
      <w:tr>
        <w:tc>
          <w:tcPr>
            <w:tcW w:type="dxa" w:w="1440"/>
            <w:vAlign w:val="top"/>
          </w:tcPr>
          <w:p>
            <w:pPr>
              <w:spacing w:after="40"/>
            </w:pPr>
            <w:r>
              <w:rPr>
                <w:sz w:val="18"/>
              </w:rPr>
              <w:t>Temp save file</w:t>
            </w:r>
          </w:p>
        </w:tc>
        <w:tc>
          <w:tcPr>
            <w:tcW w:type="dxa" w:w="2304"/>
            <w:vAlign w:val="top"/>
          </w:tcPr>
          <w:p>
            <w:pPr>
              <w:spacing w:after="40"/>
            </w:pPr>
            <w:r>
              <w:rPr>
                <w:rFonts w:ascii="Consolas" w:hAnsi="Consolas"/>
                <w:sz w:val="18"/>
              </w:rPr>
              <w:t>.~obk-&lt;hex&gt;.tmp</w:t>
            </w:r>
            <w:r>
              <w:rPr>
                <w:sz w:val="18"/>
              </w:rPr>
              <w:t xml:space="preserve"> beside the target</w:t>
            </w:r>
          </w:p>
        </w:tc>
        <w:tc>
          <w:tcPr>
            <w:tcW w:type="dxa" w:w="2304"/>
            <w:vAlign w:val="top"/>
          </w:tcPr>
          <w:p>
            <w:pPr>
              <w:spacing w:after="40"/>
            </w:pPr>
            <w:r>
              <w:rPr>
                <w:sz w:val="18"/>
              </w:rPr>
              <w:t>Partial bytes of a save</w:t>
            </w:r>
          </w:p>
        </w:tc>
        <w:tc>
          <w:tcPr>
            <w:tcW w:type="dxa" w:w="3312"/>
            <w:vAlign w:val="top"/>
          </w:tcPr>
          <w:p>
            <w:pPr>
              <w:spacing w:after="40"/>
            </w:pPr>
            <w:r>
              <w:rPr>
                <w:sz w:val="18"/>
              </w:rPr>
              <w:t>Made with exclusive create; cleanup removes only this pattern (NFR-14)</w:t>
            </w:r>
          </w:p>
        </w:tc>
      </w:tr>
    </w:tbl>
    <w:p>
      <w:pPr>
        <w:spacing w:after="40"/>
      </w:pPr>
    </w:p>
    <w:p>
      <w:r>
        <w:rPr>
          <w:b/>
          <w:color w:val="B00000"/>
        </w:rPr>
        <w:t xml:space="preserve">UNVERIFIED: </w:t>
      </w:r>
      <w:r>
        <w:t>safeStorage inside an MSIX package, including the temporarily unavailable state. Check in spike S-07.</w:t>
      </w:r>
    </w:p>
    <w:p>
      <w:pPr>
        <w:pStyle w:val="Heading2"/>
      </w:pPr>
      <w:r>
        <w:t>6.9 Paste, export, and print</w:t>
      </w:r>
    </w:p>
    <w:p>
      <w:pPr>
        <w:pStyle w:val="ListBullet"/>
        <w:spacing w:after="60"/>
      </w:pPr>
      <w:r>
        <w:t>Pasted HTML is parsed into a detached document and mapped through an allowlist into the schema; raw HTML never enters the page. Pasted Obelisk blocks pass the file checks and get new IDs. Pasted images follow the image limits; SVG is refused.</w:t>
      </w:r>
    </w:p>
    <w:p>
      <w:pPr>
        <w:pStyle w:val="ListBullet"/>
        <w:spacing w:after="60"/>
      </w:pPr>
      <w:r>
        <w:t>Copy builds HTML from the schema and escapes it; it never copies the live page.</w:t>
      </w:r>
    </w:p>
    <w:p>
      <w:pPr>
        <w:pStyle w:val="ListBullet"/>
        <w:spacing w:after="60"/>
      </w:pPr>
      <w:r>
        <w:t>One export interface, export(format, document, assets, target), reached only through export:run (ADR-006). Main shows the Export dialog and the replace prompt.</w:t>
      </w:r>
    </w:p>
    <w:p>
      <w:pPr>
        <w:pStyle w:val="ListBullet"/>
        <w:spacing w:after="60"/>
      </w:pPr>
      <w:r>
        <w:t>Every export file goes through writeAtomic. A new Markdown images folder is written as a temp folder, then renamed into place. An existing one is named in the replace prompt; each image in it is replaced through writeAtomic and other files are left alone.</w:t>
      </w:r>
    </w:p>
    <w:p>
      <w:pPr>
        <w:pStyle w:val="ListBullet"/>
        <w:spacing w:after="60"/>
      </w:pPr>
      <w:r>
        <w:t>Markdown escapes text, alt text, and link text; formulas are written only as LaTeX between dollar signs; no raw HTML. Images are named image-001.png and so on. Animated GIF and WebP are copied as their original, already checked, bytes.</w:t>
      </w:r>
    </w:p>
    <w:p>
      <w:pPr>
        <w:pStyle w:val="ListBullet"/>
        <w:spacing w:after="60"/>
      </w:pPr>
      <w:r>
        <w:t>Word text goes through the library's text functions only. Word, PDF, and print use the first frame of an animated image: a PNG made in the renderer at export time, checked by main, never stored.</w:t>
      </w:r>
    </w:p>
    <w:p>
      <w:pPr>
        <w:pStyle w:val="ListBullet"/>
        <w:spacing w:after="60"/>
      </w:pPr>
      <w:r>
        <w:t>PDF and print use one hidden window with the settings in section 6.4.</w:t>
      </w:r>
    </w:p>
    <w:p>
      <w:pPr>
        <w:pStyle w:val="ListBullet"/>
        <w:spacing w:after="60"/>
      </w:pPr>
      <w:r>
        <w:t>An export stops after 60 s and returns timeout. The temp file or folder is removed, and a replaced file keeps its old bytes (NFR-04 sets the 10 s target).</w:t>
      </w:r>
    </w:p>
    <w:p>
      <w:pPr>
        <w:pStyle w:val="Heading2"/>
      </w:pPr>
      <w:r>
        <w:t>6.10 Hostile sample set</w:t>
      </w:r>
    </w:p>
    <w:p>
      <w:r>
        <w:t>Each sample runs under Node against FormatCodec and, where marked by the case, in the packaged app. No sample may change the file it opens.</w:t>
      </w:r>
    </w:p>
    <w:tbl>
      <w:tblPr>
        <w:tblStyle w:val="TableGrid"/>
        <w:tblW w:type="auto" w:w="0"/>
        <w:tblLayout w:type="fixed"/>
        <w:tblLook w:firstColumn="1" w:firstRow="1" w:lastColumn="0" w:lastRow="0" w:noHBand="0" w:noVBand="1" w:val="04A0"/>
      </w:tblPr>
      <w:tblGrid>
        <w:gridCol w:w="864"/>
        <w:gridCol w:w="5328"/>
        <w:gridCol w:w="3168"/>
      </w:tblGrid>
      <w:tr>
        <w:trPr>
          <w:tblHeader w:val="true"/>
        </w:trPr>
        <w:tc>
          <w:tcPr>
            <w:tcW w:type="dxa" w:w="864"/>
            <w:shd w:val="clear" w:color="auto" w:fill="D9E2F3"/>
          </w:tcPr>
          <w:p>
            <w:r/>
            <w:r>
              <w:rPr>
                <w:b/>
                <w:sz w:val="18"/>
              </w:rPr>
              <w:t>ID</w:t>
            </w:r>
          </w:p>
        </w:tc>
        <w:tc>
          <w:tcPr>
            <w:tcW w:type="dxa" w:w="5328"/>
            <w:shd w:val="clear" w:color="auto" w:fill="D9E2F3"/>
          </w:tcPr>
          <w:p>
            <w:r/>
            <w:r>
              <w:rPr>
                <w:b/>
                <w:sz w:val="18"/>
              </w:rPr>
              <w:t>Case</w:t>
            </w:r>
          </w:p>
        </w:tc>
        <w:tc>
          <w:tcPr>
            <w:tcW w:type="dxa" w:w="3168"/>
            <w:shd w:val="clear" w:color="auto" w:fill="D9E2F3"/>
          </w:tcPr>
          <w:p>
            <w:r/>
            <w:r>
              <w:rPr>
                <w:b/>
                <w:sz w:val="18"/>
              </w:rPr>
              <w:t>Expected</w:t>
            </w:r>
          </w:p>
        </w:tc>
      </w:tr>
      <w:tr>
        <w:tc>
          <w:tcPr>
            <w:tcW w:type="dxa" w:w="864"/>
            <w:vAlign w:val="top"/>
          </w:tcPr>
          <w:p>
            <w:pPr>
              <w:spacing w:after="40"/>
            </w:pPr>
            <w:r>
              <w:rPr>
                <w:sz w:val="18"/>
              </w:rPr>
              <w:t>H-01</w:t>
            </w:r>
          </w:p>
        </w:tc>
        <w:tc>
          <w:tcPr>
            <w:tcW w:type="dxa" w:w="5328"/>
            <w:vAlign w:val="top"/>
          </w:tcPr>
          <w:p>
            <w:pPr>
              <w:spacing w:after="40"/>
            </w:pPr>
            <w:r>
              <w:rPr>
                <w:sz w:val="18"/>
              </w:rPr>
              <w:t>File over 200 MB; archive with 2,001 entries</w:t>
            </w:r>
          </w:p>
        </w:tc>
        <w:tc>
          <w:tcPr>
            <w:tcW w:type="dxa" w:w="3168"/>
            <w:vAlign w:val="top"/>
          </w:tcPr>
          <w:p>
            <w:pPr>
              <w:spacing w:after="40"/>
            </w:pPr>
            <w:r>
              <w:rPr>
                <w:sz w:val="18"/>
              </w:rPr>
              <w:t>Refused before reading entries</w:t>
            </w:r>
          </w:p>
        </w:tc>
      </w:tr>
      <w:tr>
        <w:tc>
          <w:tcPr>
            <w:tcW w:type="dxa" w:w="864"/>
            <w:vAlign w:val="top"/>
          </w:tcPr>
          <w:p>
            <w:pPr>
              <w:spacing w:after="40"/>
            </w:pPr>
            <w:r>
              <w:rPr>
                <w:sz w:val="18"/>
              </w:rPr>
              <w:t>H-02</w:t>
            </w:r>
          </w:p>
        </w:tc>
        <w:tc>
          <w:tcPr>
            <w:tcW w:type="dxa" w:w="5328"/>
            <w:vAlign w:val="top"/>
          </w:tcPr>
          <w:p>
            <w:pPr>
              <w:spacing w:after="40"/>
            </w:pPr>
            <w:r>
              <w:rPr>
                <w:sz w:val="18"/>
              </w:rPr>
              <w:t>Entry that inflates past its cap (zip bomb), with a small declared size</w:t>
            </w:r>
          </w:p>
        </w:tc>
        <w:tc>
          <w:tcPr>
            <w:tcW w:type="dxa" w:w="3168"/>
            <w:vAlign w:val="top"/>
          </w:tcPr>
          <w:p>
            <w:pPr>
              <w:spacing w:after="40"/>
            </w:pPr>
            <w:r>
              <w:rPr>
                <w:sz w:val="18"/>
              </w:rPr>
              <w:t>Read stops at the cap; refused</w:t>
            </w:r>
          </w:p>
        </w:tc>
      </w:tr>
      <w:tr>
        <w:tc>
          <w:tcPr>
            <w:tcW w:type="dxa" w:w="864"/>
            <w:vAlign w:val="top"/>
          </w:tcPr>
          <w:p>
            <w:pPr>
              <w:spacing w:after="40"/>
            </w:pPr>
            <w:r>
              <w:rPr>
                <w:sz w:val="18"/>
              </w:rPr>
              <w:t>H-03</w:t>
            </w:r>
          </w:p>
        </w:tc>
        <w:tc>
          <w:tcPr>
            <w:tcW w:type="dxa" w:w="5328"/>
            <w:vAlign w:val="top"/>
          </w:tcPr>
          <w:p>
            <w:pPr>
              <w:spacing w:after="40"/>
            </w:pPr>
            <w:r>
              <w:rPr>
                <w:sz w:val="18"/>
              </w:rPr>
              <w:t>Encrypted entry; unknown compression method; multi-disk archive</w:t>
            </w:r>
          </w:p>
        </w:tc>
        <w:tc>
          <w:tcPr>
            <w:tcW w:type="dxa" w:w="3168"/>
            <w:vAlign w:val="top"/>
          </w:tcPr>
          <w:p>
            <w:pPr>
              <w:spacing w:after="40"/>
            </w:pPr>
            <w:r>
              <w:rPr>
                <w:sz w:val="18"/>
              </w:rPr>
              <w:t>Refused</w:t>
            </w:r>
          </w:p>
        </w:tc>
      </w:tr>
      <w:tr>
        <w:tc>
          <w:tcPr>
            <w:tcW w:type="dxa" w:w="864"/>
            <w:vAlign w:val="top"/>
          </w:tcPr>
          <w:p>
            <w:pPr>
              <w:spacing w:after="40"/>
            </w:pPr>
            <w:r>
              <w:rPr>
                <w:sz w:val="18"/>
              </w:rPr>
              <w:t>H-04</w:t>
            </w:r>
          </w:p>
        </w:tc>
        <w:tc>
          <w:tcPr>
            <w:tcW w:type="dxa" w:w="5328"/>
            <w:vAlign w:val="top"/>
          </w:tcPr>
          <w:p>
            <w:pPr>
              <w:spacing w:after="40"/>
            </w:pPr>
            <w:r>
              <w:rPr>
                <w:sz w:val="18"/>
              </w:rPr>
              <w:t>Entry names with ../, a leading slash, a backslash, or a drive letter</w:t>
            </w:r>
          </w:p>
        </w:tc>
        <w:tc>
          <w:tcPr>
            <w:tcW w:type="dxa" w:w="3168"/>
            <w:vAlign w:val="top"/>
          </w:tcPr>
          <w:p>
            <w:pPr>
              <w:spacing w:after="40"/>
            </w:pPr>
            <w:r>
              <w:rPr>
                <w:sz w:val="18"/>
              </w:rPr>
              <w:t>Refused; nothing written</w:t>
            </w:r>
          </w:p>
        </w:tc>
      </w:tr>
      <w:tr>
        <w:tc>
          <w:tcPr>
            <w:tcW w:type="dxa" w:w="864"/>
            <w:vAlign w:val="top"/>
          </w:tcPr>
          <w:p>
            <w:pPr>
              <w:spacing w:after="40"/>
            </w:pPr>
            <w:r>
              <w:rPr>
                <w:sz w:val="18"/>
              </w:rPr>
              <w:t>H-05</w:t>
            </w:r>
          </w:p>
        </w:tc>
        <w:tc>
          <w:tcPr>
            <w:tcW w:type="dxa" w:w="5328"/>
            <w:vAlign w:val="top"/>
          </w:tcPr>
          <w:p>
            <w:pPr>
              <w:spacing w:after="40"/>
            </w:pPr>
            <w:r>
              <w:rPr>
                <w:sz w:val="18"/>
              </w:rPr>
              <w:t>Entry names with a network path, a stream suffix, or a device name such as CON</w:t>
            </w:r>
          </w:p>
        </w:tc>
        <w:tc>
          <w:tcPr>
            <w:tcW w:type="dxa" w:w="3168"/>
            <w:vAlign w:val="top"/>
          </w:tcPr>
          <w:p>
            <w:pPr>
              <w:spacing w:after="40"/>
            </w:pPr>
            <w:r>
              <w:rPr>
                <w:sz w:val="18"/>
              </w:rPr>
              <w:t>Refused</w:t>
            </w:r>
          </w:p>
        </w:tc>
      </w:tr>
      <w:tr>
        <w:tc>
          <w:tcPr>
            <w:tcW w:type="dxa" w:w="864"/>
            <w:vAlign w:val="top"/>
          </w:tcPr>
          <w:p>
            <w:pPr>
              <w:spacing w:after="40"/>
            </w:pPr>
            <w:r>
              <w:rPr>
                <w:sz w:val="18"/>
              </w:rPr>
              <w:t>H-06</w:t>
            </w:r>
          </w:p>
        </w:tc>
        <w:tc>
          <w:tcPr>
            <w:tcW w:type="dxa" w:w="5328"/>
            <w:vAlign w:val="top"/>
          </w:tcPr>
          <w:p>
            <w:pPr>
              <w:spacing w:after="40"/>
            </w:pPr>
            <w:r>
              <w:rPr>
                <w:sz w:val="18"/>
              </w:rPr>
              <w:t>Two names that differ only by case; a repeated name</w:t>
            </w:r>
          </w:p>
        </w:tc>
        <w:tc>
          <w:tcPr>
            <w:tcW w:type="dxa" w:w="3168"/>
            <w:vAlign w:val="top"/>
          </w:tcPr>
          <w:p>
            <w:pPr>
              <w:spacing w:after="40"/>
            </w:pPr>
            <w:r>
              <w:rPr>
                <w:sz w:val="18"/>
              </w:rPr>
              <w:t>Refused</w:t>
            </w:r>
          </w:p>
        </w:tc>
      </w:tr>
      <w:tr>
        <w:tc>
          <w:tcPr>
            <w:tcW w:type="dxa" w:w="864"/>
            <w:vAlign w:val="top"/>
          </w:tcPr>
          <w:p>
            <w:pPr>
              <w:spacing w:after="40"/>
            </w:pPr>
            <w:r>
              <w:rPr>
                <w:sz w:val="18"/>
              </w:rPr>
              <w:t>H-07</w:t>
            </w:r>
          </w:p>
        </w:tc>
        <w:tc>
          <w:tcPr>
            <w:tcW w:type="dxa" w:w="5328"/>
            <w:vAlign w:val="top"/>
          </w:tcPr>
          <w:p>
            <w:pPr>
              <w:spacing w:after="40"/>
            </w:pPr>
            <w:r>
              <w:rPr>
                <w:sz w:val="18"/>
              </w:rPr>
              <w:t>Central and local headers that disagree</w:t>
            </w:r>
          </w:p>
        </w:tc>
        <w:tc>
          <w:tcPr>
            <w:tcW w:type="dxa" w:w="3168"/>
            <w:vAlign w:val="top"/>
          </w:tcPr>
          <w:p>
            <w:pPr>
              <w:spacing w:after="40"/>
            </w:pPr>
            <w:r>
              <w:rPr>
                <w:sz w:val="18"/>
              </w:rPr>
              <w:t>Refused</w:t>
            </w:r>
          </w:p>
        </w:tc>
      </w:tr>
      <w:tr>
        <w:tc>
          <w:tcPr>
            <w:tcW w:type="dxa" w:w="864"/>
            <w:vAlign w:val="top"/>
          </w:tcPr>
          <w:p>
            <w:pPr>
              <w:spacing w:after="40"/>
            </w:pPr>
            <w:r>
              <w:rPr>
                <w:sz w:val="18"/>
              </w:rPr>
              <w:t>H-08</w:t>
            </w:r>
          </w:p>
        </w:tc>
        <w:tc>
          <w:tcPr>
            <w:tcW w:type="dxa" w:w="5328"/>
            <w:vAlign w:val="top"/>
          </w:tcPr>
          <w:p>
            <w:pPr>
              <w:spacing w:after="40"/>
            </w:pPr>
            <w:r>
              <w:rPr>
                <w:sz w:val="18"/>
              </w:rPr>
              <w:t>A folder entry, a link entry, or a nested .zip</w:t>
            </w:r>
          </w:p>
        </w:tc>
        <w:tc>
          <w:tcPr>
            <w:tcW w:type="dxa" w:w="3168"/>
            <w:vAlign w:val="top"/>
          </w:tcPr>
          <w:p>
            <w:pPr>
              <w:spacing w:after="40"/>
            </w:pPr>
            <w:r>
              <w:rPr>
                <w:sz w:val="18"/>
              </w:rPr>
              <w:t>Refused</w:t>
            </w:r>
          </w:p>
        </w:tc>
      </w:tr>
      <w:tr>
        <w:tc>
          <w:tcPr>
            <w:tcW w:type="dxa" w:w="864"/>
            <w:vAlign w:val="top"/>
          </w:tcPr>
          <w:p>
            <w:pPr>
              <w:spacing w:after="40"/>
            </w:pPr>
            <w:r>
              <w:rPr>
                <w:sz w:val="18"/>
              </w:rPr>
              <w:t>H-09</w:t>
            </w:r>
          </w:p>
        </w:tc>
        <w:tc>
          <w:tcPr>
            <w:tcW w:type="dxa" w:w="5328"/>
            <w:vAlign w:val="top"/>
          </w:tcPr>
          <w:p>
            <w:pPr>
              <w:spacing w:after="40"/>
            </w:pPr>
            <w:r>
              <w:rPr>
                <w:sz w:val="18"/>
              </w:rPr>
              <w:t>Missing manifest.json or document.json</w:t>
            </w:r>
          </w:p>
        </w:tc>
        <w:tc>
          <w:tcPr>
            <w:tcW w:type="dxa" w:w="3168"/>
            <w:vAlign w:val="top"/>
          </w:tcPr>
          <w:p>
            <w:pPr>
              <w:spacing w:after="40"/>
            </w:pPr>
            <w:r>
              <w:rPr>
                <w:sz w:val="18"/>
              </w:rPr>
              <w:t>Refused</w:t>
            </w:r>
          </w:p>
        </w:tc>
      </w:tr>
      <w:tr>
        <w:tc>
          <w:tcPr>
            <w:tcW w:type="dxa" w:w="864"/>
            <w:vAlign w:val="top"/>
          </w:tcPr>
          <w:p>
            <w:pPr>
              <w:spacing w:after="40"/>
            </w:pPr>
            <w:r>
              <w:rPr>
                <w:sz w:val="18"/>
              </w:rPr>
              <w:t>H-10</w:t>
            </w:r>
          </w:p>
        </w:tc>
        <w:tc>
          <w:tcPr>
            <w:tcW w:type="dxa" w:w="5328"/>
            <w:vAlign w:val="top"/>
          </w:tcPr>
          <w:p>
            <w:pPr>
              <w:spacing w:after="40"/>
            </w:pPr>
            <w:r>
              <w:rPr>
                <w:sz w:val="18"/>
              </w:rPr>
              <w:t>Unknown field; wrong type; value out of range</w:t>
            </w:r>
          </w:p>
        </w:tc>
        <w:tc>
          <w:tcPr>
            <w:tcW w:type="dxa" w:w="3168"/>
            <w:vAlign w:val="top"/>
          </w:tcPr>
          <w:p>
            <w:pPr>
              <w:spacing w:after="40"/>
            </w:pPr>
            <w:r>
              <w:rPr>
                <w:sz w:val="18"/>
              </w:rPr>
              <w:t>Refused</w:t>
            </w:r>
          </w:p>
        </w:tc>
      </w:tr>
      <w:tr>
        <w:tc>
          <w:tcPr>
            <w:tcW w:type="dxa" w:w="864"/>
            <w:vAlign w:val="top"/>
          </w:tcPr>
          <w:p>
            <w:pPr>
              <w:spacing w:after="40"/>
            </w:pPr>
            <w:r>
              <w:rPr>
                <w:sz w:val="18"/>
              </w:rPr>
              <w:t>H-11</w:t>
            </w:r>
          </w:p>
        </w:tc>
        <w:tc>
          <w:tcPr>
            <w:tcW w:type="dxa" w:w="5328"/>
            <w:vAlign w:val="top"/>
          </w:tcPr>
          <w:p>
            <w:pPr>
              <w:spacing w:after="40"/>
            </w:pPr>
            <w:r>
              <w:rPr>
                <w:sz w:val="18"/>
              </w:rPr>
              <w:t>Duplicate JSON keys; unpaired surrogate; NaN or Infinity</w:t>
            </w:r>
          </w:p>
        </w:tc>
        <w:tc>
          <w:tcPr>
            <w:tcW w:type="dxa" w:w="3168"/>
            <w:vAlign w:val="top"/>
          </w:tcPr>
          <w:p>
            <w:pPr>
              <w:spacing w:after="40"/>
            </w:pPr>
            <w:r>
              <w:rPr>
                <w:sz w:val="18"/>
              </w:rPr>
              <w:t>Refused</w:t>
            </w:r>
          </w:p>
        </w:tc>
      </w:tr>
      <w:tr>
        <w:tc>
          <w:tcPr>
            <w:tcW w:type="dxa" w:w="864"/>
            <w:vAlign w:val="top"/>
          </w:tcPr>
          <w:p>
            <w:pPr>
              <w:spacing w:after="40"/>
            </w:pPr>
            <w:r>
              <w:rPr>
                <w:sz w:val="18"/>
              </w:rPr>
              <w:t>H-12</w:t>
            </w:r>
          </w:p>
        </w:tc>
        <w:tc>
          <w:tcPr>
            <w:tcW w:type="dxa" w:w="5328"/>
            <w:vAlign w:val="top"/>
          </w:tcPr>
          <w:p>
            <w:pPr>
              <w:spacing w:after="40"/>
            </w:pPr>
            <w:r>
              <w:rPr>
                <w:sz w:val="18"/>
              </w:rPr>
              <w:t>Repeated block ID</w:t>
            </w:r>
          </w:p>
        </w:tc>
        <w:tc>
          <w:tcPr>
            <w:tcW w:type="dxa" w:w="3168"/>
            <w:vAlign w:val="top"/>
          </w:tcPr>
          <w:p>
            <w:pPr>
              <w:spacing w:after="40"/>
            </w:pPr>
            <w:r>
              <w:rPr>
                <w:sz w:val="18"/>
              </w:rPr>
              <w:t>Refused</w:t>
            </w:r>
          </w:p>
        </w:tc>
      </w:tr>
      <w:tr>
        <w:tc>
          <w:tcPr>
            <w:tcW w:type="dxa" w:w="864"/>
            <w:vAlign w:val="top"/>
          </w:tcPr>
          <w:p>
            <w:pPr>
              <w:spacing w:after="40"/>
            </w:pPr>
            <w:r>
              <w:rPr>
                <w:sz w:val="18"/>
              </w:rPr>
              <w:t>H-13</w:t>
            </w:r>
          </w:p>
        </w:tc>
        <w:tc>
          <w:tcPr>
            <w:tcW w:type="dxa" w:w="5328"/>
            <w:vAlign w:val="top"/>
          </w:tcPr>
          <w:p>
            <w:pPr>
              <w:spacing w:after="40"/>
            </w:pPr>
            <w:r>
              <w:rPr>
                <w:sz w:val="18"/>
              </w:rPr>
              <w:t>Over 20,000 blocks; table over 200 by 26; text over its cap</w:t>
            </w:r>
          </w:p>
        </w:tc>
        <w:tc>
          <w:tcPr>
            <w:tcW w:type="dxa" w:w="3168"/>
            <w:vAlign w:val="top"/>
          </w:tcPr>
          <w:p>
            <w:pPr>
              <w:spacing w:after="40"/>
            </w:pPr>
            <w:r>
              <w:rPr>
                <w:sz w:val="18"/>
              </w:rPr>
              <w:t>Refused</w:t>
            </w:r>
          </w:p>
        </w:tc>
      </w:tr>
      <w:tr>
        <w:tc>
          <w:tcPr>
            <w:tcW w:type="dxa" w:w="864"/>
            <w:vAlign w:val="top"/>
          </w:tcPr>
          <w:p>
            <w:pPr>
              <w:spacing w:after="40"/>
            </w:pPr>
            <w:r>
              <w:rPr>
                <w:sz w:val="18"/>
              </w:rPr>
              <w:t>H-14</w:t>
            </w:r>
          </w:p>
        </w:tc>
        <w:tc>
          <w:tcPr>
            <w:tcW w:type="dxa" w:w="5328"/>
            <w:vAlign w:val="top"/>
          </w:tcPr>
          <w:p>
            <w:pPr>
              <w:spacing w:after="40"/>
            </w:pPr>
            <w:r>
              <w:rPr>
                <w:sz w:val="18"/>
              </w:rPr>
              <w:t>Columns inside columns; a page break inside a column row</w:t>
            </w:r>
          </w:p>
        </w:tc>
        <w:tc>
          <w:tcPr>
            <w:tcW w:type="dxa" w:w="3168"/>
            <w:vAlign w:val="top"/>
          </w:tcPr>
          <w:p>
            <w:pPr>
              <w:spacing w:after="40"/>
            </w:pPr>
            <w:r>
              <w:rPr>
                <w:sz w:val="18"/>
              </w:rPr>
              <w:t>Refused</w:t>
            </w:r>
          </w:p>
        </w:tc>
      </w:tr>
      <w:tr>
        <w:tc>
          <w:tcPr>
            <w:tcW w:type="dxa" w:w="864"/>
            <w:vAlign w:val="top"/>
          </w:tcPr>
          <w:p>
            <w:pPr>
              <w:spacing w:after="40"/>
            </w:pPr>
            <w:r>
              <w:rPr>
                <w:sz w:val="18"/>
              </w:rPr>
              <w:t>H-15</w:t>
            </w:r>
          </w:p>
        </w:tc>
        <w:tc>
          <w:tcPr>
            <w:tcW w:type="dxa" w:w="5328"/>
            <w:vAlign w:val="top"/>
          </w:tcPr>
          <w:p>
            <w:pPr>
              <w:spacing w:after="40"/>
            </w:pPr>
            <w:r>
              <w:rPr>
                <w:sz w:val="18"/>
              </w:rPr>
              <w:t>formatVersion newer than the app</w:t>
            </w:r>
          </w:p>
        </w:tc>
        <w:tc>
          <w:tcPr>
            <w:tcW w:type="dxa" w:w="3168"/>
            <w:vAlign w:val="top"/>
          </w:tcPr>
          <w:p>
            <w:pPr>
              <w:spacing w:after="40"/>
            </w:pPr>
            <w:r>
              <w:rPr>
                <w:sz w:val="18"/>
              </w:rPr>
              <w:t>Refused with the update message</w:t>
            </w:r>
          </w:p>
        </w:tc>
      </w:tr>
      <w:tr>
        <w:tc>
          <w:tcPr>
            <w:tcW w:type="dxa" w:w="864"/>
            <w:vAlign w:val="top"/>
          </w:tcPr>
          <w:p>
            <w:pPr>
              <w:spacing w:after="40"/>
            </w:pPr>
            <w:r>
              <w:rPr>
                <w:sz w:val="18"/>
              </w:rPr>
              <w:t>H-16</w:t>
            </w:r>
          </w:p>
        </w:tc>
        <w:tc>
          <w:tcPr>
            <w:tcW w:type="dxa" w:w="5328"/>
            <w:vAlign w:val="top"/>
          </w:tcPr>
          <w:p>
            <w:pPr>
              <w:spacing w:after="40"/>
            </w:pPr>
            <w:r>
              <w:rPr>
                <w:sz w:val="18"/>
              </w:rPr>
              <w:t>Image whose first bytes do not match its type or extension</w:t>
            </w:r>
          </w:p>
        </w:tc>
        <w:tc>
          <w:tcPr>
            <w:tcW w:type="dxa" w:w="3168"/>
            <w:vAlign w:val="top"/>
          </w:tcPr>
          <w:p>
            <w:pPr>
              <w:spacing w:after="40"/>
            </w:pPr>
            <w:r>
              <w:rPr>
                <w:sz w:val="18"/>
              </w:rPr>
              <w:t>Refused</w:t>
            </w:r>
          </w:p>
        </w:tc>
      </w:tr>
      <w:tr>
        <w:tc>
          <w:tcPr>
            <w:tcW w:type="dxa" w:w="864"/>
            <w:vAlign w:val="top"/>
          </w:tcPr>
          <w:p>
            <w:pPr>
              <w:spacing w:after="40"/>
            </w:pPr>
            <w:r>
              <w:rPr>
                <w:sz w:val="18"/>
              </w:rPr>
              <w:t>H-17</w:t>
            </w:r>
          </w:p>
        </w:tc>
        <w:tc>
          <w:tcPr>
            <w:tcW w:type="dxa" w:w="5328"/>
            <w:vAlign w:val="top"/>
          </w:tcPr>
          <w:p>
            <w:pPr>
              <w:spacing w:after="40"/>
            </w:pPr>
            <w:r>
              <w:rPr>
                <w:sz w:val="18"/>
              </w:rPr>
              <w:t>Image header over 8000 by 8000 pixels</w:t>
            </w:r>
          </w:p>
        </w:tc>
        <w:tc>
          <w:tcPr>
            <w:tcW w:type="dxa" w:w="3168"/>
            <w:vAlign w:val="top"/>
          </w:tcPr>
          <w:p>
            <w:pPr>
              <w:spacing w:after="40"/>
            </w:pPr>
            <w:r>
              <w:rPr>
                <w:sz w:val="18"/>
              </w:rPr>
              <w:t>Refused before decoding</w:t>
            </w:r>
          </w:p>
        </w:tc>
      </w:tr>
      <w:tr>
        <w:tc>
          <w:tcPr>
            <w:tcW w:type="dxa" w:w="864"/>
            <w:vAlign w:val="top"/>
          </w:tcPr>
          <w:p>
            <w:pPr>
              <w:spacing w:after="40"/>
            </w:pPr>
            <w:r>
              <w:rPr>
                <w:sz w:val="18"/>
              </w:rPr>
              <w:t>H-18</w:t>
            </w:r>
          </w:p>
        </w:tc>
        <w:tc>
          <w:tcPr>
            <w:tcW w:type="dxa" w:w="5328"/>
            <w:vAlign w:val="top"/>
          </w:tcPr>
          <w:p>
            <w:pPr>
              <w:spacing w:after="40"/>
            </w:pPr>
            <w:r>
              <w:rPr>
                <w:sz w:val="18"/>
              </w:rPr>
              <w:t>SVG entry, or SVG pasted</w:t>
            </w:r>
          </w:p>
        </w:tc>
        <w:tc>
          <w:tcPr>
            <w:tcW w:type="dxa" w:w="3168"/>
            <w:vAlign w:val="top"/>
          </w:tcPr>
          <w:p>
            <w:pPr>
              <w:spacing w:after="40"/>
            </w:pPr>
            <w:r>
              <w:rPr>
                <w:sz w:val="18"/>
              </w:rPr>
              <w:t>Refused; dropped from paste</w:t>
            </w:r>
          </w:p>
        </w:tc>
      </w:tr>
      <w:tr>
        <w:tc>
          <w:tcPr>
            <w:tcW w:type="dxa" w:w="864"/>
            <w:vAlign w:val="top"/>
          </w:tcPr>
          <w:p>
            <w:pPr>
              <w:spacing w:after="40"/>
            </w:pPr>
            <w:r>
              <w:rPr>
                <w:sz w:val="18"/>
              </w:rPr>
              <w:t>H-19</w:t>
            </w:r>
          </w:p>
        </w:tc>
        <w:tc>
          <w:tcPr>
            <w:tcW w:type="dxa" w:w="5328"/>
            <w:vAlign w:val="top"/>
          </w:tcPr>
          <w:p>
            <w:pPr>
              <w:spacing w:after="40"/>
            </w:pPr>
            <w:r>
              <w:rPr>
                <w:sz w:val="18"/>
              </w:rPr>
              <w:t>Image entry not in the manifest, or a hash that does not match</w:t>
            </w:r>
          </w:p>
        </w:tc>
        <w:tc>
          <w:tcPr>
            <w:tcW w:type="dxa" w:w="3168"/>
            <w:vAlign w:val="top"/>
          </w:tcPr>
          <w:p>
            <w:pPr>
              <w:spacing w:after="40"/>
            </w:pPr>
            <w:r>
              <w:rPr>
                <w:sz w:val="18"/>
              </w:rPr>
              <w:t>Refused</w:t>
            </w:r>
          </w:p>
        </w:tc>
      </w:tr>
      <w:tr>
        <w:tc>
          <w:tcPr>
            <w:tcW w:type="dxa" w:w="864"/>
            <w:vAlign w:val="top"/>
          </w:tcPr>
          <w:p>
            <w:pPr>
              <w:spacing w:after="40"/>
            </w:pPr>
            <w:r>
              <w:rPr>
                <w:sz w:val="18"/>
              </w:rPr>
              <w:t>H-20</w:t>
            </w:r>
          </w:p>
        </w:tc>
        <w:tc>
          <w:tcPr>
            <w:tcW w:type="dxa" w:w="5328"/>
            <w:vAlign w:val="top"/>
          </w:tcPr>
          <w:p>
            <w:pPr>
              <w:spacing w:after="40"/>
            </w:pPr>
            <w:r>
              <w:rPr>
                <w:sz w:val="18"/>
              </w:rPr>
              <w:t>Link with javascript:, file:, data:, or a custom scheme</w:t>
            </w:r>
          </w:p>
        </w:tc>
        <w:tc>
          <w:tcPr>
            <w:tcW w:type="dxa" w:w="3168"/>
            <w:vAlign w:val="top"/>
          </w:tcPr>
          <w:p>
            <w:pPr>
              <w:spacing w:after="40"/>
            </w:pPr>
            <w:r>
              <w:rPr>
                <w:sz w:val="18"/>
              </w:rPr>
              <w:t>Refused on open; dropped on paste</w:t>
            </w:r>
          </w:p>
        </w:tc>
      </w:tr>
      <w:tr>
        <w:tc>
          <w:tcPr>
            <w:tcW w:type="dxa" w:w="864"/>
            <w:vAlign w:val="top"/>
          </w:tcPr>
          <w:p>
            <w:pPr>
              <w:spacing w:after="40"/>
            </w:pPr>
            <w:r>
              <w:rPr>
                <w:sz w:val="18"/>
              </w:rPr>
              <w:t>H-21</w:t>
            </w:r>
          </w:p>
        </w:tc>
        <w:tc>
          <w:tcPr>
            <w:tcW w:type="dxa" w:w="5328"/>
            <w:vAlign w:val="top"/>
          </w:tcPr>
          <w:p>
            <w:pPr>
              <w:spacing w:after="40"/>
            </w:pPr>
            <w:r>
              <w:rPr>
                <w:sz w:val="18"/>
              </w:rPr>
              <w:t>Pasted HTML with script, event handlers, remote images, and iframes</w:t>
            </w:r>
          </w:p>
        </w:tc>
        <w:tc>
          <w:tcPr>
            <w:tcW w:type="dxa" w:w="3168"/>
            <w:vAlign w:val="top"/>
          </w:tcPr>
          <w:p>
            <w:pPr>
              <w:spacing w:after="40"/>
            </w:pPr>
            <w:r>
              <w:rPr>
                <w:sz w:val="18"/>
              </w:rPr>
              <w:t>Nothing runs; no request is sent</w:t>
            </w:r>
          </w:p>
        </w:tc>
      </w:tr>
      <w:tr>
        <w:tc>
          <w:tcPr>
            <w:tcW w:type="dxa" w:w="864"/>
            <w:vAlign w:val="top"/>
          </w:tcPr>
          <w:p>
            <w:pPr>
              <w:spacing w:after="40"/>
            </w:pPr>
            <w:r>
              <w:rPr>
                <w:sz w:val="18"/>
              </w:rPr>
              <w:t>H-22</w:t>
            </w:r>
          </w:p>
        </w:tc>
        <w:tc>
          <w:tcPr>
            <w:tcW w:type="dxa" w:w="5328"/>
            <w:vAlign w:val="top"/>
          </w:tcPr>
          <w:p>
            <w:pPr>
              <w:spacing w:after="40"/>
            </w:pPr>
            <w:r>
              <w:rPr>
                <w:sz w:val="18"/>
              </w:rPr>
              <w:t>Formula with \href, \url, \includegraphics, or HTML commands</w:t>
            </w:r>
          </w:p>
        </w:tc>
        <w:tc>
          <w:tcPr>
            <w:tcW w:type="dxa" w:w="3168"/>
            <w:vAlign w:val="top"/>
          </w:tcPr>
          <w:p>
            <w:pPr>
              <w:spacing w:after="40"/>
            </w:pPr>
            <w:r>
              <w:rPr>
                <w:sz w:val="18"/>
              </w:rPr>
              <w:t>Shown as an error</w:t>
            </w:r>
          </w:p>
        </w:tc>
      </w:tr>
      <w:tr>
        <w:tc>
          <w:tcPr>
            <w:tcW w:type="dxa" w:w="864"/>
            <w:vAlign w:val="top"/>
          </w:tcPr>
          <w:p>
            <w:pPr>
              <w:spacing w:after="40"/>
            </w:pPr>
            <w:r>
              <w:rPr>
                <w:sz w:val="18"/>
              </w:rPr>
              <w:t>H-23</w:t>
            </w:r>
          </w:p>
        </w:tc>
        <w:tc>
          <w:tcPr>
            <w:tcW w:type="dxa" w:w="5328"/>
            <w:vAlign w:val="top"/>
          </w:tcPr>
          <w:p>
            <w:pPr>
              <w:spacing w:after="40"/>
            </w:pPr>
            <w:r>
              <w:rPr>
                <w:sz w:val="18"/>
              </w:rPr>
              <w:t>Formula with a huge size or deep macro expansion; a \gdef carried to another formula</w:t>
            </w:r>
          </w:p>
        </w:tc>
        <w:tc>
          <w:tcPr>
            <w:tcW w:type="dxa" w:w="3168"/>
            <w:vAlign w:val="top"/>
          </w:tcPr>
          <w:p>
            <w:pPr>
              <w:spacing w:after="40"/>
            </w:pPr>
            <w:r>
              <w:rPr>
                <w:sz w:val="18"/>
              </w:rPr>
              <w:t>Error; other formulas unchanged</w:t>
            </w:r>
          </w:p>
        </w:tc>
      </w:tr>
      <w:tr>
        <w:tc>
          <w:tcPr>
            <w:tcW w:type="dxa" w:w="864"/>
            <w:vAlign w:val="top"/>
          </w:tcPr>
          <w:p>
            <w:pPr>
              <w:spacing w:after="40"/>
            </w:pPr>
            <w:r>
              <w:rPr>
                <w:sz w:val="18"/>
              </w:rPr>
              <w:t>H-24</w:t>
            </w:r>
          </w:p>
        </w:tc>
        <w:tc>
          <w:tcPr>
            <w:tcW w:type="dxa" w:w="5328"/>
            <w:vAlign w:val="top"/>
          </w:tcPr>
          <w:p>
            <w:pPr>
              <w:spacing w:after="40"/>
            </w:pPr>
            <w:r>
              <w:rPr>
                <w:sz w:val="18"/>
              </w:rPr>
              <w:t>Diagram with HTML in labels, a click handler, or an init directive</w:t>
            </w:r>
          </w:p>
        </w:tc>
        <w:tc>
          <w:tcPr>
            <w:tcW w:type="dxa" w:w="3168"/>
            <w:vAlign w:val="top"/>
          </w:tcPr>
          <w:p>
            <w:pPr>
              <w:spacing w:after="40"/>
            </w:pPr>
            <w:r>
              <w:rPr>
                <w:sz w:val="18"/>
              </w:rPr>
              <w:t>Encoded or ignored; nothing runs</w:t>
            </w:r>
          </w:p>
        </w:tc>
      </w:tr>
      <w:tr>
        <w:tc>
          <w:tcPr>
            <w:tcW w:type="dxa" w:w="864"/>
            <w:vAlign w:val="top"/>
          </w:tcPr>
          <w:p>
            <w:pPr>
              <w:spacing w:after="40"/>
            </w:pPr>
            <w:r>
              <w:rPr>
                <w:sz w:val="18"/>
              </w:rPr>
              <w:t>H-25</w:t>
            </w:r>
          </w:p>
        </w:tc>
        <w:tc>
          <w:tcPr>
            <w:tcW w:type="dxa" w:w="5328"/>
            <w:vAlign w:val="top"/>
          </w:tcPr>
          <w:p>
            <w:pPr>
              <w:spacing w:after="40"/>
            </w:pPr>
            <w:r>
              <w:rPr>
                <w:sz w:val="18"/>
              </w:rPr>
              <w:t>Command line with flags, a folder, or 21 files</w:t>
            </w:r>
          </w:p>
        </w:tc>
        <w:tc>
          <w:tcPr>
            <w:tcW w:type="dxa" w:w="3168"/>
            <w:vAlign w:val="top"/>
          </w:tcPr>
          <w:p>
            <w:pPr>
              <w:spacing w:after="40"/>
            </w:pPr>
            <w:r>
              <w:rPr>
                <w:sz w:val="18"/>
              </w:rPr>
              <w:t>Flags ignored; only .obk files; first 20 opened</w:t>
            </w:r>
          </w:p>
        </w:tc>
      </w:tr>
      <w:tr>
        <w:tc>
          <w:tcPr>
            <w:tcW w:type="dxa" w:w="864"/>
            <w:vAlign w:val="top"/>
          </w:tcPr>
          <w:p>
            <w:pPr>
              <w:spacing w:after="40"/>
            </w:pPr>
            <w:r>
              <w:rPr>
                <w:sz w:val="18"/>
              </w:rPr>
              <w:t>H-26</w:t>
            </w:r>
          </w:p>
        </w:tc>
        <w:tc>
          <w:tcPr>
            <w:tcW w:type="dxa" w:w="5328"/>
            <w:vAlign w:val="top"/>
          </w:tcPr>
          <w:p>
            <w:pPr>
              <w:spacing w:after="40"/>
            </w:pPr>
            <w:r>
              <w:rPr>
                <w:sz w:val="18"/>
              </w:rPr>
              <w:t>Export of text, alt text, and link text with Markdown and XML markup</w:t>
            </w:r>
          </w:p>
        </w:tc>
        <w:tc>
          <w:tcPr>
            <w:tcW w:type="dxa" w:w="3168"/>
            <w:vAlign w:val="top"/>
          </w:tcPr>
          <w:p>
            <w:pPr>
              <w:spacing w:after="40"/>
            </w:pPr>
            <w:r>
              <w:rPr>
                <w:sz w:val="18"/>
              </w:rPr>
              <w:t>Escaped; file opens cleanly</w:t>
            </w:r>
          </w:p>
        </w:tc>
      </w:tr>
      <w:tr>
        <w:tc>
          <w:tcPr>
            <w:tcW w:type="dxa" w:w="864"/>
            <w:vAlign w:val="top"/>
          </w:tcPr>
          <w:p>
            <w:pPr>
              <w:spacing w:after="40"/>
            </w:pPr>
            <w:r>
              <w:rPr>
                <w:sz w:val="18"/>
              </w:rPr>
              <w:t>H-27</w:t>
            </w:r>
          </w:p>
        </w:tc>
        <w:tc>
          <w:tcPr>
            <w:tcW w:type="dxa" w:w="5328"/>
            <w:vAlign w:val="top"/>
          </w:tcPr>
          <w:p>
            <w:pPr>
              <w:spacing w:after="40"/>
            </w:pPr>
            <w:r>
              <w:rPr>
                <w:sz w:val="18"/>
              </w:rPr>
              <w:t>Animated GIF with 1,001 frames</w:t>
            </w:r>
          </w:p>
        </w:tc>
        <w:tc>
          <w:tcPr>
            <w:tcW w:type="dxa" w:w="3168"/>
            <w:vAlign w:val="top"/>
          </w:tcPr>
          <w:p>
            <w:pPr>
              <w:spacing w:after="40"/>
            </w:pPr>
            <w:r>
              <w:rPr>
                <w:sz w:val="18"/>
              </w:rPr>
              <w:t>Refused on open and paste</w:t>
            </w:r>
          </w:p>
        </w:tc>
      </w:tr>
      <w:tr>
        <w:tc>
          <w:tcPr>
            <w:tcW w:type="dxa" w:w="864"/>
            <w:vAlign w:val="top"/>
          </w:tcPr>
          <w:p>
            <w:pPr>
              <w:spacing w:after="40"/>
            </w:pPr>
            <w:r>
              <w:rPr>
                <w:sz w:val="18"/>
              </w:rPr>
              <w:t>H-28</w:t>
            </w:r>
          </w:p>
        </w:tc>
        <w:tc>
          <w:tcPr>
            <w:tcW w:type="dxa" w:w="5328"/>
            <w:vAlign w:val="top"/>
          </w:tcPr>
          <w:p>
            <w:pPr>
              <w:spacing w:after="40"/>
            </w:pPr>
            <w:r>
              <w:rPr>
                <w:sz w:val="18"/>
              </w:rPr>
              <w:t>Animated WebP whose frames add up to over 250 million pixels</w:t>
            </w:r>
          </w:p>
        </w:tc>
        <w:tc>
          <w:tcPr>
            <w:tcW w:type="dxa" w:w="3168"/>
            <w:vAlign w:val="top"/>
          </w:tcPr>
          <w:p>
            <w:pPr>
              <w:spacing w:after="40"/>
            </w:pPr>
            <w:r>
              <w:rPr>
                <w:sz w:val="18"/>
              </w:rPr>
              <w:t>Refused</w:t>
            </w:r>
          </w:p>
        </w:tc>
      </w:tr>
      <w:tr>
        <w:tc>
          <w:tcPr>
            <w:tcW w:type="dxa" w:w="864"/>
            <w:vAlign w:val="top"/>
          </w:tcPr>
          <w:p>
            <w:pPr>
              <w:spacing w:after="40"/>
            </w:pPr>
            <w:r>
              <w:rPr>
                <w:sz w:val="18"/>
              </w:rPr>
              <w:t>H-29</w:t>
            </w:r>
          </w:p>
        </w:tc>
        <w:tc>
          <w:tcPr>
            <w:tcW w:type="dxa" w:w="5328"/>
            <w:vAlign w:val="top"/>
          </w:tcPr>
          <w:p>
            <w:pPr>
              <w:spacing w:after="40"/>
            </w:pPr>
            <w:r>
              <w:rPr>
                <w:sz w:val="18"/>
              </w:rPr>
              <w:t>Animated GIF with a frame outside the image size</w:t>
            </w:r>
          </w:p>
        </w:tc>
        <w:tc>
          <w:tcPr>
            <w:tcW w:type="dxa" w:w="3168"/>
            <w:vAlign w:val="top"/>
          </w:tcPr>
          <w:p>
            <w:pPr>
              <w:spacing w:after="40"/>
            </w:pPr>
            <w:r>
              <w:rPr>
                <w:sz w:val="18"/>
              </w:rPr>
              <w:t>Refused</w:t>
            </w:r>
          </w:p>
        </w:tc>
      </w:tr>
      <w:tr>
        <w:tc>
          <w:tcPr>
            <w:tcW w:type="dxa" w:w="864"/>
            <w:vAlign w:val="top"/>
          </w:tcPr>
          <w:p>
            <w:pPr>
              <w:spacing w:after="40"/>
            </w:pPr>
            <w:r>
              <w:rPr>
                <w:sz w:val="18"/>
              </w:rPr>
              <w:t>H-30</w:t>
            </w:r>
          </w:p>
        </w:tc>
        <w:tc>
          <w:tcPr>
            <w:tcW w:type="dxa" w:w="5328"/>
            <w:vAlign w:val="top"/>
          </w:tcPr>
          <w:p>
            <w:pPr>
              <w:spacing w:after="40"/>
            </w:pPr>
            <w:r>
              <w:rPr>
                <w:sz w:val="18"/>
              </w:rPr>
              <w:t>Fake renderer: unknown handle, a recovery ID that names another file</w:t>
            </w:r>
          </w:p>
        </w:tc>
        <w:tc>
          <w:tcPr>
            <w:tcW w:type="dxa" w:w="3168"/>
            <w:vAlign w:val="top"/>
          </w:tcPr>
          <w:p>
            <w:pPr>
              <w:spacing w:after="40"/>
            </w:pPr>
            <w:r>
              <w:rPr>
                <w:sz w:val="18"/>
              </w:rPr>
              <w:t>PATH_NOT_ALLOWED or notFound; nothing touched</w:t>
            </w:r>
          </w:p>
        </w:tc>
      </w:tr>
      <w:tr>
        <w:tc>
          <w:tcPr>
            <w:tcW w:type="dxa" w:w="864"/>
            <w:vAlign w:val="top"/>
          </w:tcPr>
          <w:p>
            <w:pPr>
              <w:spacing w:after="40"/>
            </w:pPr>
            <w:r>
              <w:rPr>
                <w:sz w:val="18"/>
              </w:rPr>
              <w:t>H-31</w:t>
            </w:r>
          </w:p>
        </w:tc>
        <w:tc>
          <w:tcPr>
            <w:tcW w:type="dxa" w:w="5328"/>
            <w:vAlign w:val="top"/>
          </w:tcPr>
          <w:p>
            <w:pPr>
              <w:spacing w:after="40"/>
            </w:pPr>
            <w:r>
              <w:rPr>
                <w:sz w:val="18"/>
              </w:rPr>
              <w:t>A paragraph whose text holds script and remote-image tags</w:t>
            </w:r>
          </w:p>
        </w:tc>
        <w:tc>
          <w:tcPr>
            <w:tcW w:type="dxa" w:w="3168"/>
            <w:vAlign w:val="top"/>
          </w:tcPr>
          <w:p>
            <w:pPr>
              <w:spacing w:after="40"/>
            </w:pPr>
            <w:r>
              <w:rPr>
                <w:sz w:val="18"/>
              </w:rPr>
              <w:t>Opens; shown as text; no request</w:t>
            </w:r>
          </w:p>
        </w:tc>
      </w:tr>
      <w:tr>
        <w:tc>
          <w:tcPr>
            <w:tcW w:type="dxa" w:w="864"/>
            <w:vAlign w:val="top"/>
          </w:tcPr>
          <w:p>
            <w:pPr>
              <w:spacing w:after="40"/>
            </w:pPr>
            <w:r>
              <w:rPr>
                <w:sz w:val="18"/>
              </w:rPr>
              <w:t>H-32</w:t>
            </w:r>
          </w:p>
        </w:tc>
        <w:tc>
          <w:tcPr>
            <w:tcW w:type="dxa" w:w="5328"/>
            <w:vAlign w:val="top"/>
          </w:tcPr>
          <w:p>
            <w:pPr>
              <w:spacing w:after="40"/>
            </w:pPr>
            <w:r>
              <w:rPr>
                <w:sz w:val="18"/>
              </w:rPr>
              <w:t>A damaged recovery copy, session.json, preferences.json, or signature index</w:t>
            </w:r>
          </w:p>
        </w:tc>
        <w:tc>
          <w:tcPr>
            <w:tcW w:type="dxa" w:w="3168"/>
            <w:vAlign w:val="top"/>
          </w:tcPr>
          <w:p>
            <w:pPr>
              <w:spacing w:after="40"/>
            </w:pPr>
            <w:r>
              <w:rPr>
                <w:sz w:val="18"/>
              </w:rPr>
              <w:t>Discard offered or defaults used; nothing deleted</w:t>
            </w:r>
          </w:p>
        </w:tc>
      </w:tr>
    </w:tbl>
    <w:p>
      <w:pPr>
        <w:spacing w:after="40"/>
      </w:pPr>
    </w:p>
    <w:p>
      <w:pPr>
        <w:pStyle w:val="Heading1"/>
        <w:pageBreakBefore/>
      </w:pPr>
      <w:r>
        <w:t>7. Architecture decisions</w:t>
      </w:r>
    </w:p>
    <w:p>
      <w:r>
        <w:t>Decisions are based on SRS 1.2. They are Proposed until accepted. ADR-010 and ADR-011 were accepted on October 23, 2026, and ADR-012 and ADR-013 on October 26, 2026. Structure: ADR-001. Failure handling: ADR-002.</w:t>
      </w:r>
    </w:p>
    <w:tbl>
      <w:tblPr>
        <w:tblStyle w:val="TableGrid"/>
        <w:tblW w:type="auto" w:w="0"/>
        <w:tblLayout w:type="fixed"/>
        <w:tblLook w:firstColumn="1" w:firstRow="1" w:lastColumn="0" w:lastRow="0" w:noHBand="0" w:noVBand="1" w:val="04A0"/>
      </w:tblPr>
      <w:tblGrid>
        <w:gridCol w:w="1152"/>
        <w:gridCol w:w="6624"/>
        <w:gridCol w:w="1584"/>
      </w:tblGrid>
      <w:tr>
        <w:trPr>
          <w:tblHeader w:val="true"/>
        </w:trPr>
        <w:tc>
          <w:tcPr>
            <w:tcW w:type="dxa" w:w="1152"/>
            <w:shd w:val="clear" w:color="auto" w:fill="D9E2F3"/>
          </w:tcPr>
          <w:p>
            <w:r/>
            <w:r>
              <w:rPr>
                <w:b/>
                <w:sz w:val="19"/>
              </w:rPr>
              <w:t>ADR</w:t>
            </w:r>
          </w:p>
        </w:tc>
        <w:tc>
          <w:tcPr>
            <w:tcW w:type="dxa" w:w="6624"/>
            <w:shd w:val="clear" w:color="auto" w:fill="D9E2F3"/>
          </w:tcPr>
          <w:p>
            <w:r/>
            <w:r>
              <w:rPr>
                <w:b/>
                <w:sz w:val="19"/>
              </w:rPr>
              <w:t>Decision</w:t>
            </w:r>
          </w:p>
        </w:tc>
        <w:tc>
          <w:tcPr>
            <w:tcW w:type="dxa" w:w="1584"/>
            <w:shd w:val="clear" w:color="auto" w:fill="D9E2F3"/>
          </w:tcPr>
          <w:p>
            <w:r/>
            <w:r>
              <w:rPr>
                <w:b/>
                <w:sz w:val="19"/>
              </w:rPr>
              <w:t>Status</w:t>
            </w:r>
          </w:p>
        </w:tc>
      </w:tr>
      <w:tr>
        <w:tc>
          <w:tcPr>
            <w:tcW w:type="dxa" w:w="1152"/>
            <w:vAlign w:val="top"/>
          </w:tcPr>
          <w:p>
            <w:pPr>
              <w:spacing w:after="40"/>
            </w:pPr>
            <w:r>
              <w:rPr>
                <w:sz w:val="19"/>
              </w:rPr>
              <w:t>ADR-001</w:t>
            </w:r>
          </w:p>
        </w:tc>
        <w:tc>
          <w:tcPr>
            <w:tcW w:type="dxa" w:w="6624"/>
            <w:vAlign w:val="top"/>
          </w:tcPr>
          <w:p>
            <w:pPr>
              <w:spacing w:after="40"/>
            </w:pPr>
            <w:r>
              <w:rPr>
                <w:sz w:val="19"/>
              </w:rPr>
              <w:t>The main process owns all file access</w:t>
            </w:r>
          </w:p>
        </w:tc>
        <w:tc>
          <w:tcPr>
            <w:tcW w:type="dxa" w:w="1584"/>
            <w:vAlign w:val="top"/>
          </w:tcPr>
          <w:p>
            <w:pPr>
              <w:spacing w:after="40"/>
            </w:pPr>
            <w:r>
              <w:rPr>
                <w:sz w:val="19"/>
              </w:rPr>
              <w:t>Proposed</w:t>
            </w:r>
          </w:p>
        </w:tc>
      </w:tr>
      <w:tr>
        <w:tc>
          <w:tcPr>
            <w:tcW w:type="dxa" w:w="1152"/>
            <w:vAlign w:val="top"/>
          </w:tcPr>
          <w:p>
            <w:pPr>
              <w:spacing w:after="40"/>
            </w:pPr>
            <w:r>
              <w:rPr>
                <w:sz w:val="19"/>
              </w:rPr>
              <w:t>ADR-002</w:t>
            </w:r>
          </w:p>
        </w:tc>
        <w:tc>
          <w:tcPr>
            <w:tcW w:type="dxa" w:w="6624"/>
            <w:vAlign w:val="top"/>
          </w:tcPr>
          <w:p>
            <w:pPr>
              <w:spacing w:after="40"/>
            </w:pPr>
            <w:r>
              <w:rPr>
                <w:sz w:val="19"/>
              </w:rPr>
              <w:t>Save, Save As, and autosave share one save call and one atomic-write helper</w:t>
            </w:r>
          </w:p>
        </w:tc>
        <w:tc>
          <w:tcPr>
            <w:tcW w:type="dxa" w:w="1584"/>
            <w:vAlign w:val="top"/>
          </w:tcPr>
          <w:p>
            <w:pPr>
              <w:spacing w:after="40"/>
            </w:pPr>
            <w:r>
              <w:rPr>
                <w:sz w:val="19"/>
              </w:rPr>
              <w:t>Proposed</w:t>
            </w:r>
          </w:p>
        </w:tc>
      </w:tr>
      <w:tr>
        <w:tc>
          <w:tcPr>
            <w:tcW w:type="dxa" w:w="1152"/>
            <w:vAlign w:val="top"/>
          </w:tcPr>
          <w:p>
            <w:pPr>
              <w:spacing w:after="40"/>
            </w:pPr>
            <w:r>
              <w:rPr>
                <w:sz w:val="19"/>
              </w:rPr>
              <w:t>ADR-003</w:t>
            </w:r>
          </w:p>
        </w:tc>
        <w:tc>
          <w:tcPr>
            <w:tcW w:type="dxa" w:w="6624"/>
            <w:vAlign w:val="top"/>
          </w:tcPr>
          <w:p>
            <w:pPr>
              <w:spacing w:after="40"/>
            </w:pPr>
            <w:r>
              <w:rPr>
                <w:sz w:val="19"/>
              </w:rPr>
              <w:t>One ZIP container per document</w:t>
            </w:r>
          </w:p>
        </w:tc>
        <w:tc>
          <w:tcPr>
            <w:tcW w:type="dxa" w:w="1584"/>
            <w:vAlign w:val="top"/>
          </w:tcPr>
          <w:p>
            <w:pPr>
              <w:spacing w:after="40"/>
            </w:pPr>
            <w:r>
              <w:rPr>
                <w:sz w:val="19"/>
              </w:rPr>
              <w:t>Proposed</w:t>
            </w:r>
          </w:p>
        </w:tc>
      </w:tr>
      <w:tr>
        <w:tc>
          <w:tcPr>
            <w:tcW w:type="dxa" w:w="1152"/>
            <w:vAlign w:val="top"/>
          </w:tcPr>
          <w:p>
            <w:pPr>
              <w:spacing w:after="40"/>
            </w:pPr>
            <w:r>
              <w:rPr>
                <w:sz w:val="19"/>
              </w:rPr>
              <w:t>ADR-004</w:t>
            </w:r>
          </w:p>
        </w:tc>
        <w:tc>
          <w:tcPr>
            <w:tcW w:type="dxa" w:w="6624"/>
            <w:vAlign w:val="top"/>
          </w:tcPr>
          <w:p>
            <w:pPr>
              <w:spacing w:after="40"/>
            </w:pPr>
            <w:r>
              <w:rPr>
                <w:sz w:val="19"/>
              </w:rPr>
              <w:t>Editor built on a ProseMirror-based core with custom block views</w:t>
            </w:r>
          </w:p>
        </w:tc>
        <w:tc>
          <w:tcPr>
            <w:tcW w:type="dxa" w:w="1584"/>
            <w:vAlign w:val="top"/>
          </w:tcPr>
          <w:p>
            <w:pPr>
              <w:spacing w:after="40"/>
            </w:pPr>
            <w:r>
              <w:rPr>
                <w:sz w:val="19"/>
              </w:rPr>
              <w:t>Proposed</w:t>
            </w:r>
          </w:p>
        </w:tc>
      </w:tr>
      <w:tr>
        <w:tc>
          <w:tcPr>
            <w:tcW w:type="dxa" w:w="1152"/>
            <w:vAlign w:val="top"/>
          </w:tcPr>
          <w:p>
            <w:pPr>
              <w:spacing w:after="40"/>
            </w:pPr>
            <w:r>
              <w:rPr>
                <w:sz w:val="19"/>
              </w:rPr>
              <w:t>ADR-005</w:t>
            </w:r>
          </w:p>
        </w:tc>
        <w:tc>
          <w:tcPr>
            <w:tcW w:type="dxa" w:w="6624"/>
            <w:vAlign w:val="top"/>
          </w:tcPr>
          <w:p>
            <w:pPr>
              <w:spacing w:after="40"/>
            </w:pPr>
            <w:r>
              <w:rPr>
                <w:sz w:val="19"/>
              </w:rPr>
              <w:t>Formulas: KaTeX on screen and PDF, OMML for Word, image fallback</w:t>
            </w:r>
          </w:p>
        </w:tc>
        <w:tc>
          <w:tcPr>
            <w:tcW w:type="dxa" w:w="1584"/>
            <w:vAlign w:val="top"/>
          </w:tcPr>
          <w:p>
            <w:pPr>
              <w:spacing w:after="40"/>
            </w:pPr>
            <w:r>
              <w:rPr>
                <w:sz w:val="19"/>
              </w:rPr>
              <w:t>Proposed</w:t>
            </w:r>
          </w:p>
        </w:tc>
      </w:tr>
      <w:tr>
        <w:tc>
          <w:tcPr>
            <w:tcW w:type="dxa" w:w="1152"/>
            <w:vAlign w:val="top"/>
          </w:tcPr>
          <w:p>
            <w:pPr>
              <w:spacing w:after="40"/>
            </w:pPr>
            <w:r>
              <w:rPr>
                <w:sz w:val="19"/>
              </w:rPr>
              <w:t>ADR-006</w:t>
            </w:r>
          </w:p>
        </w:tc>
        <w:tc>
          <w:tcPr>
            <w:tcW w:type="dxa" w:w="6624"/>
            <w:vAlign w:val="top"/>
          </w:tcPr>
          <w:p>
            <w:pPr>
              <w:spacing w:after="40"/>
            </w:pPr>
            <w:r>
              <w:rPr>
                <w:sz w:val="19"/>
              </w:rPr>
              <w:t>Each exporter is a separate module behind one interface</w:t>
            </w:r>
          </w:p>
        </w:tc>
        <w:tc>
          <w:tcPr>
            <w:tcW w:type="dxa" w:w="1584"/>
            <w:vAlign w:val="top"/>
          </w:tcPr>
          <w:p>
            <w:pPr>
              <w:spacing w:after="40"/>
            </w:pPr>
            <w:r>
              <w:rPr>
                <w:sz w:val="19"/>
              </w:rPr>
              <w:t>Proposed</w:t>
            </w:r>
          </w:p>
        </w:tc>
      </w:tr>
      <w:tr>
        <w:tc>
          <w:tcPr>
            <w:tcW w:type="dxa" w:w="1152"/>
            <w:vAlign w:val="top"/>
          </w:tcPr>
          <w:p>
            <w:pPr>
              <w:spacing w:after="40"/>
            </w:pPr>
            <w:r>
              <w:rPr>
                <w:sz w:val="19"/>
              </w:rPr>
              <w:t>ADR-007</w:t>
            </w:r>
          </w:p>
        </w:tc>
        <w:tc>
          <w:tcPr>
            <w:tcW w:type="dxa" w:w="6624"/>
            <w:vAlign w:val="top"/>
          </w:tcPr>
          <w:p>
            <w:pPr>
              <w:spacing w:after="40"/>
            </w:pPr>
            <w:r>
              <w:rPr>
                <w:sz w:val="19"/>
              </w:rPr>
              <w:t>Saved signatures encrypted with safeStorage in app data</w:t>
            </w:r>
          </w:p>
        </w:tc>
        <w:tc>
          <w:tcPr>
            <w:tcW w:type="dxa" w:w="1584"/>
            <w:vAlign w:val="top"/>
          </w:tcPr>
          <w:p>
            <w:pPr>
              <w:spacing w:after="40"/>
            </w:pPr>
            <w:r>
              <w:rPr>
                <w:sz w:val="19"/>
              </w:rPr>
              <w:t>Proposed</w:t>
            </w:r>
          </w:p>
        </w:tc>
      </w:tr>
      <w:tr>
        <w:tc>
          <w:tcPr>
            <w:tcW w:type="dxa" w:w="1152"/>
            <w:vAlign w:val="top"/>
          </w:tcPr>
          <w:p>
            <w:pPr>
              <w:spacing w:after="40"/>
            </w:pPr>
            <w:r>
              <w:rPr>
                <w:sz w:val="19"/>
              </w:rPr>
              <w:t>ADR-008</w:t>
            </w:r>
          </w:p>
        </w:tc>
        <w:tc>
          <w:tcPr>
            <w:tcW w:type="dxa" w:w="6624"/>
            <w:vAlign w:val="top"/>
          </w:tcPr>
          <w:p>
            <w:pPr>
              <w:spacing w:after="40"/>
            </w:pPr>
            <w:r>
              <w:rPr>
                <w:sz w:val="19"/>
              </w:rPr>
              <w:t>Microsoft Store MSIX as the only release channel</w:t>
            </w:r>
          </w:p>
        </w:tc>
        <w:tc>
          <w:tcPr>
            <w:tcW w:type="dxa" w:w="1584"/>
            <w:vAlign w:val="top"/>
          </w:tcPr>
          <w:p>
            <w:pPr>
              <w:spacing w:after="40"/>
            </w:pPr>
            <w:r>
              <w:rPr>
                <w:sz w:val="19"/>
              </w:rPr>
              <w:t>Proposed</w:t>
            </w:r>
          </w:p>
        </w:tc>
      </w:tr>
      <w:tr>
        <w:tc>
          <w:tcPr>
            <w:tcW w:type="dxa" w:w="1152"/>
            <w:vAlign w:val="top"/>
          </w:tcPr>
          <w:p>
            <w:pPr>
              <w:spacing w:after="40"/>
            </w:pPr>
            <w:r>
              <w:rPr>
                <w:sz w:val="19"/>
              </w:rPr>
              <w:t>ADR-009</w:t>
            </w:r>
          </w:p>
        </w:tc>
        <w:tc>
          <w:tcPr>
            <w:tcW w:type="dxa" w:w="6624"/>
            <w:vAlign w:val="top"/>
          </w:tcPr>
          <w:p>
            <w:pPr>
              <w:spacing w:after="40"/>
            </w:pPr>
            <w:r>
              <w:rPr>
                <w:sz w:val="19"/>
              </w:rPr>
              <w:t>Single instance with file activation, and recovery copies in app data</w:t>
            </w:r>
          </w:p>
        </w:tc>
        <w:tc>
          <w:tcPr>
            <w:tcW w:type="dxa" w:w="1584"/>
            <w:vAlign w:val="top"/>
          </w:tcPr>
          <w:p>
            <w:pPr>
              <w:spacing w:after="40"/>
            </w:pPr>
            <w:r>
              <w:rPr>
                <w:sz w:val="19"/>
              </w:rPr>
              <w:t>Proposed</w:t>
            </w:r>
          </w:p>
        </w:tc>
      </w:tr>
      <w:tr>
        <w:tc>
          <w:tcPr>
            <w:tcW w:type="dxa" w:w="1152"/>
            <w:vAlign w:val="top"/>
          </w:tcPr>
          <w:p>
            <w:pPr>
              <w:spacing w:after="40"/>
            </w:pPr>
            <w:r>
              <w:rPr>
                <w:sz w:val="19"/>
              </w:rPr>
              <w:t>ADR-010</w:t>
            </w:r>
          </w:p>
        </w:tc>
        <w:tc>
          <w:tcPr>
            <w:tcW w:type="dxa" w:w="6624"/>
            <w:vAlign w:val="top"/>
          </w:tcPr>
          <w:p>
            <w:pPr>
              <w:spacing w:after="40"/>
            </w:pPr>
            <w:r>
              <w:rPr>
                <w:sz w:val="19"/>
              </w:rPr>
              <w:t>Diagrams render in the renderer with Mermaid at securityLevel strict</w:t>
            </w:r>
          </w:p>
        </w:tc>
        <w:tc>
          <w:tcPr>
            <w:tcW w:type="dxa" w:w="1584"/>
            <w:vAlign w:val="top"/>
          </w:tcPr>
          <w:p>
            <w:pPr>
              <w:spacing w:after="40"/>
            </w:pPr>
            <w:r>
              <w:rPr>
                <w:sz w:val="19"/>
              </w:rPr>
              <w:t>Accepted 2026-10-23</w:t>
            </w:r>
          </w:p>
        </w:tc>
      </w:tr>
      <w:tr>
        <w:tc>
          <w:tcPr>
            <w:tcW w:type="dxa" w:w="1152"/>
            <w:vAlign w:val="top"/>
          </w:tcPr>
          <w:p>
            <w:pPr>
              <w:spacing w:after="40"/>
            </w:pPr>
            <w:r>
              <w:rPr>
                <w:sz w:val="19"/>
              </w:rPr>
              <w:t>ADR-011</w:t>
            </w:r>
          </w:p>
        </w:tc>
        <w:tc>
          <w:tcPr>
            <w:tcW w:type="dxa" w:w="6624"/>
            <w:vAlign w:val="top"/>
          </w:tcPr>
          <w:p>
            <w:pPr>
              <w:spacing w:after="40"/>
            </w:pPr>
            <w:r>
              <w:rPr>
                <w:sz w:val="19"/>
              </w:rPr>
              <w:t>Older format versions convert forward; newer ones are refused</w:t>
            </w:r>
          </w:p>
        </w:tc>
        <w:tc>
          <w:tcPr>
            <w:tcW w:type="dxa" w:w="1584"/>
            <w:vAlign w:val="top"/>
          </w:tcPr>
          <w:p>
            <w:pPr>
              <w:spacing w:after="40"/>
            </w:pPr>
            <w:r>
              <w:rPr>
                <w:sz w:val="19"/>
              </w:rPr>
              <w:t>Accepted 2026-10-23</w:t>
            </w:r>
          </w:p>
        </w:tc>
      </w:tr>
      <w:tr>
        <w:tc>
          <w:tcPr>
            <w:tcW w:type="dxa" w:w="1152"/>
            <w:vAlign w:val="top"/>
          </w:tcPr>
          <w:p>
            <w:pPr>
              <w:spacing w:after="40"/>
            </w:pPr>
            <w:r>
              <w:rPr>
                <w:sz w:val="19"/>
              </w:rPr>
              <w:t>ADR-012</w:t>
            </w:r>
          </w:p>
        </w:tc>
        <w:tc>
          <w:tcPr>
            <w:tcW w:type="dxa" w:w="6624"/>
            <w:vAlign w:val="top"/>
          </w:tcPr>
          <w:p>
            <w:pPr>
              <w:spacing w:after="40"/>
            </w:pPr>
            <w:r>
              <w:rPr>
                <w:sz w:val="19"/>
              </w:rPr>
              <w:t>Word export uses the docx library</w:t>
            </w:r>
          </w:p>
        </w:tc>
        <w:tc>
          <w:tcPr>
            <w:tcW w:type="dxa" w:w="1584"/>
            <w:vAlign w:val="top"/>
          </w:tcPr>
          <w:p>
            <w:pPr>
              <w:spacing w:after="40"/>
            </w:pPr>
            <w:r>
              <w:rPr>
                <w:sz w:val="19"/>
              </w:rPr>
              <w:t>Accepted 2026-10-26</w:t>
            </w:r>
          </w:p>
        </w:tc>
      </w:tr>
      <w:tr>
        <w:tc>
          <w:tcPr>
            <w:tcW w:type="dxa" w:w="1152"/>
            <w:vAlign w:val="top"/>
          </w:tcPr>
          <w:p>
            <w:pPr>
              <w:spacing w:after="40"/>
            </w:pPr>
            <w:r>
              <w:rPr>
                <w:sz w:val="19"/>
              </w:rPr>
              <w:t>ADR-013</w:t>
            </w:r>
          </w:p>
        </w:tc>
        <w:tc>
          <w:tcPr>
            <w:tcW w:type="dxa" w:w="6624"/>
            <w:vAlign w:val="top"/>
          </w:tcPr>
          <w:p>
            <w:pPr>
              <w:spacing w:after="40"/>
            </w:pPr>
            <w:r>
              <w:rPr>
                <w:sz w:val="19"/>
              </w:rPr>
              <w:t>.obk files are read with yauzl and written with yazl</w:t>
            </w:r>
          </w:p>
        </w:tc>
        <w:tc>
          <w:tcPr>
            <w:tcW w:type="dxa" w:w="1584"/>
            <w:vAlign w:val="top"/>
          </w:tcPr>
          <w:p>
            <w:pPr>
              <w:spacing w:after="40"/>
            </w:pPr>
            <w:r>
              <w:rPr>
                <w:sz w:val="19"/>
              </w:rPr>
              <w:t>Accepted 2026-10-26</w:t>
            </w:r>
          </w:p>
        </w:tc>
      </w:tr>
    </w:tbl>
    <w:p>
      <w:pPr>
        <w:spacing w:after="40"/>
      </w:pPr>
    </w:p>
    <w:p>
      <w:pPr>
        <w:pStyle w:val="Heading2"/>
      </w:pPr>
      <w:r>
        <w:t>ADR-001 The main process owns all file access</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Proposed</w:t>
            </w:r>
          </w:p>
        </w:tc>
      </w:tr>
      <w:tr>
        <w:tc>
          <w:tcPr>
            <w:tcW w:type="dxa" w:w="1872"/>
            <w:vAlign w:val="top"/>
          </w:tcPr>
          <w:p>
            <w:pPr>
              <w:spacing w:after="40"/>
            </w:pPr>
            <w:r>
              <w:rPr>
                <w:sz w:val="20"/>
              </w:rPr>
              <w:t>Context</w:t>
            </w:r>
          </w:p>
        </w:tc>
        <w:tc>
          <w:tcPr>
            <w:tcW w:type="dxa" w:w="7488"/>
            <w:vAlign w:val="top"/>
          </w:tcPr>
          <w:p>
            <w:pPr>
              <w:spacing w:after="40"/>
            </w:pPr>
            <w:r>
              <w:rPr>
                <w:sz w:val="20"/>
              </w:rPr>
              <w:t>Untrusted files and pastes reach the renderer (NFR-06, NFR-07). Disk access must be in one place (NFR-22).</w:t>
            </w:r>
          </w:p>
        </w:tc>
      </w:tr>
      <w:tr>
        <w:tc>
          <w:tcPr>
            <w:tcW w:type="dxa" w:w="1872"/>
            <w:vAlign w:val="top"/>
          </w:tcPr>
          <w:p>
            <w:pPr>
              <w:spacing w:after="40"/>
            </w:pPr>
            <w:r>
              <w:rPr>
                <w:sz w:val="20"/>
              </w:rPr>
              <w:t>Decision</w:t>
            </w:r>
          </w:p>
        </w:tc>
        <w:tc>
          <w:tcPr>
            <w:tcW w:type="dxa" w:w="7488"/>
            <w:vAlign w:val="top"/>
          </w:tcPr>
          <w:p>
            <w:pPr>
              <w:spacing w:after="40"/>
            </w:pPr>
            <w:r>
              <w:rPr>
                <w:sz w:val="20"/>
              </w:rPr>
              <w:t>Only main-process services touch the disk. Renderers call named functions on the IPC bridge and never send paths: main shows the dialogs and hands out handles. Main checks the sender and validates every document before encoding.</w:t>
            </w:r>
          </w:p>
        </w:tc>
      </w:tr>
      <w:tr>
        <w:tc>
          <w:tcPr>
            <w:tcW w:type="dxa" w:w="1872"/>
            <w:vAlign w:val="top"/>
          </w:tcPr>
          <w:p>
            <w:pPr>
              <w:spacing w:after="40"/>
            </w:pPr>
            <w:r>
              <w:rPr>
                <w:sz w:val="20"/>
              </w:rPr>
              <w:t>Alternatives</w:t>
            </w:r>
          </w:p>
        </w:tc>
        <w:tc>
          <w:tcPr>
            <w:tcW w:type="dxa" w:w="7488"/>
            <w:vAlign w:val="top"/>
          </w:tcPr>
          <w:p>
            <w:pPr>
              <w:spacing w:after="40"/>
            </w:pPr>
            <w:r>
              <w:rPr>
                <w:sz w:val="20"/>
              </w:rPr>
              <w:t>Node in the renderer: simpler, but any script bug could reach the disk. A local server: needless for one user.</w:t>
            </w:r>
          </w:p>
        </w:tc>
      </w:tr>
      <w:tr>
        <w:tc>
          <w:tcPr>
            <w:tcW w:type="dxa" w:w="1872"/>
            <w:vAlign w:val="top"/>
          </w:tcPr>
          <w:p>
            <w:pPr>
              <w:spacing w:after="40"/>
            </w:pPr>
            <w:r>
              <w:rPr>
                <w:sz w:val="20"/>
              </w:rPr>
              <w:t>Consequences</w:t>
            </w:r>
          </w:p>
        </w:tc>
        <w:tc>
          <w:tcPr>
            <w:tcW w:type="dxa" w:w="7488"/>
            <w:vAlign w:val="top"/>
          </w:tcPr>
          <w:p>
            <w:pPr>
              <w:spacing w:after="40"/>
            </w:pPr>
            <w:r>
              <w:rPr>
                <w:sz w:val="20"/>
              </w:rPr>
              <w:t>Smaller attack surface and one place to test. Costs: IPC types to keep in step, and copying the document across IPC on save.</w:t>
            </w:r>
          </w:p>
        </w:tc>
      </w:tr>
      <w:tr>
        <w:tc>
          <w:tcPr>
            <w:tcW w:type="dxa" w:w="1872"/>
            <w:vAlign w:val="top"/>
          </w:tcPr>
          <w:p>
            <w:pPr>
              <w:spacing w:after="40"/>
            </w:pPr>
            <w:r>
              <w:rPr>
                <w:sz w:val="20"/>
              </w:rPr>
              <w:t>Revisit when</w:t>
            </w:r>
          </w:p>
        </w:tc>
        <w:tc>
          <w:tcPr>
            <w:tcW w:type="dxa" w:w="7488"/>
            <w:vAlign w:val="top"/>
          </w:tcPr>
          <w:p>
            <w:pPr>
              <w:spacing w:after="40"/>
            </w:pPr>
            <w:r>
              <w:rPr>
                <w:sz w:val="20"/>
              </w:rPr>
              <w:t>Saving very large documents across IPC misses NFR-03.</w:t>
            </w:r>
          </w:p>
        </w:tc>
      </w:tr>
    </w:tbl>
    <w:p>
      <w:pPr>
        <w:spacing w:after="40"/>
      </w:pPr>
    </w:p>
    <w:p>
      <w:pPr>
        <w:pStyle w:val="Heading2"/>
      </w:pPr>
      <w:r>
        <w:t>ADR-002 Save, Save As, and autosave share one save call and one atomic-write helper</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Proposed</w:t>
            </w:r>
          </w:p>
        </w:tc>
      </w:tr>
      <w:tr>
        <w:tc>
          <w:tcPr>
            <w:tcW w:type="dxa" w:w="1872"/>
            <w:vAlign w:val="top"/>
          </w:tcPr>
          <w:p>
            <w:pPr>
              <w:spacing w:after="40"/>
            </w:pPr>
            <w:r>
              <w:rPr>
                <w:sz w:val="20"/>
              </w:rPr>
              <w:t>Context</w:t>
            </w:r>
          </w:p>
        </w:tc>
        <w:tc>
          <w:tcPr>
            <w:tcW w:type="dxa" w:w="7488"/>
            <w:vAlign w:val="top"/>
          </w:tcPr>
          <w:p>
            <w:pPr>
              <w:spacing w:after="40"/>
            </w:pPr>
            <w:r>
              <w:rPr>
                <w:sz w:val="20"/>
              </w:rPr>
              <w:t>A file must never be left half-written (NFR-10 to NFR-14). Autosave runs often without the user watching (FR-14, FR-15).</w:t>
            </w:r>
          </w:p>
        </w:tc>
      </w:tr>
      <w:tr>
        <w:tc>
          <w:tcPr>
            <w:tcW w:type="dxa" w:w="1872"/>
            <w:vAlign w:val="top"/>
          </w:tcPr>
          <w:p>
            <w:pPr>
              <w:spacing w:after="40"/>
            </w:pPr>
            <w:r>
              <w:rPr>
                <w:sz w:val="20"/>
              </w:rPr>
              <w:t>Decision</w:t>
            </w:r>
          </w:p>
        </w:tc>
        <w:tc>
          <w:tcPr>
            <w:tcW w:type="dxa" w:w="7488"/>
            <w:vAlign w:val="top"/>
          </w:tcPr>
          <w:p>
            <w:pPr>
              <w:spacing w:after="40"/>
            </w:pPr>
            <w:r>
              <w:rPr>
                <w:sz w:val="20"/>
              </w:rPr>
              <w:t>file:save checks the disk stat, then calls FileService.writeAtomic: an unpredictable temp name in the same folder, exclusive create, flush, one rename. Save, Save As, and the renderer's autosave timer all call file:save. Exports, recovery, signatures, and preferences use writeAtomic too.</w:t>
            </w:r>
          </w:p>
        </w:tc>
      </w:tr>
      <w:tr>
        <w:tc>
          <w:tcPr>
            <w:tcW w:type="dxa" w:w="1872"/>
            <w:vAlign w:val="top"/>
          </w:tcPr>
          <w:p>
            <w:pPr>
              <w:spacing w:after="40"/>
            </w:pPr>
            <w:r>
              <w:rPr>
                <w:sz w:val="20"/>
              </w:rPr>
              <w:t>Alternatives</w:t>
            </w:r>
          </w:p>
        </w:tc>
        <w:tc>
          <w:tcPr>
            <w:tcW w:type="dxa" w:w="7488"/>
            <w:vAlign w:val="top"/>
          </w:tcPr>
          <w:p>
            <w:pPr>
              <w:spacing w:after="40"/>
            </w:pPr>
            <w:r>
              <w:rPr>
                <w:sz w:val="20"/>
              </w:rPr>
              <w:t>Write in place: simpler, but a crash leaves part of a file. Autosave to a side copy: two stores to keep in step.</w:t>
            </w:r>
          </w:p>
        </w:tc>
      </w:tr>
      <w:tr>
        <w:tc>
          <w:tcPr>
            <w:tcW w:type="dxa" w:w="1872"/>
            <w:vAlign w:val="top"/>
          </w:tcPr>
          <w:p>
            <w:pPr>
              <w:spacing w:after="40"/>
            </w:pPr>
            <w:r>
              <w:rPr>
                <w:sz w:val="20"/>
              </w:rPr>
              <w:t>Consequences</w:t>
            </w:r>
          </w:p>
        </w:tc>
        <w:tc>
          <w:tcPr>
            <w:tcW w:type="dxa" w:w="7488"/>
            <w:vAlign w:val="top"/>
          </w:tcPr>
          <w:p>
            <w:pPr>
              <w:spacing w:after="40"/>
            </w:pPr>
            <w:r>
              <w:rPr>
                <w:sz w:val="20"/>
              </w:rPr>
              <w:t>One helper to test under Node (NFR-21); autosave inherits the conflict and timeout rules. Costs: a temp file per save and leftover cleanup (NFR-14).</w:t>
            </w:r>
          </w:p>
        </w:tc>
      </w:tr>
      <w:tr>
        <w:tc>
          <w:tcPr>
            <w:tcW w:type="dxa" w:w="1872"/>
            <w:vAlign w:val="top"/>
          </w:tcPr>
          <w:p>
            <w:pPr>
              <w:spacing w:after="40"/>
            </w:pPr>
            <w:r>
              <w:rPr>
                <w:sz w:val="20"/>
              </w:rPr>
              <w:t>Revisit when</w:t>
            </w:r>
          </w:p>
        </w:tc>
        <w:tc>
          <w:tcPr>
            <w:tcW w:type="dxa" w:w="7488"/>
            <w:vAlign w:val="top"/>
          </w:tcPr>
          <w:p>
            <w:pPr>
              <w:spacing w:after="40"/>
            </w:pPr>
            <w:r>
              <w:rPr>
                <w:sz w:val="20"/>
              </w:rPr>
              <w:t>Saves to network or cloud-synced folders show failures.</w:t>
            </w:r>
          </w:p>
        </w:tc>
      </w:tr>
    </w:tbl>
    <w:p>
      <w:pPr>
        <w:spacing w:after="40"/>
      </w:pPr>
    </w:p>
    <w:p>
      <w:pPr>
        <w:pStyle w:val="Heading2"/>
      </w:pPr>
      <w:r>
        <w:t>ADR-003 One ZIP container per document</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Proposed</w:t>
            </w:r>
          </w:p>
        </w:tc>
      </w:tr>
      <w:tr>
        <w:tc>
          <w:tcPr>
            <w:tcW w:type="dxa" w:w="1872"/>
            <w:vAlign w:val="top"/>
          </w:tcPr>
          <w:p>
            <w:pPr>
              <w:spacing w:after="40"/>
            </w:pPr>
            <w:r>
              <w:rPr>
                <w:sz w:val="20"/>
              </w:rPr>
              <w:t>Context</w:t>
            </w:r>
          </w:p>
        </w:tc>
        <w:tc>
          <w:tcPr>
            <w:tcW w:type="dxa" w:w="7488"/>
            <w:vAlign w:val="top"/>
          </w:tcPr>
          <w:p>
            <w:pPr>
              <w:spacing w:after="40"/>
            </w:pPr>
            <w:r>
              <w:rPr>
                <w:sz w:val="20"/>
              </w:rPr>
              <w:t>A document holds blocks, images, and settings, and must be complete on its own (FR-49, FR-17).</w:t>
            </w:r>
          </w:p>
        </w:tc>
      </w:tr>
      <w:tr>
        <w:tc>
          <w:tcPr>
            <w:tcW w:type="dxa" w:w="1872"/>
            <w:vAlign w:val="top"/>
          </w:tcPr>
          <w:p>
            <w:pPr>
              <w:spacing w:after="40"/>
            </w:pPr>
            <w:r>
              <w:rPr>
                <w:sz w:val="20"/>
              </w:rPr>
              <w:t>Decision</w:t>
            </w:r>
          </w:p>
        </w:tc>
        <w:tc>
          <w:tcPr>
            <w:tcW w:type="dxa" w:w="7488"/>
            <w:vAlign w:val="top"/>
          </w:tcPr>
          <w:p>
            <w:pPr>
              <w:spacing w:after="40"/>
            </w:pPr>
            <w:r>
              <w:rPr>
                <w:sz w:val="20"/>
              </w:rPr>
              <w:t>An .obk file is a ZIP with manifest.json, document.json, and an images folder of hash-named files, per sections 6.5 and 6.6.</w:t>
            </w:r>
          </w:p>
        </w:tc>
      </w:tr>
      <w:tr>
        <w:tc>
          <w:tcPr>
            <w:tcW w:type="dxa" w:w="1872"/>
            <w:vAlign w:val="top"/>
          </w:tcPr>
          <w:p>
            <w:pPr>
              <w:spacing w:after="40"/>
            </w:pPr>
            <w:r>
              <w:rPr>
                <w:sz w:val="20"/>
              </w:rPr>
              <w:t>Alternatives</w:t>
            </w:r>
          </w:p>
        </w:tc>
        <w:tc>
          <w:tcPr>
            <w:tcW w:type="dxa" w:w="7488"/>
            <w:vAlign w:val="top"/>
          </w:tcPr>
          <w:p>
            <w:pPr>
              <w:spacing w:after="40"/>
            </w:pPr>
            <w:r>
              <w:rPr>
                <w:sz w:val="20"/>
              </w:rPr>
              <w:t>One JSON file with base64 images: simple, but large and slow. A folder per document: easy to break by moving files.</w:t>
            </w:r>
          </w:p>
        </w:tc>
      </w:tr>
      <w:tr>
        <w:tc>
          <w:tcPr>
            <w:tcW w:type="dxa" w:w="1872"/>
            <w:vAlign w:val="top"/>
          </w:tcPr>
          <w:p>
            <w:pPr>
              <w:spacing w:after="40"/>
            </w:pPr>
            <w:r>
              <w:rPr>
                <w:sz w:val="20"/>
              </w:rPr>
              <w:t>Consequences</w:t>
            </w:r>
          </w:p>
        </w:tc>
        <w:tc>
          <w:tcPr>
            <w:tcW w:type="dxa" w:w="7488"/>
            <w:vAlign w:val="top"/>
          </w:tcPr>
          <w:p>
            <w:pPr>
              <w:spacing w:after="40"/>
            </w:pPr>
            <w:r>
              <w:rPr>
                <w:sz w:val="20"/>
              </w:rPr>
              <w:t>Images stay compact and files are easy to inspect. Costs: size caps, an entry allowlist, and schema checks against hostile archives (OD-21); older formats convert forward (OD-14).</w:t>
            </w:r>
          </w:p>
        </w:tc>
      </w:tr>
      <w:tr>
        <w:tc>
          <w:tcPr>
            <w:tcW w:type="dxa" w:w="1872"/>
            <w:vAlign w:val="top"/>
          </w:tcPr>
          <w:p>
            <w:pPr>
              <w:spacing w:after="40"/>
            </w:pPr>
            <w:r>
              <w:rPr>
                <w:sz w:val="20"/>
              </w:rPr>
              <w:t>Revisit when</w:t>
            </w:r>
          </w:p>
        </w:tc>
        <w:tc>
          <w:tcPr>
            <w:tcW w:type="dxa" w:w="7488"/>
            <w:vAlign w:val="top"/>
          </w:tcPr>
          <w:p>
            <w:pPr>
              <w:spacing w:after="40"/>
            </w:pPr>
            <w:r>
              <w:rPr>
                <w:sz w:val="20"/>
              </w:rPr>
              <w:t>Format version 2 is needed (OD-02).</w:t>
            </w:r>
          </w:p>
        </w:tc>
      </w:tr>
    </w:tbl>
    <w:p>
      <w:pPr>
        <w:spacing w:after="40"/>
      </w:pPr>
    </w:p>
    <w:p>
      <w:pPr>
        <w:pStyle w:val="Heading2"/>
      </w:pPr>
      <w:r>
        <w:t>ADR-004 Editor built on a ProseMirror-based core with custom block views</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Proposed</w:t>
            </w:r>
          </w:p>
        </w:tc>
      </w:tr>
      <w:tr>
        <w:tc>
          <w:tcPr>
            <w:tcW w:type="dxa" w:w="1872"/>
            <w:vAlign w:val="top"/>
          </w:tcPr>
          <w:p>
            <w:pPr>
              <w:spacing w:after="40"/>
            </w:pPr>
            <w:r>
              <w:rPr>
                <w:sz w:val="20"/>
              </w:rPr>
              <w:t>Context</w:t>
            </w:r>
          </w:p>
        </w:tc>
        <w:tc>
          <w:tcPr>
            <w:tcW w:type="dxa" w:w="7488"/>
            <w:vAlign w:val="top"/>
          </w:tcPr>
          <w:p>
            <w:pPr>
              <w:spacing w:after="40"/>
            </w:pPr>
            <w:r>
              <w:rPr>
                <w:sz w:val="20"/>
              </w:rPr>
              <w:t>Blocks, typed shortcuts, undo, and schema checks are core needs (FR-32, FR-35, FR-37).</w:t>
            </w:r>
          </w:p>
        </w:tc>
      </w:tr>
      <w:tr>
        <w:tc>
          <w:tcPr>
            <w:tcW w:type="dxa" w:w="1872"/>
            <w:vAlign w:val="top"/>
          </w:tcPr>
          <w:p>
            <w:pPr>
              <w:spacing w:after="40"/>
            </w:pPr>
            <w:r>
              <w:rPr>
                <w:sz w:val="20"/>
              </w:rPr>
              <w:t>Decision</w:t>
            </w:r>
          </w:p>
        </w:tc>
        <w:tc>
          <w:tcPr>
            <w:tcW w:type="dxa" w:w="7488"/>
            <w:vAlign w:val="top"/>
          </w:tcPr>
          <w:p>
            <w:pPr>
              <w:spacing w:after="40"/>
            </w:pPr>
            <w:r>
              <w:rPr>
                <w:sz w:val="20"/>
              </w:rPr>
              <w:t>Use a ProseMirror-based core with a strict schema. Each block kind is a custom node view in BlockViews.</w:t>
            </w:r>
          </w:p>
        </w:tc>
      </w:tr>
      <w:tr>
        <w:tc>
          <w:tcPr>
            <w:tcW w:type="dxa" w:w="1872"/>
            <w:vAlign w:val="top"/>
          </w:tcPr>
          <w:p>
            <w:pPr>
              <w:spacing w:after="40"/>
            </w:pPr>
            <w:r>
              <w:rPr>
                <w:sz w:val="20"/>
              </w:rPr>
              <w:t>Alternatives</w:t>
            </w:r>
          </w:p>
        </w:tc>
        <w:tc>
          <w:tcPr>
            <w:tcW w:type="dxa" w:w="7488"/>
            <w:vAlign w:val="top"/>
          </w:tcPr>
          <w:p>
            <w:pPr>
              <w:spacing w:after="40"/>
            </w:pPr>
            <w:r>
              <w:rPr>
                <w:sz w:val="20"/>
              </w:rPr>
              <w:t>contenteditable from scratch: too much work for one developer. Other editor frameworks: less control over the schema.</w:t>
            </w:r>
          </w:p>
        </w:tc>
      </w:tr>
      <w:tr>
        <w:tc>
          <w:tcPr>
            <w:tcW w:type="dxa" w:w="1872"/>
            <w:vAlign w:val="top"/>
          </w:tcPr>
          <w:p>
            <w:pPr>
              <w:spacing w:after="40"/>
            </w:pPr>
            <w:r>
              <w:rPr>
                <w:sz w:val="20"/>
              </w:rPr>
              <w:t>Consequences</w:t>
            </w:r>
          </w:p>
        </w:tc>
        <w:tc>
          <w:tcPr>
            <w:tcW w:type="dxa" w:w="7488"/>
            <w:vAlign w:val="top"/>
          </w:tcPr>
          <w:p>
            <w:pPr>
              <w:spacing w:after="40"/>
            </w:pPr>
            <w:r>
              <w:rPr>
                <w:sz w:val="20"/>
              </w:rPr>
              <w:t>A proven model for undo and input rules. Costs: learning curve; pagination is custom (FR-74).</w:t>
            </w:r>
          </w:p>
        </w:tc>
      </w:tr>
      <w:tr>
        <w:tc>
          <w:tcPr>
            <w:tcW w:type="dxa" w:w="1872"/>
            <w:vAlign w:val="top"/>
          </w:tcPr>
          <w:p>
            <w:pPr>
              <w:spacing w:after="40"/>
            </w:pPr>
            <w:r>
              <w:rPr>
                <w:sz w:val="20"/>
              </w:rPr>
              <w:t>Revisit when</w:t>
            </w:r>
          </w:p>
        </w:tc>
        <w:tc>
          <w:tcPr>
            <w:tcW w:type="dxa" w:w="7488"/>
            <w:vAlign w:val="top"/>
          </w:tcPr>
          <w:p>
            <w:pPr>
              <w:spacing w:after="40"/>
            </w:pPr>
            <w:r>
              <w:rPr>
                <w:sz w:val="20"/>
              </w:rPr>
              <w:t>Pages view layout cannot meet NFR-02.</w:t>
            </w:r>
          </w:p>
        </w:tc>
      </w:tr>
    </w:tbl>
    <w:p>
      <w:pPr>
        <w:spacing w:after="40"/>
      </w:pPr>
    </w:p>
    <w:p>
      <w:pPr>
        <w:pStyle w:val="Heading2"/>
      </w:pPr>
      <w:r>
        <w:t>ADR-005 Formulas: KaTeX on screen and PDF, OMML for Word, image fallback</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Proposed</w:t>
            </w:r>
          </w:p>
        </w:tc>
      </w:tr>
      <w:tr>
        <w:tc>
          <w:tcPr>
            <w:tcW w:type="dxa" w:w="1872"/>
            <w:vAlign w:val="top"/>
          </w:tcPr>
          <w:p>
            <w:pPr>
              <w:spacing w:after="40"/>
            </w:pPr>
            <w:r>
              <w:rPr>
                <w:sz w:val="20"/>
              </w:rPr>
              <w:t>Context</w:t>
            </w:r>
          </w:p>
        </w:tc>
        <w:tc>
          <w:tcPr>
            <w:tcW w:type="dxa" w:w="7488"/>
            <w:vAlign w:val="top"/>
          </w:tcPr>
          <w:p>
            <w:pPr>
              <w:spacing w:after="40"/>
            </w:pPr>
            <w:r>
              <w:rPr>
                <w:sz w:val="20"/>
              </w:rPr>
              <w:t>Formulas are the standout feature (FR-53). Word needs native equations (FR-57), but conversion may fail (FR-56).</w:t>
            </w:r>
          </w:p>
        </w:tc>
      </w:tr>
      <w:tr>
        <w:tc>
          <w:tcPr>
            <w:tcW w:type="dxa" w:w="1872"/>
            <w:vAlign w:val="top"/>
          </w:tcPr>
          <w:p>
            <w:pPr>
              <w:spacing w:after="40"/>
            </w:pPr>
            <w:r>
              <w:rPr>
                <w:sz w:val="20"/>
              </w:rPr>
              <w:t>Decision</w:t>
            </w:r>
          </w:p>
        </w:tc>
        <w:tc>
          <w:tcPr>
            <w:tcW w:type="dxa" w:w="7488"/>
            <w:vAlign w:val="top"/>
          </w:tcPr>
          <w:p>
            <w:pPr>
              <w:spacing w:after="40"/>
            </w:pPr>
            <w:r>
              <w:rPr>
                <w:sz w:val="20"/>
              </w:rPr>
              <w:t>KaTeX renders on screen and in PDF, with the fixed settings in section 6.4. For Word, KaTeX MathML goes through mathml2omml; on failure, or if not built, the formula is a PNG.</w:t>
            </w:r>
          </w:p>
        </w:tc>
      </w:tr>
      <w:tr>
        <w:tc>
          <w:tcPr>
            <w:tcW w:type="dxa" w:w="1872"/>
            <w:vAlign w:val="top"/>
          </w:tcPr>
          <w:p>
            <w:pPr>
              <w:spacing w:after="40"/>
            </w:pPr>
            <w:r>
              <w:rPr>
                <w:sz w:val="20"/>
              </w:rPr>
              <w:t>Alternatives</w:t>
            </w:r>
          </w:p>
        </w:tc>
        <w:tc>
          <w:tcPr>
            <w:tcW w:type="dxa" w:w="7488"/>
            <w:vAlign w:val="top"/>
          </w:tcPr>
          <w:p>
            <w:pPr>
              <w:spacing w:after="40"/>
            </w:pPr>
            <w:r>
              <w:rPr>
                <w:sz w:val="20"/>
              </w:rPr>
              <w:t>MathJax: heavier. Images only: Word users cannot edit equations.</w:t>
            </w:r>
          </w:p>
        </w:tc>
      </w:tr>
      <w:tr>
        <w:tc>
          <w:tcPr>
            <w:tcW w:type="dxa" w:w="1872"/>
            <w:vAlign w:val="top"/>
          </w:tcPr>
          <w:p>
            <w:pPr>
              <w:spacing w:after="40"/>
            </w:pPr>
            <w:r>
              <w:rPr>
                <w:sz w:val="20"/>
              </w:rPr>
              <w:t>Consequences</w:t>
            </w:r>
          </w:p>
        </w:tc>
        <w:tc>
          <w:tcPr>
            <w:tcW w:type="dxa" w:w="7488"/>
            <w:vAlign w:val="top"/>
          </w:tcPr>
          <w:p>
            <w:pPr>
              <w:spacing w:after="40"/>
            </w:pPr>
            <w:r>
              <w:rPr>
                <w:sz w:val="20"/>
              </w:rPr>
              <w:t>Word export never fails because of a formula. Costs: an LGPL module (NFR-29) and possible fidelity gaps (R-01).</w:t>
            </w:r>
          </w:p>
        </w:tc>
      </w:tr>
      <w:tr>
        <w:tc>
          <w:tcPr>
            <w:tcW w:type="dxa" w:w="1872"/>
            <w:vAlign w:val="top"/>
          </w:tcPr>
          <w:p>
            <w:pPr>
              <w:spacing w:after="40"/>
            </w:pPr>
            <w:r>
              <w:rPr>
                <w:sz w:val="20"/>
              </w:rPr>
              <w:t>Revisit when</w:t>
            </w:r>
          </w:p>
        </w:tc>
        <w:tc>
          <w:tcPr>
            <w:tcW w:type="dxa" w:w="7488"/>
            <w:vAlign w:val="top"/>
          </w:tcPr>
          <w:p>
            <w:pPr>
              <w:spacing w:after="40"/>
            </w:pPr>
            <w:r>
              <w:rPr>
                <w:sz w:val="20"/>
              </w:rPr>
              <w:t>mathml2omml fidelity is poor on the SRS samples.</w:t>
            </w:r>
          </w:p>
        </w:tc>
      </w:tr>
    </w:tbl>
    <w:p>
      <w:pPr>
        <w:spacing w:after="40"/>
      </w:pPr>
    </w:p>
    <w:p>
      <w:pPr>
        <w:pStyle w:val="Heading2"/>
      </w:pPr>
      <w:r>
        <w:t>ADR-006 Each exporter is a separate module behind one interface</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Proposed</w:t>
            </w:r>
          </w:p>
        </w:tc>
      </w:tr>
      <w:tr>
        <w:tc>
          <w:tcPr>
            <w:tcW w:type="dxa" w:w="1872"/>
            <w:vAlign w:val="top"/>
          </w:tcPr>
          <w:p>
            <w:pPr>
              <w:spacing w:after="40"/>
            </w:pPr>
            <w:r>
              <w:rPr>
                <w:sz w:val="20"/>
              </w:rPr>
              <w:t>Context</w:t>
            </w:r>
          </w:p>
        </w:tc>
        <w:tc>
          <w:tcPr>
            <w:tcW w:type="dxa" w:w="7488"/>
            <w:vAlign w:val="top"/>
          </w:tcPr>
          <w:p>
            <w:pPr>
              <w:spacing w:after="40"/>
            </w:pPr>
            <w:r>
              <w:rPr>
                <w:sz w:val="20"/>
              </w:rPr>
              <w:t>PDF, Word, and Markdown map every block differently (SRS Export reference). HTML and .txt may come later.</w:t>
            </w:r>
          </w:p>
        </w:tc>
      </w:tr>
      <w:tr>
        <w:tc>
          <w:tcPr>
            <w:tcW w:type="dxa" w:w="1872"/>
            <w:vAlign w:val="top"/>
          </w:tcPr>
          <w:p>
            <w:pPr>
              <w:spacing w:after="40"/>
            </w:pPr>
            <w:r>
              <w:rPr>
                <w:sz w:val="20"/>
              </w:rPr>
              <w:t>Decision</w:t>
            </w:r>
          </w:p>
        </w:tc>
        <w:tc>
          <w:tcPr>
            <w:tcW w:type="dxa" w:w="7488"/>
            <w:vAlign w:val="top"/>
          </w:tcPr>
          <w:p>
            <w:pPr>
              <w:spacing w:after="40"/>
            </w:pPr>
            <w:r>
              <w:rPr>
                <w:sz w:val="20"/>
              </w:rPr>
              <w:t>ExportService calls one interface, export(format, document, assets, target), reached only through export:run. Each format is a module testable under Node, except PDF, which uses printToPDF. Files go through writeAtomic.</w:t>
            </w:r>
          </w:p>
        </w:tc>
      </w:tr>
      <w:tr>
        <w:tc>
          <w:tcPr>
            <w:tcW w:type="dxa" w:w="1872"/>
            <w:vAlign w:val="top"/>
          </w:tcPr>
          <w:p>
            <w:pPr>
              <w:spacing w:after="40"/>
            </w:pPr>
            <w:r>
              <w:rPr>
                <w:sz w:val="20"/>
              </w:rPr>
              <w:t>Alternatives</w:t>
            </w:r>
          </w:p>
        </w:tc>
        <w:tc>
          <w:tcPr>
            <w:tcW w:type="dxa" w:w="7488"/>
            <w:vAlign w:val="top"/>
          </w:tcPr>
          <w:p>
            <w:pPr>
              <w:spacing w:after="40"/>
            </w:pPr>
            <w:r>
              <w:rPr>
                <w:sz w:val="20"/>
              </w:rPr>
              <w:t>One exporter with format switches: grows tangled.</w:t>
            </w:r>
          </w:p>
        </w:tc>
      </w:tr>
      <w:tr>
        <w:tc>
          <w:tcPr>
            <w:tcW w:type="dxa" w:w="1872"/>
            <w:vAlign w:val="top"/>
          </w:tcPr>
          <w:p>
            <w:pPr>
              <w:spacing w:after="40"/>
            </w:pPr>
            <w:r>
              <w:rPr>
                <w:sz w:val="20"/>
              </w:rPr>
              <w:t>Consequences</w:t>
            </w:r>
          </w:p>
        </w:tc>
        <w:tc>
          <w:tcPr>
            <w:tcW w:type="dxa" w:w="7488"/>
            <w:vAlign w:val="top"/>
          </w:tcPr>
          <w:p>
            <w:pPr>
              <w:spacing w:after="40"/>
            </w:pPr>
            <w:r>
              <w:rPr>
                <w:sz w:val="20"/>
              </w:rPr>
              <w:t>Formats are tested and cut on their own; HTML can be added later. Cost: some shared mapping code.</w:t>
            </w:r>
          </w:p>
        </w:tc>
      </w:tr>
      <w:tr>
        <w:tc>
          <w:tcPr>
            <w:tcW w:type="dxa" w:w="1872"/>
            <w:vAlign w:val="top"/>
          </w:tcPr>
          <w:p>
            <w:pPr>
              <w:spacing w:after="40"/>
            </w:pPr>
            <w:r>
              <w:rPr>
                <w:sz w:val="20"/>
              </w:rPr>
              <w:t>Revisit when</w:t>
            </w:r>
          </w:p>
        </w:tc>
        <w:tc>
          <w:tcPr>
            <w:tcW w:type="dxa" w:w="7488"/>
            <w:vAlign w:val="top"/>
          </w:tcPr>
          <w:p>
            <w:pPr>
              <w:spacing w:after="40"/>
            </w:pPr>
            <w:r>
              <w:rPr>
                <w:sz w:val="20"/>
              </w:rPr>
              <w:t>A future format needs a different input than the block tree.</w:t>
            </w:r>
          </w:p>
        </w:tc>
      </w:tr>
    </w:tbl>
    <w:p>
      <w:pPr>
        <w:spacing w:after="40"/>
      </w:pPr>
    </w:p>
    <w:p>
      <w:pPr>
        <w:pStyle w:val="Heading2"/>
      </w:pPr>
      <w:r>
        <w:t>ADR-007 Saved signatures encrypted with safeStorage in app data</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Proposed</w:t>
            </w:r>
          </w:p>
        </w:tc>
      </w:tr>
      <w:tr>
        <w:tc>
          <w:tcPr>
            <w:tcW w:type="dxa" w:w="1872"/>
            <w:vAlign w:val="top"/>
          </w:tcPr>
          <w:p>
            <w:pPr>
              <w:spacing w:after="40"/>
            </w:pPr>
            <w:r>
              <w:rPr>
                <w:sz w:val="20"/>
              </w:rPr>
              <w:t>Context</w:t>
            </w:r>
          </w:p>
        </w:tc>
        <w:tc>
          <w:tcPr>
            <w:tcW w:type="dxa" w:w="7488"/>
            <w:vAlign w:val="top"/>
          </w:tcPr>
          <w:p>
            <w:pPr>
              <w:spacing w:after="40"/>
            </w:pPr>
            <w:r>
              <w:rPr>
                <w:sz w:val="20"/>
              </w:rPr>
              <w:t>Signatures are sensitive (NFR-08, NFR-09). The app has no account or key store.</w:t>
            </w:r>
          </w:p>
        </w:tc>
      </w:tr>
      <w:tr>
        <w:tc>
          <w:tcPr>
            <w:tcW w:type="dxa" w:w="1872"/>
            <w:vAlign w:val="top"/>
          </w:tcPr>
          <w:p>
            <w:pPr>
              <w:spacing w:after="40"/>
            </w:pPr>
            <w:r>
              <w:rPr>
                <w:sz w:val="20"/>
              </w:rPr>
              <w:t>Decision</w:t>
            </w:r>
          </w:p>
        </w:tc>
        <w:tc>
          <w:tcPr>
            <w:tcW w:type="dxa" w:w="7488"/>
            <w:vAlign w:val="top"/>
          </w:tcPr>
          <w:p>
            <w:pPr>
              <w:spacing w:after="40"/>
            </w:pPr>
            <w:r>
              <w:rPr>
                <w:sz w:val="20"/>
              </w:rPr>
              <w:t>SignatureStore keeps each signature as a PNG in its own file, encrypted with the async safeStorage API (OD-15). sig:list returns names only; sig:get decrypts one. Unavailable or temporarily unavailable: save and show nothing, delete nothing, say so.</w:t>
            </w:r>
          </w:p>
        </w:tc>
      </w:tr>
      <w:tr>
        <w:tc>
          <w:tcPr>
            <w:tcW w:type="dxa" w:w="1872"/>
            <w:vAlign w:val="top"/>
          </w:tcPr>
          <w:p>
            <w:pPr>
              <w:spacing w:after="40"/>
            </w:pPr>
            <w:r>
              <w:rPr>
                <w:sz w:val="20"/>
              </w:rPr>
              <w:t>Alternatives</w:t>
            </w:r>
          </w:p>
        </w:tc>
        <w:tc>
          <w:tcPr>
            <w:tcW w:type="dxa" w:w="7488"/>
            <w:vAlign w:val="top"/>
          </w:tcPr>
          <w:p>
            <w:pPr>
              <w:spacing w:after="40"/>
            </w:pPr>
            <w:r>
              <w:rPr>
                <w:sz w:val="20"/>
              </w:rPr>
              <w:t>Plain files: readable by any user with access. Own key file: the key sits next to the data.</w:t>
            </w:r>
          </w:p>
        </w:tc>
      </w:tr>
      <w:tr>
        <w:tc>
          <w:tcPr>
            <w:tcW w:type="dxa" w:w="1872"/>
            <w:vAlign w:val="top"/>
          </w:tcPr>
          <w:p>
            <w:pPr>
              <w:spacing w:after="40"/>
            </w:pPr>
            <w:r>
              <w:rPr>
                <w:sz w:val="20"/>
              </w:rPr>
              <w:t>Consequences</w:t>
            </w:r>
          </w:p>
        </w:tc>
        <w:tc>
          <w:tcPr>
            <w:tcW w:type="dxa" w:w="7488"/>
            <w:vAlign w:val="top"/>
          </w:tcPr>
          <w:p>
            <w:pPr>
              <w:spacing w:after="40"/>
            </w:pPr>
            <w:r>
              <w:rPr>
                <w:sz w:val="20"/>
              </w:rPr>
              <w:t>Uses DPAPI with no key handling. Limitation: DPAPI guards against other Windows users, not other apps of the same user (Electron safeStorage docs).</w:t>
            </w:r>
          </w:p>
        </w:tc>
      </w:tr>
      <w:tr>
        <w:tc>
          <w:tcPr>
            <w:tcW w:type="dxa" w:w="1872"/>
            <w:vAlign w:val="top"/>
          </w:tcPr>
          <w:p>
            <w:pPr>
              <w:spacing w:after="40"/>
            </w:pPr>
            <w:r>
              <w:rPr>
                <w:sz w:val="20"/>
              </w:rPr>
              <w:t>Revisit when</w:t>
            </w:r>
          </w:p>
        </w:tc>
        <w:tc>
          <w:tcPr>
            <w:tcW w:type="dxa" w:w="7488"/>
            <w:vAlign w:val="top"/>
          </w:tcPr>
          <w:p>
            <w:pPr>
              <w:spacing w:after="40"/>
            </w:pPr>
            <w:r>
              <w:rPr>
                <w:sz w:val="20"/>
              </w:rPr>
              <w:t>Electron changes the safeStorage API again.</w:t>
            </w:r>
          </w:p>
        </w:tc>
      </w:tr>
    </w:tbl>
    <w:p>
      <w:pPr>
        <w:spacing w:after="40"/>
      </w:pPr>
    </w:p>
    <w:p>
      <w:pPr>
        <w:pStyle w:val="Heading2"/>
      </w:pPr>
      <w:r>
        <w:t>ADR-008 Microsoft Store MSIX as the only release channel</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Proposed</w:t>
            </w:r>
          </w:p>
        </w:tc>
      </w:tr>
      <w:tr>
        <w:tc>
          <w:tcPr>
            <w:tcW w:type="dxa" w:w="1872"/>
            <w:vAlign w:val="top"/>
          </w:tcPr>
          <w:p>
            <w:pPr>
              <w:spacing w:after="40"/>
            </w:pPr>
            <w:r>
              <w:rPr>
                <w:sz w:val="20"/>
              </w:rPr>
              <w:t>Context</w:t>
            </w:r>
          </w:p>
        </w:tc>
        <w:tc>
          <w:tcPr>
            <w:tcW w:type="dxa" w:w="7488"/>
            <w:vAlign w:val="top"/>
          </w:tcPr>
          <w:p>
            <w:pPr>
              <w:spacing w:after="40"/>
            </w:pPr>
            <w:r>
              <w:rPr>
                <w:sz w:val="20"/>
              </w:rPr>
              <w:t>Release is Store only (NFR-24, NFR-31, NFR-27).</w:t>
            </w:r>
          </w:p>
        </w:tc>
      </w:tr>
      <w:tr>
        <w:tc>
          <w:tcPr>
            <w:tcW w:type="dxa" w:w="1872"/>
            <w:vAlign w:val="top"/>
          </w:tcPr>
          <w:p>
            <w:pPr>
              <w:spacing w:after="40"/>
            </w:pPr>
            <w:r>
              <w:rPr>
                <w:sz w:val="20"/>
              </w:rPr>
              <w:t>Decision</w:t>
            </w:r>
          </w:p>
        </w:tc>
        <w:tc>
          <w:tcPr>
            <w:tcW w:type="dxa" w:w="7488"/>
            <w:vAlign w:val="top"/>
          </w:tcPr>
          <w:p>
            <w:pPr>
              <w:spacing w:after="40"/>
            </w:pPr>
            <w:r>
              <w:rPr>
                <w:sz w:val="20"/>
              </w:rPr>
              <w:t>Package as MSIX, per-user, with the .obk file-type association; updates only through the Store.</w:t>
            </w:r>
          </w:p>
        </w:tc>
      </w:tr>
      <w:tr>
        <w:tc>
          <w:tcPr>
            <w:tcW w:type="dxa" w:w="1872"/>
            <w:vAlign w:val="top"/>
          </w:tcPr>
          <w:p>
            <w:pPr>
              <w:spacing w:after="40"/>
            </w:pPr>
            <w:r>
              <w:rPr>
                <w:sz w:val="20"/>
              </w:rPr>
              <w:t>Alternatives</w:t>
            </w:r>
          </w:p>
        </w:tc>
        <w:tc>
          <w:tcPr>
            <w:tcW w:type="dxa" w:w="7488"/>
            <w:vAlign w:val="top"/>
          </w:tcPr>
          <w:p>
            <w:pPr>
              <w:spacing w:after="40"/>
            </w:pPr>
            <w:r>
              <w:rPr>
                <w:sz w:val="20"/>
              </w:rPr>
              <w:t>A separate installer: needs code signing and an updater.</w:t>
            </w:r>
          </w:p>
        </w:tc>
      </w:tr>
      <w:tr>
        <w:tc>
          <w:tcPr>
            <w:tcW w:type="dxa" w:w="1872"/>
            <w:vAlign w:val="top"/>
          </w:tcPr>
          <w:p>
            <w:pPr>
              <w:spacing w:after="40"/>
            </w:pPr>
            <w:r>
              <w:rPr>
                <w:sz w:val="20"/>
              </w:rPr>
              <w:t>Consequences</w:t>
            </w:r>
          </w:p>
        </w:tc>
        <w:tc>
          <w:tcPr>
            <w:tcW w:type="dxa" w:w="7488"/>
            <w:vAlign w:val="top"/>
          </w:tcPr>
          <w:p>
            <w:pPr>
              <w:spacing w:after="40"/>
            </w:pPr>
            <w:r>
              <w:rPr>
                <w:sz w:val="20"/>
              </w:rPr>
              <w:t>Free signing and updates; clean uninstall. Costs: certification time (R-04) and MSIX file-system rules (R-06).</w:t>
            </w:r>
          </w:p>
        </w:tc>
      </w:tr>
      <w:tr>
        <w:tc>
          <w:tcPr>
            <w:tcW w:type="dxa" w:w="1872"/>
            <w:vAlign w:val="top"/>
          </w:tcPr>
          <w:p>
            <w:pPr>
              <w:spacing w:after="40"/>
            </w:pPr>
            <w:r>
              <w:rPr>
                <w:sz w:val="20"/>
              </w:rPr>
              <w:t>Revisit when</w:t>
            </w:r>
          </w:p>
        </w:tc>
        <w:tc>
          <w:tcPr>
            <w:tcW w:type="dxa" w:w="7488"/>
            <w:vAlign w:val="top"/>
          </w:tcPr>
          <w:p>
            <w:pPr>
              <w:spacing w:after="40"/>
            </w:pPr>
            <w:r>
              <w:rPr>
                <w:sz w:val="20"/>
              </w:rPr>
              <w:t>Users ask for a download outside the Store.</w:t>
            </w:r>
          </w:p>
        </w:tc>
      </w:tr>
    </w:tbl>
    <w:p>
      <w:pPr>
        <w:spacing w:after="40"/>
      </w:pPr>
    </w:p>
    <w:p>
      <w:pPr>
        <w:pStyle w:val="Heading2"/>
      </w:pPr>
      <w:r>
        <w:t>ADR-009 Single instance with file activation, and recovery copies in app data</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Proposed</w:t>
            </w:r>
          </w:p>
        </w:tc>
      </w:tr>
      <w:tr>
        <w:tc>
          <w:tcPr>
            <w:tcW w:type="dxa" w:w="1872"/>
            <w:vAlign w:val="top"/>
          </w:tcPr>
          <w:p>
            <w:pPr>
              <w:spacing w:after="40"/>
            </w:pPr>
            <w:r>
              <w:rPr>
                <w:sz w:val="20"/>
              </w:rPr>
              <w:t>Context</w:t>
            </w:r>
          </w:p>
        </w:tc>
        <w:tc>
          <w:tcPr>
            <w:tcW w:type="dxa" w:w="7488"/>
            <w:vAlign w:val="top"/>
          </w:tcPr>
          <w:p>
            <w:pPr>
              <w:spacing w:after="40"/>
            </w:pPr>
            <w:r>
              <w:rPr>
                <w:sz w:val="20"/>
              </w:rPr>
              <w:t>Double-clicked files open as tabs (FR-18). Never-saved tabs need crash safety (FR-19 to FR-21).</w:t>
            </w:r>
          </w:p>
        </w:tc>
      </w:tr>
      <w:tr>
        <w:tc>
          <w:tcPr>
            <w:tcW w:type="dxa" w:w="1872"/>
            <w:vAlign w:val="top"/>
          </w:tcPr>
          <w:p>
            <w:pPr>
              <w:spacing w:after="40"/>
            </w:pPr>
            <w:r>
              <w:rPr>
                <w:sz w:val="20"/>
              </w:rPr>
              <w:t>Decision</w:t>
            </w:r>
          </w:p>
        </w:tc>
        <w:tc>
          <w:tcPr>
            <w:tcW w:type="dxa" w:w="7488"/>
            <w:vAlign w:val="top"/>
          </w:tcPr>
          <w:p>
            <w:pPr>
              <w:spacing w:after="40"/>
            </w:pPr>
            <w:r>
              <w:rPr>
                <w:sz w:val="20"/>
              </w:rPr>
              <w:t>Main takes the single-instance lock; a second launch passes its arguments through the second-instance event, and main keeps only .obk files. RecoveryService writes recovery copies through writeAtomic, named by UUIDs main makes; the renderer's timer sends them (OD-16).</w:t>
            </w:r>
          </w:p>
        </w:tc>
      </w:tr>
      <w:tr>
        <w:tc>
          <w:tcPr>
            <w:tcW w:type="dxa" w:w="1872"/>
            <w:vAlign w:val="top"/>
          </w:tcPr>
          <w:p>
            <w:pPr>
              <w:spacing w:after="40"/>
            </w:pPr>
            <w:r>
              <w:rPr>
                <w:sz w:val="20"/>
              </w:rPr>
              <w:t>Alternatives</w:t>
            </w:r>
          </w:p>
        </w:tc>
        <w:tc>
          <w:tcPr>
            <w:tcW w:type="dxa" w:w="7488"/>
            <w:vAlign w:val="top"/>
          </w:tcPr>
          <w:p>
            <w:pPr>
              <w:spacing w:after="40"/>
            </w:pPr>
            <w:r>
              <w:rPr>
                <w:sz w:val="20"/>
              </w:rPr>
              <w:t>Many windows, one per file: breaks the tab model. Recovery in the user's folder: leaves files the user never asked for.</w:t>
            </w:r>
          </w:p>
        </w:tc>
      </w:tr>
      <w:tr>
        <w:tc>
          <w:tcPr>
            <w:tcW w:type="dxa" w:w="1872"/>
            <w:vAlign w:val="top"/>
          </w:tcPr>
          <w:p>
            <w:pPr>
              <w:spacing w:after="40"/>
            </w:pPr>
            <w:r>
              <w:rPr>
                <w:sz w:val="20"/>
              </w:rPr>
              <w:t>Consequences</w:t>
            </w:r>
          </w:p>
        </w:tc>
        <w:tc>
          <w:tcPr>
            <w:tcW w:type="dxa" w:w="7488"/>
            <w:vAlign w:val="top"/>
          </w:tcPr>
          <w:p>
            <w:pPr>
              <w:spacing w:after="40"/>
            </w:pPr>
            <w:r>
              <w:rPr>
                <w:sz w:val="20"/>
              </w:rPr>
              <w:t>One window, one place for recovery. Costs: the lock must release on crash, and the activation path needs an MSIX test (R-06).</w:t>
            </w:r>
          </w:p>
        </w:tc>
      </w:tr>
      <w:tr>
        <w:tc>
          <w:tcPr>
            <w:tcW w:type="dxa" w:w="1872"/>
            <w:vAlign w:val="top"/>
          </w:tcPr>
          <w:p>
            <w:pPr>
              <w:spacing w:after="40"/>
            </w:pPr>
            <w:r>
              <w:rPr>
                <w:sz w:val="20"/>
              </w:rPr>
              <w:t>Revisit when</w:t>
            </w:r>
          </w:p>
        </w:tc>
        <w:tc>
          <w:tcPr>
            <w:tcW w:type="dxa" w:w="7488"/>
            <w:vAlign w:val="top"/>
          </w:tcPr>
          <w:p>
            <w:pPr>
              <w:spacing w:after="40"/>
            </w:pPr>
            <w:r>
              <w:rPr>
                <w:sz w:val="20"/>
              </w:rPr>
              <w:t>Users want one window per document.</w:t>
            </w:r>
          </w:p>
        </w:tc>
      </w:tr>
    </w:tbl>
    <w:p>
      <w:pPr>
        <w:spacing w:after="40"/>
      </w:pPr>
    </w:p>
    <w:p>
      <w:pPr>
        <w:pStyle w:val="Heading2"/>
      </w:pPr>
      <w:r>
        <w:t>ADR-010 Diagrams render in the renderer with Mermaid at securityLevel strict</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Accepted 2026-10-23</w:t>
            </w:r>
          </w:p>
        </w:tc>
      </w:tr>
      <w:tr>
        <w:tc>
          <w:tcPr>
            <w:tcW w:type="dxa" w:w="1872"/>
            <w:vAlign w:val="top"/>
          </w:tcPr>
          <w:p>
            <w:pPr>
              <w:spacing w:after="40"/>
            </w:pPr>
            <w:r>
              <w:rPr>
                <w:sz w:val="20"/>
              </w:rPr>
              <w:t>Context</w:t>
            </w:r>
          </w:p>
        </w:tc>
        <w:tc>
          <w:tcPr>
            <w:tcW w:type="dxa" w:w="7488"/>
            <w:vAlign w:val="top"/>
          </w:tcPr>
          <w:p>
            <w:pPr>
              <w:spacing w:after="40"/>
            </w:pPr>
            <w:r>
              <w:rPr>
                <w:sz w:val="20"/>
              </w:rPr>
              <w:t>Diagram sources come from untrusted files (FR-82). Mermaid output is SVG placed in the page.</w:t>
            </w:r>
          </w:p>
        </w:tc>
      </w:tr>
      <w:tr>
        <w:tc>
          <w:tcPr>
            <w:tcW w:type="dxa" w:w="1872"/>
            <w:vAlign w:val="top"/>
          </w:tcPr>
          <w:p>
            <w:pPr>
              <w:spacing w:after="40"/>
            </w:pPr>
            <w:r>
              <w:rPr>
                <w:sz w:val="20"/>
              </w:rPr>
              <w:t>Decision</w:t>
            </w:r>
          </w:p>
        </w:tc>
        <w:tc>
          <w:tcPr>
            <w:tcW w:type="dxa" w:w="7488"/>
            <w:vAlign w:val="top"/>
          </w:tcPr>
          <w:p>
            <w:pPr>
              <w:spacing w:after="40"/>
            </w:pPr>
            <w:r>
              <w:rPr>
                <w:sz w:val="20"/>
              </w:rPr>
              <w:t>BlockViews sets Mermaid up once with securityLevel strict, startOnLoad false, htmlLabels false, and an extended secure list (section 6.4) (OD-19).</w:t>
            </w:r>
          </w:p>
        </w:tc>
      </w:tr>
      <w:tr>
        <w:tc>
          <w:tcPr>
            <w:tcW w:type="dxa" w:w="1872"/>
            <w:vAlign w:val="top"/>
          </w:tcPr>
          <w:p>
            <w:pPr>
              <w:spacing w:after="40"/>
            </w:pPr>
            <w:r>
              <w:rPr>
                <w:sz w:val="20"/>
              </w:rPr>
              <w:t>Alternatives</w:t>
            </w:r>
          </w:p>
        </w:tc>
        <w:tc>
          <w:tcPr>
            <w:tcW w:type="dxa" w:w="7488"/>
            <w:vAlign w:val="top"/>
          </w:tcPr>
          <w:p>
            <w:pPr>
              <w:spacing w:after="40"/>
            </w:pPr>
            <w:r>
              <w:rPr>
                <w:sz w:val="20"/>
              </w:rPr>
              <w:t>sandbox level: renders in a frame, whose fit with the policy, print, and PDF is unchecked. loose or antiscript: allow HTML in labels.</w:t>
            </w:r>
          </w:p>
        </w:tc>
      </w:tr>
      <w:tr>
        <w:tc>
          <w:tcPr>
            <w:tcW w:type="dxa" w:w="1872"/>
            <w:vAlign w:val="top"/>
          </w:tcPr>
          <w:p>
            <w:pPr>
              <w:spacing w:after="40"/>
            </w:pPr>
            <w:r>
              <w:rPr>
                <w:sz w:val="20"/>
              </w:rPr>
              <w:t>Consequences</w:t>
            </w:r>
          </w:p>
        </w:tc>
        <w:tc>
          <w:tcPr>
            <w:tcW w:type="dxa" w:w="7488"/>
            <w:vAlign w:val="top"/>
          </w:tcPr>
          <w:p>
            <w:pPr>
              <w:spacing w:after="40"/>
            </w:pPr>
            <w:r>
              <w:rPr>
                <w:sz w:val="20"/>
              </w:rPr>
              <w:t>Labels are plain text and click handlers are off. Cost: some styling a diagram could set is ignored.</w:t>
            </w:r>
          </w:p>
        </w:tc>
      </w:tr>
      <w:tr>
        <w:tc>
          <w:tcPr>
            <w:tcW w:type="dxa" w:w="1872"/>
            <w:vAlign w:val="top"/>
          </w:tcPr>
          <w:p>
            <w:pPr>
              <w:spacing w:after="40"/>
            </w:pPr>
            <w:r>
              <w:rPr>
                <w:sz w:val="20"/>
              </w:rPr>
              <w:t>Revisit when</w:t>
            </w:r>
          </w:p>
        </w:tc>
        <w:tc>
          <w:tcPr>
            <w:tcW w:type="dxa" w:w="7488"/>
            <w:vAlign w:val="top"/>
          </w:tcPr>
          <w:p>
            <w:pPr>
              <w:spacing w:after="40"/>
            </w:pPr>
            <w:r>
              <w:rPr>
                <w:sz w:val="20"/>
              </w:rPr>
              <w:t>Mermaid changes its security settings, or a needed diagram type requires HTML labels.</w:t>
            </w:r>
          </w:p>
        </w:tc>
      </w:tr>
    </w:tbl>
    <w:p>
      <w:pPr>
        <w:spacing w:after="40"/>
      </w:pPr>
    </w:p>
    <w:p>
      <w:pPr>
        <w:pStyle w:val="Heading2"/>
      </w:pPr>
      <w:r>
        <w:t>ADR-011 Older format versions convert forward; newer ones are refused</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Accepted 2026-10-23</w:t>
            </w:r>
          </w:p>
        </w:tc>
      </w:tr>
      <w:tr>
        <w:tc>
          <w:tcPr>
            <w:tcW w:type="dxa" w:w="1872"/>
            <w:vAlign w:val="top"/>
          </w:tcPr>
          <w:p>
            <w:pPr>
              <w:spacing w:after="40"/>
            </w:pPr>
            <w:r>
              <w:rPr>
                <w:sz w:val="20"/>
              </w:rPr>
              <w:t>Context</w:t>
            </w:r>
          </w:p>
        </w:tc>
        <w:tc>
          <w:tcPr>
            <w:tcW w:type="dxa" w:w="7488"/>
            <w:vAlign w:val="top"/>
          </w:tcPr>
          <w:p>
            <w:pPr>
              <w:spacing w:after="40"/>
            </w:pPr>
            <w:r>
              <w:rPr>
                <w:sz w:val="20"/>
              </w:rPr>
              <w:t>Files outlive app versions, and unknown fields are refused within a version (FR-09, OD-14).</w:t>
            </w:r>
          </w:p>
        </w:tc>
      </w:tr>
      <w:tr>
        <w:tc>
          <w:tcPr>
            <w:tcW w:type="dxa" w:w="1872"/>
            <w:vAlign w:val="top"/>
          </w:tcPr>
          <w:p>
            <w:pPr>
              <w:spacing w:after="40"/>
            </w:pPr>
            <w:r>
              <w:rPr>
                <w:sz w:val="20"/>
              </w:rPr>
              <w:t>Decision</w:t>
            </w:r>
          </w:p>
        </w:tc>
        <w:tc>
          <w:tcPr>
            <w:tcW w:type="dxa" w:w="7488"/>
            <w:vAlign w:val="top"/>
          </w:tcPr>
          <w:p>
            <w:pPr>
              <w:spacing w:after="40"/>
            </w:pPr>
            <w:r>
              <w:rPr>
                <w:sz w:val="20"/>
              </w:rPr>
              <w:t>FormatCodec opens every format up to its own through tested one-step conversions, refuses newer formats, and asks before the first save upgrades a file (section 6.7).</w:t>
            </w:r>
          </w:p>
        </w:tc>
      </w:tr>
      <w:tr>
        <w:tc>
          <w:tcPr>
            <w:tcW w:type="dxa" w:w="1872"/>
            <w:vAlign w:val="top"/>
          </w:tcPr>
          <w:p>
            <w:pPr>
              <w:spacing w:after="40"/>
            </w:pPr>
            <w:r>
              <w:rPr>
                <w:sz w:val="20"/>
              </w:rPr>
              <w:t>Alternatives</w:t>
            </w:r>
          </w:p>
        </w:tc>
        <w:tc>
          <w:tcPr>
            <w:tcW w:type="dxa" w:w="7488"/>
            <w:vAlign w:val="top"/>
          </w:tcPr>
          <w:p>
            <w:pPr>
              <w:spacing w:after="40"/>
            </w:pPr>
            <w:r>
              <w:rPr>
                <w:sz w:val="20"/>
              </w:rPr>
              <w:t>Refuse every other version: simplest, but each schema change cuts off old files. Ignore unknown fields: weakens the hostile-file checks.</w:t>
            </w:r>
          </w:p>
        </w:tc>
      </w:tr>
      <w:tr>
        <w:tc>
          <w:tcPr>
            <w:tcW w:type="dxa" w:w="1872"/>
            <w:vAlign w:val="top"/>
          </w:tcPr>
          <w:p>
            <w:pPr>
              <w:spacing w:after="40"/>
            </w:pPr>
            <w:r>
              <w:rPr>
                <w:sz w:val="20"/>
              </w:rPr>
              <w:t>Consequences</w:t>
            </w:r>
          </w:p>
        </w:tc>
        <w:tc>
          <w:tcPr>
            <w:tcW w:type="dxa" w:w="7488"/>
            <w:vAlign w:val="top"/>
          </w:tcPr>
          <w:p>
            <w:pPr>
              <w:spacing w:after="40"/>
            </w:pPr>
            <w:r>
              <w:rPr>
                <w:sz w:val="20"/>
              </w:rPr>
              <w:t>Old files keep opening and users are told before an upgrade. Cost: conversion code kept for every past version.</w:t>
            </w:r>
          </w:p>
        </w:tc>
      </w:tr>
      <w:tr>
        <w:tc>
          <w:tcPr>
            <w:tcW w:type="dxa" w:w="1872"/>
            <w:vAlign w:val="top"/>
          </w:tcPr>
          <w:p>
            <w:pPr>
              <w:spacing w:after="40"/>
            </w:pPr>
            <w:r>
              <w:rPr>
                <w:sz w:val="20"/>
              </w:rPr>
              <w:t>Revisit when</w:t>
            </w:r>
          </w:p>
        </w:tc>
        <w:tc>
          <w:tcPr>
            <w:tcW w:type="dxa" w:w="7488"/>
            <w:vAlign w:val="top"/>
          </w:tcPr>
          <w:p>
            <w:pPr>
              <w:spacing w:after="40"/>
            </w:pPr>
            <w:r>
              <w:rPr>
                <w:sz w:val="20"/>
              </w:rPr>
              <w:t>A change cannot be written as a one-way conversion.</w:t>
            </w:r>
          </w:p>
        </w:tc>
      </w:tr>
    </w:tbl>
    <w:p>
      <w:pPr>
        <w:spacing w:after="40"/>
      </w:pPr>
    </w:p>
    <w:p>
      <w:pPr>
        <w:pStyle w:val="Heading2"/>
      </w:pPr>
      <w:r>
        <w:t>ADR-012 Word export uses the docx library</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Accepted 2026-10-26</w:t>
            </w:r>
          </w:p>
        </w:tc>
      </w:tr>
      <w:tr>
        <w:tc>
          <w:tcPr>
            <w:tcW w:type="dxa" w:w="1872"/>
            <w:vAlign w:val="top"/>
          </w:tcPr>
          <w:p>
            <w:pPr>
              <w:spacing w:after="40"/>
            </w:pPr>
            <w:r>
              <w:rPr>
                <w:sz w:val="20"/>
              </w:rPr>
              <w:t>Context</w:t>
            </w:r>
          </w:p>
        </w:tc>
        <w:tc>
          <w:tcPr>
            <w:tcW w:type="dxa" w:w="7488"/>
            <w:vAlign w:val="top"/>
          </w:tcPr>
          <w:p>
            <w:pPr>
              <w:spacing w:after="40"/>
            </w:pPr>
            <w:r>
              <w:rPr>
                <w:sz w:val="20"/>
              </w:rPr>
              <w:t>The Word export maps each block as listed in the SRS Export reference (FR-63).</w:t>
            </w:r>
          </w:p>
          <w:p>
            <w:pPr>
              <w:spacing w:after="40"/>
            </w:pPr>
            <w:r>
              <w:rPr>
                <w:sz w:val="20"/>
              </w:rPr>
              <w:t>Formulas become editable Word equations through mathml2omml (FR-57), or images when conversion is off or fails (FR-56).</w:t>
            </w:r>
          </w:p>
          <w:p>
            <w:pPr>
              <w:spacing w:after="40"/>
            </w:pPr>
            <w:r>
              <w:rPr>
                <w:sz w:val="20"/>
              </w:rPr>
              <w:t>Each image carries its alt text into the .docx (FR-52).</w:t>
            </w:r>
          </w:p>
          <w:p>
            <w:pPr>
              <w:spacing w:after="40"/>
            </w:pPr>
            <w:r>
              <w:rPr>
                <w:sz w:val="20"/>
              </w:rPr>
              <w:t>The Word exporter is one module behind the shared interface (ADR-006).</w:t>
            </w:r>
          </w:p>
        </w:tc>
      </w:tr>
      <w:tr>
        <w:tc>
          <w:tcPr>
            <w:tcW w:type="dxa" w:w="1872"/>
            <w:vAlign w:val="top"/>
          </w:tcPr>
          <w:p>
            <w:pPr>
              <w:spacing w:after="40"/>
            </w:pPr>
            <w:r>
              <w:rPr>
                <w:sz w:val="20"/>
              </w:rPr>
              <w:t>Decision</w:t>
            </w:r>
          </w:p>
        </w:tc>
        <w:tc>
          <w:tcPr>
            <w:tcW w:type="dxa" w:w="7488"/>
            <w:vAlign w:val="top"/>
          </w:tcPr>
          <w:p>
            <w:pPr>
              <w:spacing w:after="40"/>
            </w:pPr>
            <w:r>
              <w:rPr>
                <w:sz w:val="20"/>
              </w:rPr>
              <w:t xml:space="preserve">The Word exporter builds the .docx with the </w:t>
            </w:r>
            <w:r>
              <w:rPr>
                <w:rFonts w:ascii="Consolas" w:hAnsi="Consolas"/>
                <w:sz w:val="20"/>
              </w:rPr>
              <w:t>docx</w:t>
            </w:r>
            <w:r>
              <w:rPr>
                <w:sz w:val="20"/>
              </w:rPr>
              <w:t xml:space="preserve"> package (MIT; 9.14.0 tested). It runs in main under Node.</w:t>
            </w:r>
          </w:p>
          <w:p>
            <w:pPr>
              <w:spacing w:after="40"/>
            </w:pPr>
            <w:r>
              <w:rPr>
                <w:sz w:val="20"/>
              </w:rPr>
              <w:t xml:space="preserve">OMML from mathml2omml goes into a paragraph through </w:t>
            </w:r>
            <w:r>
              <w:rPr>
                <w:rFonts w:ascii="Consolas" w:hAnsi="Consolas"/>
                <w:sz w:val="20"/>
              </w:rPr>
              <w:t>ImportedXmlComponent.fromXmlString()</w:t>
            </w:r>
            <w:r>
              <w:rPr>
                <w:sz w:val="20"/>
              </w:rPr>
              <w:t>.</w:t>
            </w:r>
          </w:p>
        </w:tc>
      </w:tr>
      <w:tr>
        <w:tc>
          <w:tcPr>
            <w:tcW w:type="dxa" w:w="1872"/>
            <w:vAlign w:val="top"/>
          </w:tcPr>
          <w:p>
            <w:pPr>
              <w:spacing w:after="40"/>
            </w:pPr>
            <w:r>
              <w:rPr>
                <w:sz w:val="20"/>
              </w:rPr>
              <w:t>Alternatives</w:t>
            </w:r>
          </w:p>
        </w:tc>
        <w:tc>
          <w:tcPr>
            <w:tcW w:type="dxa" w:w="7488"/>
            <w:vAlign w:val="top"/>
          </w:tcPr>
          <w:p>
            <w:pPr>
              <w:spacing w:after="40"/>
            </w:pPr>
            <w:r>
              <w:rPr>
                <w:sz w:val="20"/>
              </w:rPr>
              <w:t>docxtemplater: fills placeholders in an existing template instead of building a document, and images need a paid module.</w:t>
            </w:r>
          </w:p>
          <w:p>
            <w:pPr>
              <w:spacing w:after="40"/>
            </w:pPr>
            <w:r>
              <w:rPr>
                <w:sz w:val="20"/>
              </w:rPr>
              <w:t>Write the OOXML ourselves: full control, but weeks of work (content types, relationships, numbering, styles, image sizing, headers and footers, escaping). Possible later behind the ADR-006 interface if docx falls short.</w:t>
            </w:r>
          </w:p>
          <w:p>
            <w:pPr>
              <w:spacing w:after="40"/>
            </w:pPr>
            <w:r>
              <w:rPr>
                <w:sz w:val="20"/>
              </w:rPr>
              <w:t>html-to-docx: stale (last release March 2023) and has no OMML path.</w:t>
            </w:r>
          </w:p>
        </w:tc>
      </w:tr>
      <w:tr>
        <w:tc>
          <w:tcPr>
            <w:tcW w:type="dxa" w:w="1872"/>
            <w:vAlign w:val="top"/>
          </w:tcPr>
          <w:p>
            <w:pPr>
              <w:spacing w:after="40"/>
            </w:pPr>
            <w:r>
              <w:rPr>
                <w:sz w:val="20"/>
              </w:rPr>
              <w:t>Consequences</w:t>
            </w:r>
          </w:p>
        </w:tc>
        <w:tc>
          <w:tcPr>
            <w:tcW w:type="dxa" w:w="7488"/>
            <w:vAlign w:val="top"/>
          </w:tcPr>
          <w:p>
            <w:pPr>
              <w:spacing w:after="40"/>
            </w:pPr>
            <w:r>
              <w:rPr>
                <w:sz w:val="20"/>
              </w:rPr>
              <w:t>Letter is not the default, so the exporter sets Letter page size and margins itself.</w:t>
            </w:r>
          </w:p>
          <w:p>
            <w:pPr>
              <w:spacing w:after="40"/>
            </w:pPr>
            <w:r>
              <w:rPr>
                <w:sz w:val="20"/>
              </w:rPr>
              <w:t>The package is about 21 MB unpacked because it ships several builds; only one is loaded.</w:t>
            </w:r>
          </w:p>
          <w:p>
            <w:pPr>
              <w:spacing w:after="40"/>
            </w:pPr>
            <w:r>
              <w:rPr>
                <w:sz w:val="20"/>
              </w:rPr>
              <w:t>It depends on JSZip, which is MIT or GPLv3; Obelisk uses it under MIT. Both notices go on the About page (NFR-28).</w:t>
            </w:r>
          </w:p>
          <w:p>
            <w:pPr>
              <w:spacing w:after="40"/>
            </w:pPr>
            <w:r>
              <w:rPr>
                <w:sz w:val="20"/>
              </w:rPr>
              <w:t>mathml2omml stays a separate LGPL module (NFR-29); docx does not change that.</w:t>
            </w:r>
          </w:p>
          <w:p>
            <w:pPr>
              <w:spacing w:after="40"/>
            </w:pPr>
            <w:r>
              <w:rPr>
                <w:sz w:val="20"/>
              </w:rPr>
              <w:t>Word fidelity is checked by hand in Word (spike S-09).</w:t>
            </w:r>
          </w:p>
        </w:tc>
      </w:tr>
      <w:tr>
        <w:tc>
          <w:tcPr>
            <w:tcW w:type="dxa" w:w="1872"/>
            <w:vAlign w:val="top"/>
          </w:tcPr>
          <w:p>
            <w:pPr>
              <w:spacing w:after="40"/>
            </w:pPr>
            <w:r>
              <w:rPr>
                <w:sz w:val="20"/>
              </w:rPr>
              <w:t>Revisit when</w:t>
            </w:r>
          </w:p>
        </w:tc>
        <w:tc>
          <w:tcPr>
            <w:tcW w:type="dxa" w:w="7488"/>
            <w:vAlign w:val="top"/>
          </w:tcPr>
          <w:p>
            <w:pPr>
              <w:spacing w:after="40"/>
            </w:pPr>
            <w:r>
              <w:rPr>
                <w:sz w:val="20"/>
              </w:rPr>
              <w:t>docx fails spike S-09, stops being maintained, or cannot write a block the Export reference needs.</w:t>
            </w:r>
          </w:p>
        </w:tc>
      </w:tr>
    </w:tbl>
    <w:p>
      <w:pPr>
        <w:spacing w:after="40"/>
      </w:pPr>
    </w:p>
    <w:p>
      <w:pPr>
        <w:pStyle w:val="Heading2"/>
      </w:pPr>
      <w:r>
        <w:t>ADR-013 .obk files are read with yauzl and written with yazl</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Accepted 2026-10-26</w:t>
            </w:r>
          </w:p>
        </w:tc>
      </w:tr>
      <w:tr>
        <w:tc>
          <w:tcPr>
            <w:tcW w:type="dxa" w:w="1872"/>
            <w:vAlign w:val="top"/>
          </w:tcPr>
          <w:p>
            <w:pPr>
              <w:spacing w:after="40"/>
            </w:pPr>
            <w:r>
              <w:rPr>
                <w:sz w:val="20"/>
              </w:rPr>
              <w:t>Context</w:t>
            </w:r>
          </w:p>
        </w:tc>
        <w:tc>
          <w:tcPr>
            <w:tcW w:type="dxa" w:w="7488"/>
            <w:vAlign w:val="top"/>
          </w:tcPr>
          <w:p>
            <w:pPr>
              <w:spacing w:after="40"/>
            </w:pPr>
            <w:r>
              <w:rPr>
                <w:sz w:val="20"/>
              </w:rPr>
              <w:t>An .obk file is one ZIP container (ADR-003).</w:t>
            </w:r>
          </w:p>
          <w:p>
            <w:pPr>
              <w:spacing w:after="40"/>
            </w:pPr>
            <w:r>
              <w:rPr>
                <w:sz w:val="20"/>
              </w:rPr>
              <w:t>Section 6.6: caps count the bytes actually read, entries are read in memory only, and entry names are strict.</w:t>
            </w:r>
          </w:p>
          <w:p>
            <w:pPr>
              <w:spacing w:after="40"/>
            </w:pPr>
            <w:r>
              <w:rPr>
                <w:sz w:val="20"/>
              </w:rPr>
              <w:t>A file that fails a check opens nothing and stays unchanged (FR-09).</w:t>
            </w:r>
          </w:p>
          <w:p>
            <w:pPr>
              <w:spacing w:after="40"/>
            </w:pPr>
            <w:r>
              <w:rPr>
                <w:sz w:val="20"/>
              </w:rPr>
              <w:t>Decoding may move to a sandboxed utilityProcess (R-08, spike S-08).</w:t>
            </w:r>
          </w:p>
        </w:tc>
      </w:tr>
      <w:tr>
        <w:tc>
          <w:tcPr>
            <w:tcW w:type="dxa" w:w="1872"/>
            <w:vAlign w:val="top"/>
          </w:tcPr>
          <w:p>
            <w:pPr>
              <w:spacing w:after="40"/>
            </w:pPr>
            <w:r>
              <w:rPr>
                <w:sz w:val="20"/>
              </w:rPr>
              <w:t>Decision</w:t>
            </w:r>
          </w:p>
        </w:tc>
        <w:tc>
          <w:tcPr>
            <w:tcW w:type="dxa" w:w="7488"/>
            <w:vAlign w:val="top"/>
          </w:tcPr>
          <w:p>
            <w:pPr>
              <w:spacing w:after="40"/>
            </w:pPr>
            <w:r>
              <w:rPr>
                <w:sz w:val="20"/>
              </w:rPr>
              <w:t xml:space="preserve">FormatCodec reads .obk files with </w:t>
            </w:r>
            <w:r>
              <w:rPr>
                <w:rFonts w:ascii="Consolas" w:hAnsi="Consolas"/>
                <w:sz w:val="20"/>
              </w:rPr>
              <w:t>yauzl</w:t>
            </w:r>
            <w:r>
              <w:rPr>
                <w:sz w:val="20"/>
              </w:rPr>
              <w:t xml:space="preserve"> (3.4.0, MIT) and writes them with </w:t>
            </w:r>
            <w:r>
              <w:rPr>
                <w:rFonts w:ascii="Consolas" w:hAnsi="Consolas"/>
                <w:sz w:val="20"/>
              </w:rPr>
              <w:t>yazl</w:t>
            </w:r>
            <w:r>
              <w:rPr>
                <w:sz w:val="20"/>
              </w:rPr>
              <w:t xml:space="preserve"> (3.3.1, MIT). Types come from DefinitelyTyped.</w:t>
            </w:r>
          </w:p>
          <w:p>
            <w:pPr>
              <w:spacing w:after="40"/>
            </w:pPr>
            <w:r>
              <w:rPr>
                <w:sz w:val="20"/>
              </w:rPr>
              <w:t>yauzl reads the central directory first, so names and declared sizes are known before anything is inflated.</w:t>
            </w:r>
          </w:p>
          <w:p>
            <w:pPr>
              <w:spacing w:after="40"/>
            </w:pPr>
            <w:r>
              <w:rPr>
                <w:sz w:val="20"/>
              </w:rPr>
              <w:t>It errors when the real bytes pass the declared size, refuses ../ and absolute paths by default, and never writes to disk.</w:t>
            </w:r>
          </w:p>
          <w:p>
            <w:pPr>
              <w:spacing w:after="40"/>
            </w:pPr>
            <w:r>
              <w:rPr>
                <w:sz w:val="20"/>
              </w:rPr>
              <w:t>yazl writes with a fixed modified time, so the same document gives the same bytes.</w:t>
            </w:r>
          </w:p>
        </w:tc>
      </w:tr>
      <w:tr>
        <w:tc>
          <w:tcPr>
            <w:tcW w:type="dxa" w:w="1872"/>
            <w:vAlign w:val="top"/>
          </w:tcPr>
          <w:p>
            <w:pPr>
              <w:spacing w:after="40"/>
            </w:pPr>
            <w:r>
              <w:rPr>
                <w:sz w:val="20"/>
              </w:rPr>
              <w:t>Alternatives</w:t>
            </w:r>
          </w:p>
        </w:tc>
        <w:tc>
          <w:tcPr>
            <w:tcW w:type="dxa" w:w="7488"/>
            <w:vAlign w:val="top"/>
          </w:tcPr>
          <w:p>
            <w:pPr>
              <w:spacing w:after="40"/>
            </w:pPr>
            <w:r>
              <w:rPr>
                <w:sz w:val="20"/>
              </w:rPr>
              <w:t>@zip.js/zip.js (BSD-3-Clause): a close second. No dependencies, bundled types, and clean caps, but larger and built on Web Streams.</w:t>
            </w:r>
          </w:p>
          <w:p>
            <w:pPr>
              <w:spacing w:after="40"/>
            </w:pPr>
            <w:r>
              <w:rPr>
                <w:sz w:val="20"/>
              </w:rPr>
              <w:t>fflate: in a test it read about 67 MB past a 25 MB cap, and it does no name checks.</w:t>
            </w:r>
          </w:p>
          <w:p>
            <w:pPr>
              <w:spacing w:after="40"/>
            </w:pPr>
            <w:r>
              <w:rPr>
                <w:sz w:val="20"/>
              </w:rPr>
              <w:t>JSZip: silently renamed a ../evil.txt entry to evil.txt.</w:t>
            </w:r>
          </w:p>
          <w:p>
            <w:pPr>
              <w:spacing w:after="40"/>
            </w:pPr>
            <w:r>
              <w:rPr>
                <w:sz w:val="20"/>
              </w:rPr>
              <w:t>adm-zip: inflated a whole 300 MB bomb into memory, with no cap.</w:t>
            </w:r>
          </w:p>
        </w:tc>
      </w:tr>
      <w:tr>
        <w:tc>
          <w:tcPr>
            <w:tcW w:type="dxa" w:w="1872"/>
            <w:vAlign w:val="top"/>
          </w:tcPr>
          <w:p>
            <w:pPr>
              <w:spacing w:after="40"/>
            </w:pPr>
            <w:r>
              <w:rPr>
                <w:sz w:val="20"/>
              </w:rPr>
              <w:t>Consequences</w:t>
            </w:r>
          </w:p>
        </w:tc>
        <w:tc>
          <w:tcPr>
            <w:tcW w:type="dxa" w:w="7488"/>
            <w:vAlign w:val="top"/>
          </w:tcPr>
          <w:p>
            <w:pPr>
              <w:spacing w:after="40"/>
            </w:pPr>
            <w:r>
              <w:rPr>
                <w:sz w:val="20"/>
              </w:rPr>
              <w:t>Our own checks are still needed for the name allowlist, case duplicates, encrypted entries, and headers that disagree (H-03, H-06, H-07).</w:t>
            </w:r>
          </w:p>
          <w:p>
            <w:pPr>
              <w:spacing w:after="40"/>
            </w:pPr>
            <w:r>
              <w:rPr>
                <w:sz w:val="20"/>
              </w:rPr>
              <w:t>yauzl's callback API is wrapped in a small promise helper inside FormatCodec.</w:t>
            </w:r>
          </w:p>
          <w:p>
            <w:pPr>
              <w:spacing w:after="40"/>
            </w:pPr>
            <w:r>
              <w:rPr>
                <w:sz w:val="20"/>
              </w:rPr>
              <w:t>yazl's last release was November 2024. It is small and stable, but worth watching.</w:t>
            </w:r>
          </w:p>
        </w:tc>
      </w:tr>
      <w:tr>
        <w:tc>
          <w:tcPr>
            <w:tcW w:type="dxa" w:w="1872"/>
            <w:vAlign w:val="top"/>
          </w:tcPr>
          <w:p>
            <w:pPr>
              <w:spacing w:after="40"/>
            </w:pPr>
            <w:r>
              <w:rPr>
                <w:sz w:val="20"/>
              </w:rPr>
              <w:t>Revisit when</w:t>
            </w:r>
          </w:p>
        </w:tc>
        <w:tc>
          <w:tcPr>
            <w:tcW w:type="dxa" w:w="7488"/>
            <w:vAlign w:val="top"/>
          </w:tcPr>
          <w:p>
            <w:pPr>
              <w:spacing w:after="40"/>
            </w:pPr>
            <w:r>
              <w:rPr>
                <w:sz w:val="20"/>
              </w:rPr>
              <w:t>Either package is abandoned or has an unfixed security issue, spike S-08 fails, or format version 2 needs features they lack.</w:t>
            </w:r>
          </w:p>
        </w:tc>
      </w:tr>
    </w:tbl>
    <w:p>
      <w:pPr>
        <w:spacing w:after="40"/>
      </w:pPr>
    </w:p>
    <w:p>
      <w:pPr>
        <w:pStyle w:val="Heading1"/>
      </w:pPr>
      <w:r>
        <w:t>8. Risks</w:t>
      </w:r>
    </w:p>
    <w:tbl>
      <w:tblPr>
        <w:tblStyle w:val="TableGrid"/>
        <w:tblW w:type="auto" w:w="0"/>
        <w:tblLayout w:type="fixed"/>
        <w:tblLook w:firstColumn="1" w:firstRow="1" w:lastColumn="0" w:lastRow="0" w:noHBand="0" w:noVBand="1" w:val="04A0"/>
      </w:tblPr>
      <w:tblGrid>
        <w:gridCol w:w="720"/>
        <w:gridCol w:w="2448"/>
        <w:gridCol w:w="1152"/>
        <w:gridCol w:w="1008"/>
        <w:gridCol w:w="2880"/>
        <w:gridCol w:w="1152"/>
      </w:tblGrid>
      <w:tr>
        <w:trPr>
          <w:tblHeader w:val="true"/>
        </w:trPr>
        <w:tc>
          <w:tcPr>
            <w:tcW w:type="dxa" w:w="720"/>
            <w:shd w:val="clear" w:color="auto" w:fill="D9E2F3"/>
          </w:tcPr>
          <w:p>
            <w:r/>
            <w:r>
              <w:rPr>
                <w:b/>
                <w:sz w:val="18"/>
              </w:rPr>
              <w:t>ID</w:t>
            </w:r>
          </w:p>
        </w:tc>
        <w:tc>
          <w:tcPr>
            <w:tcW w:type="dxa" w:w="2448"/>
            <w:shd w:val="clear" w:color="auto" w:fill="D9E2F3"/>
          </w:tcPr>
          <w:p>
            <w:r/>
            <w:r>
              <w:rPr>
                <w:b/>
                <w:sz w:val="18"/>
              </w:rPr>
              <w:t>Risk</w:t>
            </w:r>
          </w:p>
        </w:tc>
        <w:tc>
          <w:tcPr>
            <w:tcW w:type="dxa" w:w="1152"/>
            <w:shd w:val="clear" w:color="auto" w:fill="D9E2F3"/>
          </w:tcPr>
          <w:p>
            <w:r/>
            <w:r>
              <w:rPr>
                <w:b/>
                <w:sz w:val="18"/>
              </w:rPr>
              <w:t>Likelihood</w:t>
            </w:r>
          </w:p>
        </w:tc>
        <w:tc>
          <w:tcPr>
            <w:tcW w:type="dxa" w:w="1008"/>
            <w:shd w:val="clear" w:color="auto" w:fill="D9E2F3"/>
          </w:tcPr>
          <w:p>
            <w:r/>
            <w:r>
              <w:rPr>
                <w:b/>
                <w:sz w:val="18"/>
              </w:rPr>
              <w:t>Impact</w:t>
            </w:r>
          </w:p>
        </w:tc>
        <w:tc>
          <w:tcPr>
            <w:tcW w:type="dxa" w:w="2880"/>
            <w:shd w:val="clear" w:color="auto" w:fill="D9E2F3"/>
          </w:tcPr>
          <w:p>
            <w:r/>
            <w:r>
              <w:rPr>
                <w:b/>
                <w:sz w:val="18"/>
              </w:rPr>
              <w:t>Mitigation</w:t>
            </w:r>
          </w:p>
        </w:tc>
        <w:tc>
          <w:tcPr>
            <w:tcW w:type="dxa" w:w="1152"/>
            <w:shd w:val="clear" w:color="auto" w:fill="D9E2F3"/>
          </w:tcPr>
          <w:p>
            <w:r/>
            <w:r>
              <w:rPr>
                <w:b/>
                <w:sz w:val="18"/>
              </w:rPr>
              <w:t>Owner</w:t>
            </w:r>
          </w:p>
        </w:tc>
      </w:tr>
      <w:tr>
        <w:tc>
          <w:tcPr>
            <w:tcW w:type="dxa" w:w="720"/>
            <w:vAlign w:val="top"/>
          </w:tcPr>
          <w:p>
            <w:pPr>
              <w:spacing w:after="40"/>
            </w:pPr>
            <w:r>
              <w:rPr>
                <w:sz w:val="18"/>
              </w:rPr>
              <w:t>R-01</w:t>
            </w:r>
          </w:p>
        </w:tc>
        <w:tc>
          <w:tcPr>
            <w:tcW w:type="dxa" w:w="2448"/>
            <w:vAlign w:val="top"/>
          </w:tcPr>
          <w:p>
            <w:pPr>
              <w:spacing w:after="40"/>
            </w:pPr>
            <w:r>
              <w:rPr>
                <w:sz w:val="18"/>
              </w:rPr>
              <w:t>mathml2omml output differs from KaTeX for some formulas</w:t>
            </w:r>
          </w:p>
        </w:tc>
        <w:tc>
          <w:tcPr>
            <w:tcW w:type="dxa" w:w="1152"/>
            <w:vAlign w:val="top"/>
          </w:tcPr>
          <w:p>
            <w:pPr>
              <w:spacing w:after="40"/>
            </w:pPr>
            <w:r>
              <w:rPr>
                <w:sz w:val="18"/>
              </w:rPr>
              <w:t>Medium</w:t>
            </w:r>
          </w:p>
        </w:tc>
        <w:tc>
          <w:tcPr>
            <w:tcW w:type="dxa" w:w="1008"/>
            <w:vAlign w:val="top"/>
          </w:tcPr>
          <w:p>
            <w:pPr>
              <w:spacing w:after="40"/>
            </w:pPr>
            <w:r>
              <w:rPr>
                <w:sz w:val="18"/>
              </w:rPr>
              <w:t>Medium</w:t>
            </w:r>
          </w:p>
        </w:tc>
        <w:tc>
          <w:tcPr>
            <w:tcW w:type="dxa" w:w="2880"/>
            <w:vAlign w:val="top"/>
          </w:tcPr>
          <w:p>
            <w:pPr>
              <w:spacing w:after="40"/>
            </w:pPr>
            <w:r>
              <w:rPr>
                <w:sz w:val="18"/>
              </w:rPr>
              <w:t>Test the SRS formula samples in Word early; the image fallback covers failures (FR-56)</w:t>
            </w:r>
          </w:p>
        </w:tc>
        <w:tc>
          <w:tcPr>
            <w:tcW w:type="dxa" w:w="1152"/>
            <w:vAlign w:val="top"/>
          </w:tcPr>
          <w:p>
            <w:pPr>
              <w:spacing w:after="40"/>
            </w:pPr>
            <w:r>
              <w:rPr>
                <w:sz w:val="18"/>
              </w:rPr>
              <w:t>Developer</w:t>
            </w:r>
          </w:p>
        </w:tc>
      </w:tr>
      <w:tr>
        <w:tc>
          <w:tcPr>
            <w:tcW w:type="dxa" w:w="720"/>
            <w:vAlign w:val="top"/>
          </w:tcPr>
          <w:p>
            <w:pPr>
              <w:spacing w:after="40"/>
            </w:pPr>
            <w:r>
              <w:rPr>
                <w:sz w:val="18"/>
              </w:rPr>
              <w:t>R-02</w:t>
            </w:r>
          </w:p>
        </w:tc>
        <w:tc>
          <w:tcPr>
            <w:tcW w:type="dxa" w:w="2448"/>
            <w:vAlign w:val="top"/>
          </w:tcPr>
          <w:p>
            <w:pPr>
              <w:spacing w:after="40"/>
            </w:pPr>
            <w:r>
              <w:rPr>
                <w:sz w:val="18"/>
              </w:rPr>
              <w:t>LGPL terms for mathml2omml inside the MSIX are not met</w:t>
            </w:r>
          </w:p>
        </w:tc>
        <w:tc>
          <w:tcPr>
            <w:tcW w:type="dxa" w:w="1152"/>
            <w:vAlign w:val="top"/>
          </w:tcPr>
          <w:p>
            <w:pPr>
              <w:spacing w:after="40"/>
            </w:pPr>
            <w:r>
              <w:rPr>
                <w:sz w:val="18"/>
              </w:rPr>
              <w:t>Low</w:t>
            </w:r>
          </w:p>
        </w:tc>
        <w:tc>
          <w:tcPr>
            <w:tcW w:type="dxa" w:w="1008"/>
            <w:vAlign w:val="top"/>
          </w:tcPr>
          <w:p>
            <w:pPr>
              <w:spacing w:after="40"/>
            </w:pPr>
            <w:r>
              <w:rPr>
                <w:sz w:val="18"/>
              </w:rPr>
              <w:t>High</w:t>
            </w:r>
          </w:p>
        </w:tc>
        <w:tc>
          <w:tcPr>
            <w:tcW w:type="dxa" w:w="2880"/>
            <w:vAlign w:val="top"/>
          </w:tcPr>
          <w:p>
            <w:pPr>
              <w:spacing w:after="40"/>
            </w:pPr>
            <w:r>
              <w:rPr>
                <w:sz w:val="18"/>
              </w:rPr>
              <w:t>Ship it unbundled as its own module, with source link and license text (NFR-29); check the LGPL text</w:t>
            </w:r>
          </w:p>
        </w:tc>
        <w:tc>
          <w:tcPr>
            <w:tcW w:type="dxa" w:w="1152"/>
            <w:vAlign w:val="top"/>
          </w:tcPr>
          <w:p>
            <w:pPr>
              <w:spacing w:after="40"/>
            </w:pPr>
            <w:r>
              <w:rPr>
                <w:sz w:val="18"/>
              </w:rPr>
              <w:t>Developer</w:t>
            </w:r>
          </w:p>
        </w:tc>
      </w:tr>
      <w:tr>
        <w:tc>
          <w:tcPr>
            <w:tcW w:type="dxa" w:w="720"/>
            <w:vAlign w:val="top"/>
          </w:tcPr>
          <w:p>
            <w:pPr>
              <w:spacing w:after="40"/>
            </w:pPr>
            <w:r>
              <w:rPr>
                <w:sz w:val="18"/>
              </w:rPr>
              <w:t>R-03</w:t>
            </w:r>
          </w:p>
        </w:tc>
        <w:tc>
          <w:tcPr>
            <w:tcW w:type="dxa" w:w="2448"/>
            <w:vAlign w:val="top"/>
          </w:tcPr>
          <w:p>
            <w:pPr>
              <w:spacing w:after="40"/>
            </w:pPr>
            <w:r>
              <w:rPr>
                <w:sz w:val="18"/>
              </w:rPr>
              <w:t>Column rows split across pages differently on screen and in PDF</w:t>
            </w:r>
          </w:p>
        </w:tc>
        <w:tc>
          <w:tcPr>
            <w:tcW w:type="dxa" w:w="1152"/>
            <w:vAlign w:val="top"/>
          </w:tcPr>
          <w:p>
            <w:pPr>
              <w:spacing w:after="40"/>
            </w:pPr>
            <w:r>
              <w:rPr>
                <w:sz w:val="18"/>
              </w:rPr>
              <w:t>High</w:t>
            </w:r>
          </w:p>
        </w:tc>
        <w:tc>
          <w:tcPr>
            <w:tcW w:type="dxa" w:w="1008"/>
            <w:vAlign w:val="top"/>
          </w:tcPr>
          <w:p>
            <w:pPr>
              <w:spacing w:after="40"/>
            </w:pPr>
            <w:r>
              <w:rPr>
                <w:sz w:val="18"/>
              </w:rPr>
              <w:t>Medium</w:t>
            </w:r>
          </w:p>
        </w:tc>
        <w:tc>
          <w:tcPr>
            <w:tcW w:type="dxa" w:w="2880"/>
            <w:vAlign w:val="top"/>
          </w:tcPr>
          <w:p>
            <w:pPr>
              <w:spacing w:after="40"/>
            </w:pPr>
            <w:r>
              <w:rPr>
                <w:sz w:val="18"/>
              </w:rPr>
              <w:t>One layout module used by Pages view and print; PDF compare tests (FR-74)</w:t>
            </w:r>
          </w:p>
        </w:tc>
        <w:tc>
          <w:tcPr>
            <w:tcW w:type="dxa" w:w="1152"/>
            <w:vAlign w:val="top"/>
          </w:tcPr>
          <w:p>
            <w:pPr>
              <w:spacing w:after="40"/>
            </w:pPr>
            <w:r>
              <w:rPr>
                <w:sz w:val="18"/>
              </w:rPr>
              <w:t>Developer</w:t>
            </w:r>
          </w:p>
        </w:tc>
      </w:tr>
      <w:tr>
        <w:tc>
          <w:tcPr>
            <w:tcW w:type="dxa" w:w="720"/>
            <w:vAlign w:val="top"/>
          </w:tcPr>
          <w:p>
            <w:pPr>
              <w:spacing w:after="40"/>
            </w:pPr>
            <w:r>
              <w:rPr>
                <w:sz w:val="18"/>
              </w:rPr>
              <w:t>R-04</w:t>
            </w:r>
          </w:p>
        </w:tc>
        <w:tc>
          <w:tcPr>
            <w:tcW w:type="dxa" w:w="2448"/>
            <w:vAlign w:val="top"/>
          </w:tcPr>
          <w:p>
            <w:pPr>
              <w:spacing w:after="40"/>
            </w:pPr>
            <w:r>
              <w:rPr>
                <w:sz w:val="18"/>
              </w:rPr>
              <w:t>Store certification is delayed near release</w:t>
            </w:r>
          </w:p>
        </w:tc>
        <w:tc>
          <w:tcPr>
            <w:tcW w:type="dxa" w:w="1152"/>
            <w:vAlign w:val="top"/>
          </w:tcPr>
          <w:p>
            <w:pPr>
              <w:spacing w:after="40"/>
            </w:pPr>
            <w:r>
              <w:rPr>
                <w:sz w:val="18"/>
              </w:rPr>
              <w:t>Medium</w:t>
            </w:r>
          </w:p>
        </w:tc>
        <w:tc>
          <w:tcPr>
            <w:tcW w:type="dxa" w:w="1008"/>
            <w:vAlign w:val="top"/>
          </w:tcPr>
          <w:p>
            <w:pPr>
              <w:spacing w:after="40"/>
            </w:pPr>
            <w:r>
              <w:rPr>
                <w:sz w:val="18"/>
              </w:rPr>
              <w:t>High</w:t>
            </w:r>
          </w:p>
        </w:tc>
        <w:tc>
          <w:tcPr>
            <w:tcW w:type="dxa" w:w="2880"/>
            <w:vAlign w:val="top"/>
          </w:tcPr>
          <w:p>
            <w:pPr>
              <w:spacing w:after="40"/>
            </w:pPr>
            <w:r>
              <w:rPr>
                <w:sz w:val="18"/>
              </w:rPr>
              <w:t>Submit a private test build one month before release (NFR-31); allow certification time in security updates</w:t>
            </w:r>
          </w:p>
        </w:tc>
        <w:tc>
          <w:tcPr>
            <w:tcW w:type="dxa" w:w="1152"/>
            <w:vAlign w:val="top"/>
          </w:tcPr>
          <w:p>
            <w:pPr>
              <w:spacing w:after="40"/>
            </w:pPr>
            <w:r>
              <w:rPr>
                <w:sz w:val="18"/>
              </w:rPr>
              <w:t>Developer</w:t>
            </w:r>
          </w:p>
        </w:tc>
      </w:tr>
      <w:tr>
        <w:tc>
          <w:tcPr>
            <w:tcW w:type="dxa" w:w="720"/>
            <w:vAlign w:val="top"/>
          </w:tcPr>
          <w:p>
            <w:pPr>
              <w:spacing w:after="40"/>
            </w:pPr>
            <w:r>
              <w:rPr>
                <w:sz w:val="18"/>
              </w:rPr>
              <w:t>R-05</w:t>
            </w:r>
          </w:p>
        </w:tc>
        <w:tc>
          <w:tcPr>
            <w:tcW w:type="dxa" w:w="2448"/>
            <w:vAlign w:val="top"/>
          </w:tcPr>
          <w:p>
            <w:pPr>
              <w:spacing w:after="40"/>
            </w:pPr>
            <w:r>
              <w:rPr>
                <w:sz w:val="18"/>
              </w:rPr>
              <w:t>Some LibreOffice fonts are not OFL</w:t>
            </w:r>
          </w:p>
        </w:tc>
        <w:tc>
          <w:tcPr>
            <w:tcW w:type="dxa" w:w="1152"/>
            <w:vAlign w:val="top"/>
          </w:tcPr>
          <w:p>
            <w:pPr>
              <w:spacing w:after="40"/>
            </w:pPr>
            <w:r>
              <w:rPr>
                <w:sz w:val="18"/>
              </w:rPr>
              <w:t>Medium</w:t>
            </w:r>
          </w:p>
        </w:tc>
        <w:tc>
          <w:tcPr>
            <w:tcW w:type="dxa" w:w="1008"/>
            <w:vAlign w:val="top"/>
          </w:tcPr>
          <w:p>
            <w:pPr>
              <w:spacing w:after="40"/>
            </w:pPr>
            <w:r>
              <w:rPr>
                <w:sz w:val="18"/>
              </w:rPr>
              <w:t>Medium</w:t>
            </w:r>
          </w:p>
        </w:tc>
        <w:tc>
          <w:tcPr>
            <w:tcW w:type="dxa" w:w="2880"/>
            <w:vAlign w:val="top"/>
          </w:tcPr>
          <w:p>
            <w:pPr>
              <w:spacing w:after="40"/>
            </w:pPr>
            <w:r>
              <w:rPr>
                <w:sz w:val="18"/>
              </w:rPr>
              <w:t>Check each license file before bundling; drop any font that does not fit (OD-08)</w:t>
            </w:r>
          </w:p>
        </w:tc>
        <w:tc>
          <w:tcPr>
            <w:tcW w:type="dxa" w:w="1152"/>
            <w:vAlign w:val="top"/>
          </w:tcPr>
          <w:p>
            <w:pPr>
              <w:spacing w:after="40"/>
            </w:pPr>
            <w:r>
              <w:rPr>
                <w:sz w:val="18"/>
              </w:rPr>
              <w:t>Developer</w:t>
            </w:r>
          </w:p>
        </w:tc>
      </w:tr>
      <w:tr>
        <w:tc>
          <w:tcPr>
            <w:tcW w:type="dxa" w:w="720"/>
            <w:vAlign w:val="top"/>
          </w:tcPr>
          <w:p>
            <w:pPr>
              <w:spacing w:after="40"/>
            </w:pPr>
            <w:r>
              <w:rPr>
                <w:sz w:val="18"/>
              </w:rPr>
              <w:t>R-06</w:t>
            </w:r>
          </w:p>
        </w:tc>
        <w:tc>
          <w:tcPr>
            <w:tcW w:type="dxa" w:w="2448"/>
            <w:vAlign w:val="top"/>
          </w:tcPr>
          <w:p>
            <w:pPr>
              <w:spacing w:after="40"/>
            </w:pPr>
            <w:r>
              <w:rPr>
                <w:sz w:val="18"/>
              </w:rPr>
              <w:t>MSIX file activation or file writes behave differently than expected</w:t>
            </w:r>
          </w:p>
        </w:tc>
        <w:tc>
          <w:tcPr>
            <w:tcW w:type="dxa" w:w="1152"/>
            <w:vAlign w:val="top"/>
          </w:tcPr>
          <w:p>
            <w:pPr>
              <w:spacing w:after="40"/>
            </w:pPr>
            <w:r>
              <w:rPr>
                <w:sz w:val="18"/>
              </w:rPr>
              <w:t>Medium</w:t>
            </w:r>
          </w:p>
        </w:tc>
        <w:tc>
          <w:tcPr>
            <w:tcW w:type="dxa" w:w="1008"/>
            <w:vAlign w:val="top"/>
          </w:tcPr>
          <w:p>
            <w:pPr>
              <w:spacing w:after="40"/>
            </w:pPr>
            <w:r>
              <w:rPr>
                <w:sz w:val="18"/>
              </w:rPr>
              <w:t>Medium</w:t>
            </w:r>
          </w:p>
        </w:tc>
        <w:tc>
          <w:tcPr>
            <w:tcW w:type="dxa" w:w="2880"/>
            <w:vAlign w:val="top"/>
          </w:tcPr>
          <w:p>
            <w:pPr>
              <w:spacing w:after="40"/>
            </w:pPr>
            <w:r>
              <w:rPr>
                <w:sz w:val="18"/>
              </w:rPr>
              <w:t>Spikes S-01 and S-02 in a packaged build before the file features are built</w:t>
            </w:r>
          </w:p>
        </w:tc>
        <w:tc>
          <w:tcPr>
            <w:tcW w:type="dxa" w:w="1152"/>
            <w:vAlign w:val="top"/>
          </w:tcPr>
          <w:p>
            <w:pPr>
              <w:spacing w:after="40"/>
            </w:pPr>
            <w:r>
              <w:rPr>
                <w:sz w:val="18"/>
              </w:rPr>
              <w:t>Developer</w:t>
            </w:r>
          </w:p>
        </w:tc>
      </w:tr>
      <w:tr>
        <w:tc>
          <w:tcPr>
            <w:tcW w:type="dxa" w:w="720"/>
            <w:vAlign w:val="top"/>
          </w:tcPr>
          <w:p>
            <w:pPr>
              <w:spacing w:after="40"/>
            </w:pPr>
            <w:r>
              <w:rPr>
                <w:sz w:val="18"/>
              </w:rPr>
              <w:t>R-07</w:t>
            </w:r>
          </w:p>
        </w:tc>
        <w:tc>
          <w:tcPr>
            <w:tcW w:type="dxa" w:w="2448"/>
            <w:vAlign w:val="top"/>
          </w:tcPr>
          <w:p>
            <w:pPr>
              <w:spacing w:after="40"/>
            </w:pPr>
            <w:r>
              <w:rPr>
                <w:sz w:val="18"/>
              </w:rPr>
              <w:t>Antivirus or indexers lock the target during replace</w:t>
            </w:r>
          </w:p>
        </w:tc>
        <w:tc>
          <w:tcPr>
            <w:tcW w:type="dxa" w:w="1152"/>
            <w:vAlign w:val="top"/>
          </w:tcPr>
          <w:p>
            <w:pPr>
              <w:spacing w:after="40"/>
            </w:pPr>
            <w:r>
              <w:rPr>
                <w:sz w:val="18"/>
              </w:rPr>
              <w:t>Medium</w:t>
            </w:r>
          </w:p>
        </w:tc>
        <w:tc>
          <w:tcPr>
            <w:tcW w:type="dxa" w:w="1008"/>
            <w:vAlign w:val="top"/>
          </w:tcPr>
          <w:p>
            <w:pPr>
              <w:spacing w:after="40"/>
            </w:pPr>
            <w:r>
              <w:rPr>
                <w:sz w:val="18"/>
              </w:rPr>
              <w:t>Medium</w:t>
            </w:r>
          </w:p>
        </w:tc>
        <w:tc>
          <w:tcPr>
            <w:tcW w:type="dxa" w:w="2880"/>
            <w:vAlign w:val="top"/>
          </w:tcPr>
          <w:p>
            <w:pPr>
              <w:spacing w:after="40"/>
            </w:pPr>
            <w:r>
              <w:rPr>
                <w:sz w:val="18"/>
              </w:rPr>
              <w:t>Retry 3 times at 100 ms, then report; never leave a partial file (NFR-10)</w:t>
            </w:r>
          </w:p>
        </w:tc>
        <w:tc>
          <w:tcPr>
            <w:tcW w:type="dxa" w:w="1152"/>
            <w:vAlign w:val="top"/>
          </w:tcPr>
          <w:p>
            <w:pPr>
              <w:spacing w:after="40"/>
            </w:pPr>
            <w:r>
              <w:rPr>
                <w:sz w:val="18"/>
              </w:rPr>
              <w:t>Developer</w:t>
            </w:r>
          </w:p>
        </w:tc>
      </w:tr>
      <w:tr>
        <w:tc>
          <w:tcPr>
            <w:tcW w:type="dxa" w:w="720"/>
            <w:vAlign w:val="top"/>
          </w:tcPr>
          <w:p>
            <w:pPr>
              <w:spacing w:after="40"/>
            </w:pPr>
            <w:r>
              <w:rPr>
                <w:sz w:val="18"/>
              </w:rPr>
              <w:t>R-08</w:t>
            </w:r>
          </w:p>
        </w:tc>
        <w:tc>
          <w:tcPr>
            <w:tcW w:type="dxa" w:w="2448"/>
            <w:vAlign w:val="top"/>
          </w:tcPr>
          <w:p>
            <w:pPr>
              <w:spacing w:after="40"/>
            </w:pPr>
            <w:r>
              <w:rPr>
                <w:sz w:val="18"/>
              </w:rPr>
              <w:t>A Chromium, KaTeX, or Mermaid bug lets a crafted file run code in a renderer</w:t>
            </w:r>
          </w:p>
        </w:tc>
        <w:tc>
          <w:tcPr>
            <w:tcW w:type="dxa" w:w="1152"/>
            <w:vAlign w:val="top"/>
          </w:tcPr>
          <w:p>
            <w:pPr>
              <w:spacing w:after="40"/>
            </w:pPr>
            <w:r>
              <w:rPr>
                <w:sz w:val="18"/>
              </w:rPr>
              <w:t>Low</w:t>
            </w:r>
          </w:p>
        </w:tc>
        <w:tc>
          <w:tcPr>
            <w:tcW w:type="dxa" w:w="1008"/>
            <w:vAlign w:val="top"/>
          </w:tcPr>
          <w:p>
            <w:pPr>
              <w:spacing w:after="40"/>
            </w:pPr>
            <w:r>
              <w:rPr>
                <w:sz w:val="18"/>
              </w:rPr>
              <w:t>High</w:t>
            </w:r>
          </w:p>
        </w:tc>
        <w:tc>
          <w:tcPr>
            <w:tcW w:type="dxa" w:w="2880"/>
            <w:vAlign w:val="top"/>
          </w:tcPr>
          <w:p>
            <w:pPr>
              <w:spacing w:after="40"/>
            </w:pPr>
            <w:r>
              <w:rPr>
                <w:sz w:val="18"/>
              </w:rPr>
              <w:t>Sandbox and policy (section 6.4); main refuses what it did not issue; security releases within 30 days (QS-07)</w:t>
            </w:r>
          </w:p>
        </w:tc>
        <w:tc>
          <w:tcPr>
            <w:tcW w:type="dxa" w:w="1152"/>
            <w:vAlign w:val="top"/>
          </w:tcPr>
          <w:p>
            <w:pPr>
              <w:spacing w:after="40"/>
            </w:pPr>
            <w:r>
              <w:rPr>
                <w:sz w:val="18"/>
              </w:rPr>
              <w:t>Developer</w:t>
            </w:r>
          </w:p>
        </w:tc>
      </w:tr>
    </w:tbl>
    <w:p>
      <w:pPr>
        <w:spacing w:after="40"/>
      </w:pPr>
    </w:p>
    <w:p>
      <w:pPr>
        <w:pStyle w:val="Heading1"/>
      </w:pPr>
      <w:r>
        <w:t>9. Technology stack</w:t>
      </w:r>
    </w:p>
    <w:tbl>
      <w:tblPr>
        <w:tblStyle w:val="TableGrid"/>
        <w:tblW w:type="auto" w:w="0"/>
        <w:tblLayout w:type="fixed"/>
        <w:tblLook w:firstColumn="1" w:firstRow="1" w:lastColumn="0" w:lastRow="0" w:noHBand="0" w:noVBand="1" w:val="04A0"/>
      </w:tblPr>
      <w:tblGrid>
        <w:gridCol w:w="1440"/>
        <w:gridCol w:w="2304"/>
        <w:gridCol w:w="1440"/>
        <w:gridCol w:w="2448"/>
        <w:gridCol w:w="1728"/>
      </w:tblGrid>
      <w:tr>
        <w:trPr>
          <w:tblHeader w:val="true"/>
        </w:trPr>
        <w:tc>
          <w:tcPr>
            <w:tcW w:type="dxa" w:w="1440"/>
            <w:shd w:val="clear" w:color="auto" w:fill="D9E2F3"/>
          </w:tcPr>
          <w:p>
            <w:r/>
            <w:r>
              <w:rPr>
                <w:b/>
                <w:sz w:val="18"/>
              </w:rPr>
              <w:t>Layer</w:t>
            </w:r>
          </w:p>
        </w:tc>
        <w:tc>
          <w:tcPr>
            <w:tcW w:type="dxa" w:w="2304"/>
            <w:shd w:val="clear" w:color="auto" w:fill="D9E2F3"/>
          </w:tcPr>
          <w:p>
            <w:r/>
            <w:r>
              <w:rPr>
                <w:b/>
                <w:sz w:val="18"/>
              </w:rPr>
              <w:t>Technology</w:t>
            </w:r>
          </w:p>
        </w:tc>
        <w:tc>
          <w:tcPr>
            <w:tcW w:type="dxa" w:w="1440"/>
            <w:shd w:val="clear" w:color="auto" w:fill="D9E2F3"/>
          </w:tcPr>
          <w:p>
            <w:r/>
            <w:r>
              <w:rPr>
                <w:b/>
                <w:sz w:val="18"/>
              </w:rPr>
              <w:t>Version</w:t>
            </w:r>
          </w:p>
        </w:tc>
        <w:tc>
          <w:tcPr>
            <w:tcW w:type="dxa" w:w="2448"/>
            <w:shd w:val="clear" w:color="auto" w:fill="D9E2F3"/>
          </w:tcPr>
          <w:p>
            <w:r/>
            <w:r>
              <w:rPr>
                <w:b/>
                <w:sz w:val="18"/>
              </w:rPr>
              <w:t>Why</w:t>
            </w:r>
          </w:p>
        </w:tc>
        <w:tc>
          <w:tcPr>
            <w:tcW w:type="dxa" w:w="1728"/>
            <w:shd w:val="clear" w:color="auto" w:fill="D9E2F3"/>
          </w:tcPr>
          <w:p>
            <w:r/>
            <w:r>
              <w:rPr>
                <w:b/>
                <w:sz w:val="18"/>
              </w:rPr>
              <w:t>License</w:t>
            </w:r>
          </w:p>
        </w:tc>
      </w:tr>
      <w:tr>
        <w:tc>
          <w:tcPr>
            <w:tcW w:type="dxa" w:w="1440"/>
            <w:vAlign w:val="top"/>
          </w:tcPr>
          <w:p>
            <w:pPr>
              <w:spacing w:after="40"/>
            </w:pPr>
            <w:r>
              <w:rPr>
                <w:sz w:val="18"/>
              </w:rPr>
              <w:t>Desktop runtime</w:t>
            </w:r>
          </w:p>
        </w:tc>
        <w:tc>
          <w:tcPr>
            <w:tcW w:type="dxa" w:w="2304"/>
            <w:vAlign w:val="top"/>
          </w:tcPr>
          <w:p>
            <w:pPr>
              <w:spacing w:after="40"/>
            </w:pPr>
            <w:r>
              <w:rPr>
                <w:sz w:val="18"/>
              </w:rPr>
              <w:t>Electron</w:t>
            </w:r>
          </w:p>
        </w:tc>
        <w:tc>
          <w:tcPr>
            <w:tcW w:type="dxa" w:w="1440"/>
            <w:vAlign w:val="top"/>
          </w:tcPr>
          <w:p>
            <w:pPr>
              <w:spacing w:after="40"/>
            </w:pPr>
            <w:r>
              <w:rPr>
                <w:sz w:val="18"/>
              </w:rPr>
              <w:t>UNVERIFIED (45 or later)</w:t>
            </w:r>
          </w:p>
        </w:tc>
        <w:tc>
          <w:tcPr>
            <w:tcW w:type="dxa" w:w="2448"/>
            <w:vAlign w:val="top"/>
          </w:tcPr>
          <w:p>
            <w:pPr>
              <w:spacing w:after="40"/>
            </w:pPr>
            <w:r>
              <w:rPr>
                <w:sz w:val="18"/>
              </w:rPr>
              <w:t>Chromium layout and printToPDF; one codebase</w:t>
            </w:r>
          </w:p>
        </w:tc>
        <w:tc>
          <w:tcPr>
            <w:tcW w:type="dxa" w:w="1728"/>
            <w:vAlign w:val="top"/>
          </w:tcPr>
          <w:p>
            <w:pPr>
              <w:spacing w:after="40"/>
            </w:pPr>
            <w:r>
              <w:rPr>
                <w:sz w:val="18"/>
              </w:rPr>
              <w:t>MIT</w:t>
            </w:r>
          </w:p>
        </w:tc>
      </w:tr>
      <w:tr>
        <w:tc>
          <w:tcPr>
            <w:tcW w:type="dxa" w:w="1440"/>
            <w:vAlign w:val="top"/>
          </w:tcPr>
          <w:p>
            <w:pPr>
              <w:spacing w:after="40"/>
            </w:pPr>
            <w:r>
              <w:rPr>
                <w:sz w:val="18"/>
              </w:rPr>
              <w:t>Interface</w:t>
            </w:r>
          </w:p>
        </w:tc>
        <w:tc>
          <w:tcPr>
            <w:tcW w:type="dxa" w:w="2304"/>
            <w:vAlign w:val="top"/>
          </w:tcPr>
          <w:p>
            <w:pPr>
              <w:spacing w:after="40"/>
            </w:pPr>
            <w:r>
              <w:rPr>
                <w:sz w:val="18"/>
              </w:rPr>
              <w:t>React, TypeScript</w:t>
            </w:r>
          </w:p>
        </w:tc>
        <w:tc>
          <w:tcPr>
            <w:tcW w:type="dxa" w:w="1440"/>
            <w:vAlign w:val="top"/>
          </w:tcPr>
          <w:p>
            <w:pPr>
              <w:spacing w:after="40"/>
            </w:pPr>
            <w:r>
              <w:rPr>
                <w:sz w:val="18"/>
              </w:rPr>
              <w:t>UNVERIFIED</w:t>
            </w:r>
          </w:p>
        </w:tc>
        <w:tc>
          <w:tcPr>
            <w:tcW w:type="dxa" w:w="2448"/>
            <w:vAlign w:val="top"/>
          </w:tcPr>
          <w:p>
            <w:pPr>
              <w:spacing w:after="40"/>
            </w:pPr>
            <w:r>
              <w:rPr>
                <w:sz w:val="18"/>
              </w:rPr>
              <w:t>Common and typed</w:t>
            </w:r>
          </w:p>
        </w:tc>
        <w:tc>
          <w:tcPr>
            <w:tcW w:type="dxa" w:w="1728"/>
            <w:vAlign w:val="top"/>
          </w:tcPr>
          <w:p>
            <w:pPr>
              <w:spacing w:after="40"/>
            </w:pPr>
            <w:r>
              <w:rPr>
                <w:sz w:val="18"/>
              </w:rPr>
              <w:t>MIT; Apache-2.0</w:t>
            </w:r>
          </w:p>
        </w:tc>
      </w:tr>
      <w:tr>
        <w:tc>
          <w:tcPr>
            <w:tcW w:type="dxa" w:w="1440"/>
            <w:vAlign w:val="top"/>
          </w:tcPr>
          <w:p>
            <w:pPr>
              <w:spacing w:after="40"/>
            </w:pPr>
            <w:r>
              <w:rPr>
                <w:sz w:val="18"/>
              </w:rPr>
              <w:t>Editor core</w:t>
            </w:r>
          </w:p>
        </w:tc>
        <w:tc>
          <w:tcPr>
            <w:tcW w:type="dxa" w:w="2304"/>
            <w:vAlign w:val="top"/>
          </w:tcPr>
          <w:p>
            <w:pPr>
              <w:spacing w:after="40"/>
            </w:pPr>
            <w:r>
              <w:rPr>
                <w:sz w:val="18"/>
              </w:rPr>
              <w:t>ProseMirror-based library (proposal)</w:t>
            </w:r>
          </w:p>
        </w:tc>
        <w:tc>
          <w:tcPr>
            <w:tcW w:type="dxa" w:w="1440"/>
            <w:vAlign w:val="top"/>
          </w:tcPr>
          <w:p>
            <w:pPr>
              <w:spacing w:after="40"/>
            </w:pPr>
            <w:r>
              <w:rPr>
                <w:sz w:val="18"/>
              </w:rPr>
              <w:t>UNVERIFIED</w:t>
            </w:r>
          </w:p>
        </w:tc>
        <w:tc>
          <w:tcPr>
            <w:tcW w:type="dxa" w:w="2448"/>
            <w:vAlign w:val="top"/>
          </w:tcPr>
          <w:p>
            <w:pPr>
              <w:spacing w:after="40"/>
            </w:pPr>
            <w:r>
              <w:rPr>
                <w:sz w:val="18"/>
              </w:rPr>
              <w:t>Schema, undo, input rules</w:t>
            </w:r>
          </w:p>
        </w:tc>
        <w:tc>
          <w:tcPr>
            <w:tcW w:type="dxa" w:w="1728"/>
            <w:vAlign w:val="top"/>
          </w:tcPr>
          <w:p>
            <w:pPr>
              <w:spacing w:after="40"/>
            </w:pPr>
            <w:r>
              <w:rPr>
                <w:sz w:val="18"/>
              </w:rPr>
              <w:t>MIT</w:t>
            </w:r>
          </w:p>
        </w:tc>
      </w:tr>
      <w:tr>
        <w:tc>
          <w:tcPr>
            <w:tcW w:type="dxa" w:w="1440"/>
            <w:vAlign w:val="top"/>
          </w:tcPr>
          <w:p>
            <w:pPr>
              <w:spacing w:after="40"/>
            </w:pPr>
            <w:r>
              <w:rPr>
                <w:sz w:val="18"/>
              </w:rPr>
              <w:t>Math</w:t>
            </w:r>
          </w:p>
        </w:tc>
        <w:tc>
          <w:tcPr>
            <w:tcW w:type="dxa" w:w="2304"/>
            <w:vAlign w:val="top"/>
          </w:tcPr>
          <w:p>
            <w:pPr>
              <w:spacing w:after="40"/>
            </w:pPr>
            <w:r>
              <w:rPr>
                <w:sz w:val="18"/>
              </w:rPr>
              <w:t>KaTeX</w:t>
            </w:r>
          </w:p>
        </w:tc>
        <w:tc>
          <w:tcPr>
            <w:tcW w:type="dxa" w:w="1440"/>
            <w:vAlign w:val="top"/>
          </w:tcPr>
          <w:p>
            <w:pPr>
              <w:spacing w:after="40"/>
            </w:pPr>
            <w:r>
              <w:rPr>
                <w:sz w:val="18"/>
              </w:rPr>
              <w:t>UNVERIFIED</w:t>
            </w:r>
          </w:p>
        </w:tc>
        <w:tc>
          <w:tcPr>
            <w:tcW w:type="dxa" w:w="2448"/>
            <w:vAlign w:val="top"/>
          </w:tcPr>
          <w:p>
            <w:pPr>
              <w:spacing w:after="40"/>
            </w:pPr>
            <w:r>
              <w:rPr>
                <w:sz w:val="18"/>
              </w:rPr>
              <w:t>Fast, offline, MathML output</w:t>
            </w:r>
          </w:p>
        </w:tc>
        <w:tc>
          <w:tcPr>
            <w:tcW w:type="dxa" w:w="1728"/>
            <w:vAlign w:val="top"/>
          </w:tcPr>
          <w:p>
            <w:pPr>
              <w:spacing w:after="40"/>
            </w:pPr>
            <w:r>
              <w:rPr>
                <w:sz w:val="18"/>
              </w:rPr>
              <w:t>MIT</w:t>
            </w:r>
          </w:p>
        </w:tc>
      </w:tr>
      <w:tr>
        <w:tc>
          <w:tcPr>
            <w:tcW w:type="dxa" w:w="1440"/>
            <w:vAlign w:val="top"/>
          </w:tcPr>
          <w:p>
            <w:pPr>
              <w:spacing w:after="40"/>
            </w:pPr>
            <w:r>
              <w:rPr>
                <w:sz w:val="18"/>
              </w:rPr>
              <w:t>Word math</w:t>
            </w:r>
          </w:p>
        </w:tc>
        <w:tc>
          <w:tcPr>
            <w:tcW w:type="dxa" w:w="2304"/>
            <w:vAlign w:val="top"/>
          </w:tcPr>
          <w:p>
            <w:pPr>
              <w:spacing w:after="40"/>
            </w:pPr>
            <w:r>
              <w:rPr>
                <w:sz w:val="18"/>
              </w:rPr>
              <w:t>mathml2omml</w:t>
            </w:r>
          </w:p>
        </w:tc>
        <w:tc>
          <w:tcPr>
            <w:tcW w:type="dxa" w:w="1440"/>
            <w:vAlign w:val="top"/>
          </w:tcPr>
          <w:p>
            <w:pPr>
              <w:spacing w:after="40"/>
            </w:pPr>
            <w:r>
              <w:rPr>
                <w:sz w:val="18"/>
              </w:rPr>
              <w:t>0.5.0 (npm)</w:t>
            </w:r>
          </w:p>
        </w:tc>
        <w:tc>
          <w:tcPr>
            <w:tcW w:type="dxa" w:w="2448"/>
            <w:vAlign w:val="top"/>
          </w:tcPr>
          <w:p>
            <w:pPr>
              <w:spacing w:after="40"/>
            </w:pPr>
            <w:r>
              <w:rPr>
                <w:sz w:val="18"/>
              </w:rPr>
              <w:t>MathML to OMML</w:t>
            </w:r>
          </w:p>
        </w:tc>
        <w:tc>
          <w:tcPr>
            <w:tcW w:type="dxa" w:w="1728"/>
            <w:vAlign w:val="top"/>
          </w:tcPr>
          <w:p>
            <w:pPr>
              <w:spacing w:after="40"/>
            </w:pPr>
            <w:r>
              <w:rPr>
                <w:sz w:val="18"/>
              </w:rPr>
              <w:t>LGPL-3.0-or-later</w:t>
            </w:r>
          </w:p>
        </w:tc>
      </w:tr>
      <w:tr>
        <w:tc>
          <w:tcPr>
            <w:tcW w:type="dxa" w:w="1440"/>
            <w:vAlign w:val="top"/>
          </w:tcPr>
          <w:p>
            <w:pPr>
              <w:spacing w:after="40"/>
            </w:pPr>
            <w:r>
              <w:rPr>
                <w:sz w:val="18"/>
              </w:rPr>
              <w:t>Word file</w:t>
            </w:r>
          </w:p>
        </w:tc>
        <w:tc>
          <w:tcPr>
            <w:tcW w:type="dxa" w:w="2304"/>
            <w:vAlign w:val="top"/>
          </w:tcPr>
          <w:p>
            <w:pPr>
              <w:spacing w:after="40"/>
            </w:pPr>
            <w:r>
              <w:rPr>
                <w:sz w:val="18"/>
              </w:rPr>
              <w:t>docx</w:t>
            </w:r>
          </w:p>
        </w:tc>
        <w:tc>
          <w:tcPr>
            <w:tcW w:type="dxa" w:w="1440"/>
            <w:vAlign w:val="top"/>
          </w:tcPr>
          <w:p>
            <w:pPr>
              <w:spacing w:after="40"/>
            </w:pPr>
            <w:r>
              <w:rPr>
                <w:sz w:val="18"/>
              </w:rPr>
              <w:t>9.14.0 (tested); pin at implementation</w:t>
            </w:r>
          </w:p>
        </w:tc>
        <w:tc>
          <w:tcPr>
            <w:tcW w:type="dxa" w:w="2448"/>
            <w:vAlign w:val="top"/>
          </w:tcPr>
          <w:p>
            <w:pPr>
              <w:spacing w:after="40"/>
            </w:pPr>
            <w:r>
              <w:rPr>
                <w:sz w:val="18"/>
              </w:rPr>
              <w:t>Builds .docx under Node, including OMML and alt text (ADR-012)</w:t>
            </w:r>
          </w:p>
        </w:tc>
        <w:tc>
          <w:tcPr>
            <w:tcW w:type="dxa" w:w="1728"/>
            <w:vAlign w:val="top"/>
          </w:tcPr>
          <w:p>
            <w:pPr>
              <w:spacing w:after="40"/>
            </w:pPr>
            <w:r>
              <w:rPr>
                <w:sz w:val="18"/>
              </w:rPr>
              <w:t>MIT</w:t>
            </w:r>
          </w:p>
        </w:tc>
      </w:tr>
      <w:tr>
        <w:tc>
          <w:tcPr>
            <w:tcW w:type="dxa" w:w="1440"/>
            <w:vAlign w:val="top"/>
          </w:tcPr>
          <w:p>
            <w:pPr>
              <w:spacing w:after="40"/>
            </w:pPr>
            <w:r>
              <w:rPr>
                <w:sz w:val="18"/>
              </w:rPr>
              <w:t>PDF and print</w:t>
            </w:r>
          </w:p>
        </w:tc>
        <w:tc>
          <w:tcPr>
            <w:tcW w:type="dxa" w:w="2304"/>
            <w:vAlign w:val="top"/>
          </w:tcPr>
          <w:p>
            <w:pPr>
              <w:spacing w:after="40"/>
            </w:pPr>
            <w:r>
              <w:rPr>
                <w:sz w:val="18"/>
              </w:rPr>
              <w:t>Electron printToPDF and print</w:t>
            </w:r>
          </w:p>
        </w:tc>
        <w:tc>
          <w:tcPr>
            <w:tcW w:type="dxa" w:w="1440"/>
            <w:vAlign w:val="top"/>
          </w:tcPr>
          <w:p>
            <w:pPr>
              <w:spacing w:after="40"/>
            </w:pPr>
            <w:r>
              <w:rPr>
                <w:sz w:val="18"/>
              </w:rPr>
              <w:t>With Electron</w:t>
            </w:r>
          </w:p>
        </w:tc>
        <w:tc>
          <w:tcPr>
            <w:tcW w:type="dxa" w:w="2448"/>
            <w:vAlign w:val="top"/>
          </w:tcPr>
          <w:p>
            <w:pPr>
              <w:spacing w:after="40"/>
            </w:pPr>
            <w:r>
              <w:rPr>
                <w:sz w:val="18"/>
              </w:rPr>
              <w:t>Same layout as the screen</w:t>
            </w:r>
          </w:p>
        </w:tc>
        <w:tc>
          <w:tcPr>
            <w:tcW w:type="dxa" w:w="1728"/>
            <w:vAlign w:val="top"/>
          </w:tcPr>
          <w:p>
            <w:pPr>
              <w:spacing w:after="40"/>
            </w:pPr>
            <w:r>
              <w:rPr>
                <w:sz w:val="18"/>
              </w:rPr>
              <w:t>MIT</w:t>
            </w:r>
          </w:p>
        </w:tc>
      </w:tr>
      <w:tr>
        <w:tc>
          <w:tcPr>
            <w:tcW w:type="dxa" w:w="1440"/>
            <w:vAlign w:val="top"/>
          </w:tcPr>
          <w:p>
            <w:pPr>
              <w:spacing w:after="40"/>
            </w:pPr>
            <w:r>
              <w:rPr>
                <w:sz w:val="18"/>
              </w:rPr>
              <w:t>Diagram</w:t>
            </w:r>
          </w:p>
        </w:tc>
        <w:tc>
          <w:tcPr>
            <w:tcW w:type="dxa" w:w="2304"/>
            <w:vAlign w:val="top"/>
          </w:tcPr>
          <w:p>
            <w:pPr>
              <w:spacing w:after="40"/>
            </w:pPr>
            <w:r>
              <w:rPr>
                <w:sz w:val="18"/>
              </w:rPr>
              <w:t>Mermaid, securityLevel strict</w:t>
            </w:r>
          </w:p>
        </w:tc>
        <w:tc>
          <w:tcPr>
            <w:tcW w:type="dxa" w:w="1440"/>
            <w:vAlign w:val="top"/>
          </w:tcPr>
          <w:p>
            <w:pPr>
              <w:spacing w:after="40"/>
            </w:pPr>
            <w:r>
              <w:rPr>
                <w:sz w:val="18"/>
              </w:rPr>
              <w:t>UNVERIFIED</w:t>
            </w:r>
          </w:p>
        </w:tc>
        <w:tc>
          <w:tcPr>
            <w:tcW w:type="dxa" w:w="2448"/>
            <w:vAlign w:val="top"/>
          </w:tcPr>
          <w:p>
            <w:pPr>
              <w:spacing w:after="40"/>
            </w:pPr>
            <w:r>
              <w:rPr>
                <w:sz w:val="18"/>
              </w:rPr>
              <w:t>Text diagrams, offline</w:t>
            </w:r>
          </w:p>
        </w:tc>
        <w:tc>
          <w:tcPr>
            <w:tcW w:type="dxa" w:w="1728"/>
            <w:vAlign w:val="top"/>
          </w:tcPr>
          <w:p>
            <w:pPr>
              <w:spacing w:after="40"/>
            </w:pPr>
            <w:r>
              <w:rPr>
                <w:sz w:val="18"/>
              </w:rPr>
              <w:t>MIT (UNVERIFIED)</w:t>
            </w:r>
          </w:p>
        </w:tc>
      </w:tr>
      <w:tr>
        <w:tc>
          <w:tcPr>
            <w:tcW w:type="dxa" w:w="1440"/>
            <w:vAlign w:val="top"/>
          </w:tcPr>
          <w:p>
            <w:pPr>
              <w:spacing w:after="40"/>
            </w:pPr>
            <w:r>
              <w:rPr>
                <w:sz w:val="18"/>
              </w:rPr>
              <w:t>ZIP</w:t>
            </w:r>
          </w:p>
        </w:tc>
        <w:tc>
          <w:tcPr>
            <w:tcW w:type="dxa" w:w="2304"/>
            <w:vAlign w:val="top"/>
          </w:tcPr>
          <w:p>
            <w:pPr>
              <w:spacing w:after="40"/>
            </w:pPr>
            <w:r>
              <w:rPr>
                <w:sz w:val="18"/>
              </w:rPr>
              <w:t>yauzl (read) + yazl (write)</w:t>
            </w:r>
          </w:p>
        </w:tc>
        <w:tc>
          <w:tcPr>
            <w:tcW w:type="dxa" w:w="1440"/>
            <w:vAlign w:val="top"/>
          </w:tcPr>
          <w:p>
            <w:pPr>
              <w:spacing w:after="40"/>
            </w:pPr>
            <w:r>
              <w:rPr>
                <w:sz w:val="18"/>
              </w:rPr>
              <w:t>3.4.0 + 3.3.1</w:t>
            </w:r>
          </w:p>
        </w:tc>
        <w:tc>
          <w:tcPr>
            <w:tcW w:type="dxa" w:w="2448"/>
            <w:vAlign w:val="top"/>
          </w:tcPr>
          <w:p>
            <w:pPr>
              <w:spacing w:after="40"/>
            </w:pPr>
            <w:r>
              <w:rPr>
                <w:sz w:val="18"/>
              </w:rPr>
              <w:t>Reads and writes .obk with real-byte caps (ADR-013)</w:t>
            </w:r>
          </w:p>
        </w:tc>
        <w:tc>
          <w:tcPr>
            <w:tcW w:type="dxa" w:w="1728"/>
            <w:vAlign w:val="top"/>
          </w:tcPr>
          <w:p>
            <w:pPr>
              <w:spacing w:after="40"/>
            </w:pPr>
            <w:r>
              <w:rPr>
                <w:sz w:val="18"/>
              </w:rPr>
              <w:t>MIT</w:t>
            </w:r>
          </w:p>
        </w:tc>
      </w:tr>
      <w:tr>
        <w:tc>
          <w:tcPr>
            <w:tcW w:type="dxa" w:w="1440"/>
            <w:vAlign w:val="top"/>
          </w:tcPr>
          <w:p>
            <w:pPr>
              <w:spacing w:after="40"/>
            </w:pPr>
            <w:r>
              <w:rPr>
                <w:sz w:val="18"/>
              </w:rPr>
              <w:t>Tests</w:t>
            </w:r>
          </w:p>
        </w:tc>
        <w:tc>
          <w:tcPr>
            <w:tcW w:type="dxa" w:w="2304"/>
            <w:vAlign w:val="top"/>
          </w:tcPr>
          <w:p>
            <w:pPr>
              <w:spacing w:after="40"/>
            </w:pPr>
            <w:r>
              <w:rPr>
                <w:sz w:val="18"/>
              </w:rPr>
              <w:t>A Node test runner with coverage (proposal)</w:t>
            </w:r>
          </w:p>
        </w:tc>
        <w:tc>
          <w:tcPr>
            <w:tcW w:type="dxa" w:w="1440"/>
            <w:vAlign w:val="top"/>
          </w:tcPr>
          <w:p>
            <w:pPr>
              <w:spacing w:after="40"/>
            </w:pPr>
            <w:r>
              <w:rPr>
                <w:sz w:val="18"/>
              </w:rPr>
              <w:t>UNVERIFIED</w:t>
            </w:r>
          </w:p>
        </w:tc>
        <w:tc>
          <w:tcPr>
            <w:tcW w:type="dxa" w:w="2448"/>
            <w:vAlign w:val="top"/>
          </w:tcPr>
          <w:p>
            <w:pPr>
              <w:spacing w:after="40"/>
            </w:pPr>
            <w:r>
              <w:rPr>
                <w:sz w:val="18"/>
              </w:rPr>
              <w:t>NFR-21, NFR-23</w:t>
            </w:r>
          </w:p>
        </w:tc>
        <w:tc>
          <w:tcPr>
            <w:tcW w:type="dxa" w:w="1728"/>
            <w:vAlign w:val="top"/>
          </w:tcPr>
          <w:p>
            <w:pPr>
              <w:spacing w:after="40"/>
            </w:pPr>
            <w:r>
              <w:rPr>
                <w:sz w:val="18"/>
              </w:rPr>
              <w:t>UNVERIFIED</w:t>
            </w:r>
          </w:p>
        </w:tc>
      </w:tr>
      <w:tr>
        <w:tc>
          <w:tcPr>
            <w:tcW w:type="dxa" w:w="1440"/>
            <w:vAlign w:val="top"/>
          </w:tcPr>
          <w:p>
            <w:pPr>
              <w:spacing w:after="40"/>
            </w:pPr>
            <w:r>
              <w:rPr>
                <w:sz w:val="18"/>
              </w:rPr>
              <w:t>Packaging</w:t>
            </w:r>
          </w:p>
        </w:tc>
        <w:tc>
          <w:tcPr>
            <w:tcW w:type="dxa" w:w="2304"/>
            <w:vAlign w:val="top"/>
          </w:tcPr>
          <w:p>
            <w:pPr>
              <w:spacing w:after="40"/>
            </w:pPr>
            <w:r>
              <w:rPr>
                <w:sz w:val="18"/>
              </w:rPr>
              <w:t>MSIX tooling for Electron (proposal)</w:t>
            </w:r>
          </w:p>
        </w:tc>
        <w:tc>
          <w:tcPr>
            <w:tcW w:type="dxa" w:w="1440"/>
            <w:vAlign w:val="top"/>
          </w:tcPr>
          <w:p>
            <w:pPr>
              <w:spacing w:after="40"/>
            </w:pPr>
            <w:r>
              <w:rPr>
                <w:sz w:val="18"/>
              </w:rPr>
              <w:t>UNVERIFIED</w:t>
            </w:r>
          </w:p>
        </w:tc>
        <w:tc>
          <w:tcPr>
            <w:tcW w:type="dxa" w:w="2448"/>
            <w:vAlign w:val="top"/>
          </w:tcPr>
          <w:p>
            <w:pPr>
              <w:spacing w:after="40"/>
            </w:pPr>
            <w:r>
              <w:rPr>
                <w:sz w:val="18"/>
              </w:rPr>
              <w:t>Store package</w:t>
            </w:r>
          </w:p>
        </w:tc>
        <w:tc>
          <w:tcPr>
            <w:tcW w:type="dxa" w:w="1728"/>
            <w:vAlign w:val="top"/>
          </w:tcPr>
          <w:p>
            <w:pPr>
              <w:spacing w:after="40"/>
            </w:pPr>
            <w:r>
              <w:rPr>
                <w:sz w:val="18"/>
              </w:rPr>
              <w:t>UNVERIFIED</w:t>
            </w:r>
          </w:p>
        </w:tc>
      </w:tr>
    </w:tbl>
    <w:p>
      <w:pPr>
        <w:spacing w:after="40"/>
      </w:pPr>
    </w:p>
    <w:p>
      <w:r>
        <w:rPr>
          <w:b/>
          <w:color w:val="B00000"/>
        </w:rPr>
        <w:t xml:space="preserve">UNVERIFIED: </w:t>
      </w:r>
      <w:r>
        <w:t>Versions and licenses still marked UNVERIFIED. The Word math, Word file, and ZIP rows were checked on npm. Fix the rest after the spikes below, from each project's package page.</w:t>
      </w:r>
    </w:p>
    <w:p>
      <w:pPr>
        <w:pStyle w:val="Heading2"/>
      </w:pPr>
      <w:r>
        <w:t>9.1 Spikes</w:t>
      </w:r>
    </w:p>
    <w:tbl>
      <w:tblPr>
        <w:tblStyle w:val="TableGrid"/>
        <w:tblW w:type="auto" w:w="0"/>
        <w:tblLayout w:type="fixed"/>
        <w:tblLook w:firstColumn="1" w:firstRow="1" w:lastColumn="0" w:lastRow="0" w:noHBand="0" w:noVBand="1" w:val="04A0"/>
      </w:tblPr>
      <w:tblGrid>
        <w:gridCol w:w="864"/>
        <w:gridCol w:w="6336"/>
        <w:gridCol w:w="2160"/>
      </w:tblGrid>
      <w:tr>
        <w:trPr>
          <w:tblHeader w:val="true"/>
        </w:trPr>
        <w:tc>
          <w:tcPr>
            <w:tcW w:type="dxa" w:w="864"/>
            <w:shd w:val="clear" w:color="auto" w:fill="D9E2F3"/>
          </w:tcPr>
          <w:p>
            <w:r/>
            <w:r>
              <w:rPr>
                <w:b/>
                <w:sz w:val="19"/>
              </w:rPr>
              <w:t>Spike</w:t>
            </w:r>
          </w:p>
        </w:tc>
        <w:tc>
          <w:tcPr>
            <w:tcW w:type="dxa" w:w="6336"/>
            <w:shd w:val="clear" w:color="auto" w:fill="D9E2F3"/>
          </w:tcPr>
          <w:p>
            <w:r/>
            <w:r>
              <w:rPr>
                <w:b/>
                <w:sz w:val="19"/>
              </w:rPr>
              <w:t>Question</w:t>
            </w:r>
          </w:p>
        </w:tc>
        <w:tc>
          <w:tcPr>
            <w:tcW w:type="dxa" w:w="2160"/>
            <w:shd w:val="clear" w:color="auto" w:fill="D9E2F3"/>
          </w:tcPr>
          <w:p>
            <w:r/>
            <w:r>
              <w:rPr>
                <w:b/>
                <w:sz w:val="19"/>
              </w:rPr>
              <w:t>Settles</w:t>
            </w:r>
          </w:p>
        </w:tc>
      </w:tr>
      <w:tr>
        <w:tc>
          <w:tcPr>
            <w:tcW w:type="dxa" w:w="864"/>
            <w:vAlign w:val="top"/>
          </w:tcPr>
          <w:p>
            <w:pPr>
              <w:spacing w:after="40"/>
            </w:pPr>
            <w:r>
              <w:rPr>
                <w:sz w:val="19"/>
              </w:rPr>
              <w:t>S-01</w:t>
            </w:r>
          </w:p>
        </w:tc>
        <w:tc>
          <w:tcPr>
            <w:tcW w:type="dxa" w:w="6336"/>
            <w:vAlign w:val="top"/>
          </w:tcPr>
          <w:p>
            <w:pPr>
              <w:spacing w:after="40"/>
            </w:pPr>
            <w:r>
              <w:rPr>
                <w:sz w:val="19"/>
              </w:rPr>
              <w:t>In a packaged MSIX build, save to Documents and confirm the write is not redirected and the rename replaces the file in one step.</w:t>
            </w:r>
          </w:p>
        </w:tc>
        <w:tc>
          <w:tcPr>
            <w:tcW w:type="dxa" w:w="2160"/>
            <w:vAlign w:val="top"/>
          </w:tcPr>
          <w:p>
            <w:pPr>
              <w:spacing w:after="40"/>
            </w:pPr>
            <w:r>
              <w:rPr>
                <w:sz w:val="19"/>
              </w:rPr>
              <w:t>R-06, R-07</w:t>
            </w:r>
          </w:p>
        </w:tc>
      </w:tr>
      <w:tr>
        <w:tc>
          <w:tcPr>
            <w:tcW w:type="dxa" w:w="864"/>
            <w:vAlign w:val="top"/>
          </w:tcPr>
          <w:p>
            <w:pPr>
              <w:spacing w:after="40"/>
            </w:pPr>
            <w:r>
              <w:rPr>
                <w:sz w:val="19"/>
              </w:rPr>
              <w:t>S-02</w:t>
            </w:r>
          </w:p>
        </w:tc>
        <w:tc>
          <w:tcPr>
            <w:tcW w:type="dxa" w:w="6336"/>
            <w:vAlign w:val="top"/>
          </w:tcPr>
          <w:p>
            <w:pPr>
              <w:spacing w:after="40"/>
            </w:pPr>
            <w:r>
              <w:rPr>
                <w:sz w:val="19"/>
              </w:rPr>
              <w:t>Double-click an .obk file with Obelisk running; confirm the path arrives through the second-instance event.</w:t>
            </w:r>
          </w:p>
        </w:tc>
        <w:tc>
          <w:tcPr>
            <w:tcW w:type="dxa" w:w="2160"/>
            <w:vAlign w:val="top"/>
          </w:tcPr>
          <w:p>
            <w:pPr>
              <w:spacing w:after="40"/>
            </w:pPr>
            <w:r>
              <w:rPr>
                <w:sz w:val="19"/>
              </w:rPr>
              <w:t>R-06</w:t>
            </w:r>
          </w:p>
        </w:tc>
      </w:tr>
      <w:tr>
        <w:tc>
          <w:tcPr>
            <w:tcW w:type="dxa" w:w="864"/>
            <w:vAlign w:val="top"/>
          </w:tcPr>
          <w:p>
            <w:pPr>
              <w:spacing w:after="40"/>
            </w:pPr>
            <w:r>
              <w:rPr>
                <w:sz w:val="19"/>
              </w:rPr>
              <w:t>S-03</w:t>
            </w:r>
          </w:p>
        </w:tc>
        <w:tc>
          <w:tcPr>
            <w:tcW w:type="dxa" w:w="6336"/>
            <w:vAlign w:val="top"/>
          </w:tcPr>
          <w:p>
            <w:pPr>
              <w:spacing w:after="40"/>
            </w:pPr>
            <w:r>
              <w:rPr>
                <w:sz w:val="19"/>
              </w:rPr>
              <w:t>Convert the SRS formula samples with mathml2omml and open them in Word.</w:t>
            </w:r>
          </w:p>
        </w:tc>
        <w:tc>
          <w:tcPr>
            <w:tcW w:type="dxa" w:w="2160"/>
            <w:vAlign w:val="top"/>
          </w:tcPr>
          <w:p>
            <w:pPr>
              <w:spacing w:after="40"/>
            </w:pPr>
            <w:r>
              <w:rPr>
                <w:sz w:val="19"/>
              </w:rPr>
              <w:t>R-01</w:t>
            </w:r>
          </w:p>
        </w:tc>
      </w:tr>
      <w:tr>
        <w:tc>
          <w:tcPr>
            <w:tcW w:type="dxa" w:w="864"/>
            <w:vAlign w:val="top"/>
          </w:tcPr>
          <w:p>
            <w:pPr>
              <w:spacing w:after="40"/>
            </w:pPr>
            <w:r>
              <w:rPr>
                <w:sz w:val="19"/>
              </w:rPr>
              <w:t>S-04</w:t>
            </w:r>
          </w:p>
        </w:tc>
        <w:tc>
          <w:tcPr>
            <w:tcW w:type="dxa" w:w="6336"/>
            <w:vAlign w:val="top"/>
          </w:tcPr>
          <w:p>
            <w:pPr>
              <w:spacing w:after="40"/>
            </w:pPr>
            <w:r>
              <w:rPr>
                <w:sz w:val="19"/>
              </w:rPr>
              <w:t>Render a Mermaid flowchart at securityLevel strict in a sandboxed renderer with the network off, and find the style-src KaTeX and Mermaid output need.</w:t>
            </w:r>
          </w:p>
        </w:tc>
        <w:tc>
          <w:tcPr>
            <w:tcW w:type="dxa" w:w="2160"/>
            <w:vAlign w:val="top"/>
          </w:tcPr>
          <w:p>
            <w:pPr>
              <w:spacing w:after="40"/>
            </w:pPr>
            <w:r>
              <w:rPr>
                <w:sz w:val="19"/>
              </w:rPr>
              <w:t>OD-05, OD-19</w:t>
            </w:r>
          </w:p>
        </w:tc>
      </w:tr>
      <w:tr>
        <w:tc>
          <w:tcPr>
            <w:tcW w:type="dxa" w:w="864"/>
            <w:vAlign w:val="top"/>
          </w:tcPr>
          <w:p>
            <w:pPr>
              <w:spacing w:after="40"/>
            </w:pPr>
            <w:r>
              <w:rPr>
                <w:sz w:val="19"/>
              </w:rPr>
              <w:t>S-05</w:t>
            </w:r>
          </w:p>
        </w:tc>
        <w:tc>
          <w:tcPr>
            <w:tcW w:type="dxa" w:w="6336"/>
            <w:vAlign w:val="top"/>
          </w:tcPr>
          <w:p>
            <w:pPr>
              <w:spacing w:after="40"/>
            </w:pPr>
            <w:r>
              <w:rPr>
                <w:sz w:val="19"/>
              </w:rPr>
              <w:t>Confirm whether the Windows Save dialog asks before replacing a file, as Electron sets it.</w:t>
            </w:r>
          </w:p>
        </w:tc>
        <w:tc>
          <w:tcPr>
            <w:tcW w:type="dxa" w:w="2160"/>
            <w:vAlign w:val="top"/>
          </w:tcPr>
          <w:p>
            <w:pPr>
              <w:spacing w:after="40"/>
            </w:pPr>
            <w:r>
              <w:rPr>
                <w:sz w:val="19"/>
              </w:rPr>
              <w:t>FR-12</w:t>
            </w:r>
          </w:p>
        </w:tc>
      </w:tr>
      <w:tr>
        <w:tc>
          <w:tcPr>
            <w:tcW w:type="dxa" w:w="864"/>
            <w:vAlign w:val="top"/>
          </w:tcPr>
          <w:p>
            <w:pPr>
              <w:spacing w:after="40"/>
            </w:pPr>
            <w:r>
              <w:rPr>
                <w:sz w:val="19"/>
              </w:rPr>
              <w:t>S-06</w:t>
            </w:r>
          </w:p>
        </w:tc>
        <w:tc>
          <w:tcPr>
            <w:tcW w:type="dxa" w:w="6336"/>
            <w:vAlign w:val="top"/>
          </w:tcPr>
          <w:p>
            <w:pPr>
              <w:spacing w:after="40"/>
            </w:pPr>
            <w:r>
              <w:rPr>
                <w:sz w:val="19"/>
              </w:rPr>
              <w:t>Count frames and read frame sizes of animated GIF and WebP files without decoding, and make a first-frame PNG in the renderer.</w:t>
            </w:r>
          </w:p>
        </w:tc>
        <w:tc>
          <w:tcPr>
            <w:tcW w:type="dxa" w:w="2160"/>
            <w:vAlign w:val="top"/>
          </w:tcPr>
          <w:p>
            <w:pPr>
              <w:spacing w:after="40"/>
            </w:pPr>
            <w:r>
              <w:rPr>
                <w:sz w:val="19"/>
              </w:rPr>
              <w:t>OD-18</w:t>
            </w:r>
          </w:p>
        </w:tc>
      </w:tr>
      <w:tr>
        <w:tc>
          <w:tcPr>
            <w:tcW w:type="dxa" w:w="864"/>
            <w:vAlign w:val="top"/>
          </w:tcPr>
          <w:p>
            <w:pPr>
              <w:spacing w:after="40"/>
            </w:pPr>
            <w:r>
              <w:rPr>
                <w:sz w:val="19"/>
              </w:rPr>
              <w:t>S-07</w:t>
            </w:r>
          </w:p>
        </w:tc>
        <w:tc>
          <w:tcPr>
            <w:tcW w:type="dxa" w:w="6336"/>
            <w:vAlign w:val="top"/>
          </w:tcPr>
          <w:p>
            <w:pPr>
              <w:spacing w:after="40"/>
            </w:pPr>
            <w:r>
              <w:rPr>
                <w:sz w:val="19"/>
              </w:rPr>
              <w:t>In a packaged MSIX build, encrypt and decrypt a signature with the async safeStorage API, and force the unavailable and re-encrypt states.</w:t>
            </w:r>
          </w:p>
        </w:tc>
        <w:tc>
          <w:tcPr>
            <w:tcW w:type="dxa" w:w="2160"/>
            <w:vAlign w:val="top"/>
          </w:tcPr>
          <w:p>
            <w:pPr>
              <w:spacing w:after="40"/>
            </w:pPr>
            <w:r>
              <w:rPr>
                <w:sz w:val="19"/>
              </w:rPr>
              <w:t>OD-15</w:t>
            </w:r>
          </w:p>
        </w:tc>
      </w:tr>
      <w:tr>
        <w:tc>
          <w:tcPr>
            <w:tcW w:type="dxa" w:w="864"/>
            <w:vAlign w:val="top"/>
          </w:tcPr>
          <w:p>
            <w:pPr>
              <w:spacing w:after="40"/>
            </w:pPr>
            <w:r>
              <w:rPr>
                <w:sz w:val="19"/>
              </w:rPr>
              <w:t>S-08</w:t>
            </w:r>
          </w:p>
        </w:tc>
        <w:tc>
          <w:tcPr>
            <w:tcW w:type="dxa" w:w="6336"/>
            <w:vAlign w:val="top"/>
          </w:tcPr>
          <w:p>
            <w:pPr>
              <w:spacing w:after="40"/>
            </w:pPr>
            <w:r>
              <w:rPr>
                <w:sz w:val="19"/>
              </w:rPr>
              <w:t>Decode .obk files in a sandboxed Electron utilityProcess instead of main. Run FormatCodec on yauzl and yazl under Node and inside an Electron 45 utilityProcess:</w:t>
            </w:r>
          </w:p>
          <w:p>
            <w:pPr>
              <w:spacing w:after="40"/>
            </w:pPr>
            <w:r>
              <w:rPr>
                <w:sz w:val="19"/>
              </w:rPr>
              <w:t>Hostile samples H-01 to H-09 are refused, including a bomb with a forged small size, stopped at the 25 MB, 20 MB, and 250 MB real-byte caps.</w:t>
            </w:r>
          </w:p>
          <w:p>
            <w:pPr>
              <w:spacing w:after="40"/>
            </w:pPr>
            <w:r>
              <w:rPr>
                <w:sz w:val="19"/>
              </w:rPr>
              <w:t>Bad names are refused: ../, a leading slash, a backslash, drive letters, network paths, stream suffixes, CON, and case duplicates.</w:t>
            </w:r>
          </w:p>
          <w:p>
            <w:pPr>
              <w:spacing w:after="40"/>
            </w:pPr>
            <w:r>
              <w:rPr>
                <w:sz w:val="19"/>
              </w:rPr>
              <w:t>Saving a 200-image document twice gives byte-identical files.</w:t>
            </w:r>
          </w:p>
          <w:p>
            <w:pPr>
              <w:spacing w:after="40"/>
            </w:pPr>
            <w:r>
              <w:rPr>
                <w:sz w:val="19"/>
              </w:rPr>
              <w:t>Each refused file stays unchanged (FR-09).</w:t>
            </w:r>
          </w:p>
        </w:tc>
        <w:tc>
          <w:tcPr>
            <w:tcW w:type="dxa" w:w="2160"/>
            <w:vAlign w:val="top"/>
          </w:tcPr>
          <w:p>
            <w:pPr>
              <w:spacing w:after="40"/>
            </w:pPr>
            <w:r>
              <w:rPr>
                <w:sz w:val="19"/>
              </w:rPr>
              <w:t>R-08, ADR-013, FR-09</w:t>
            </w:r>
          </w:p>
        </w:tc>
      </w:tr>
      <w:tr>
        <w:tc>
          <w:tcPr>
            <w:tcW w:type="dxa" w:w="864"/>
            <w:vAlign w:val="top"/>
          </w:tcPr>
          <w:p>
            <w:pPr>
              <w:spacing w:after="40"/>
            </w:pPr>
            <w:r>
              <w:rPr>
                <w:sz w:val="19"/>
              </w:rPr>
              <w:t>S-09</w:t>
            </w:r>
          </w:p>
        </w:tc>
        <w:tc>
          <w:tcPr>
            <w:tcW w:type="dxa" w:w="6336"/>
            <w:vAlign w:val="top"/>
          </w:tcPr>
          <w:p>
            <w:pPr>
              <w:spacing w:after="40"/>
            </w:pPr>
            <w:r>
              <w:rPr>
                <w:sz w:val="19"/>
              </w:rPr>
              <w:t>Export with docx and open the results in current Word for Windows:</w:t>
            </w:r>
          </w:p>
          <w:p>
            <w:pPr>
              <w:spacing w:after="40"/>
            </w:pPr>
            <w:r>
              <w:rPr>
                <w:sz w:val="19"/>
              </w:rPr>
              <w:t>The formula samples stay editable with conversion on (AC-11), and appear as images with conversion off.</w:t>
            </w:r>
          </w:p>
          <w:p>
            <w:pPr>
              <w:spacing w:after="40"/>
            </w:pPr>
            <w:r>
              <w:rPr>
                <w:sz w:val="19"/>
              </w:rPr>
              <w:t>Each Export reference row opens cleanly in Word.</w:t>
            </w:r>
          </w:p>
          <w:p>
            <w:pPr>
              <w:spacing w:after="40"/>
            </w:pPr>
            <w:r>
              <w:rPr>
                <w:sz w:val="19"/>
              </w:rPr>
              <w:t>Image alt text shows in Word's Alt Text pane.</w:t>
            </w:r>
          </w:p>
          <w:p>
            <w:pPr>
              <w:spacing w:after="40"/>
            </w:pPr>
            <w:r>
              <w:rPr>
                <w:sz w:val="19"/>
              </w:rPr>
              <w:t>Hostile text (</w:t>
            </w:r>
            <w:r>
              <w:rPr>
                <w:rFonts w:ascii="Consolas" w:hAnsi="Consolas"/>
                <w:sz w:val="19"/>
              </w:rPr>
              <w:t>&lt;</w:t>
            </w:r>
            <w:r>
              <w:rPr>
                <w:sz w:val="19"/>
              </w:rPr>
              <w:t xml:space="preserve">, </w:t>
            </w:r>
            <w:r>
              <w:rPr>
                <w:rFonts w:ascii="Consolas" w:hAnsi="Consolas"/>
                <w:sz w:val="19"/>
              </w:rPr>
              <w:t>&amp;</w:t>
            </w:r>
            <w:r>
              <w:rPr>
                <w:sz w:val="19"/>
              </w:rPr>
              <w:t xml:space="preserve">, </w:t>
            </w:r>
            <w:r>
              <w:rPr>
                <w:rFonts w:ascii="Consolas" w:hAnsi="Consolas"/>
                <w:sz w:val="19"/>
              </w:rPr>
              <w:t>]]&gt;</w:t>
            </w:r>
            <w:r>
              <w:rPr>
                <w:sz w:val="19"/>
              </w:rPr>
              <w:t>, control characters, unpaired surrogates) stays text, not markup (H-26).</w:t>
            </w:r>
          </w:p>
          <w:p>
            <w:pPr>
              <w:spacing w:after="40"/>
            </w:pPr>
            <w:r>
              <w:rPr>
                <w:sz w:val="19"/>
              </w:rPr>
              <w:t>A large export finishes in under 10 seconds with no network calls (NFR-04).</w:t>
            </w:r>
          </w:p>
        </w:tc>
        <w:tc>
          <w:tcPr>
            <w:tcW w:type="dxa" w:w="2160"/>
            <w:vAlign w:val="top"/>
          </w:tcPr>
          <w:p>
            <w:pPr>
              <w:spacing w:after="40"/>
            </w:pPr>
            <w:r>
              <w:rPr>
                <w:sz w:val="19"/>
              </w:rPr>
              <w:t>ADR-012, FR-52, FR-56, FR-57, FR-63</w:t>
            </w:r>
          </w:p>
        </w:tc>
      </w:tr>
    </w:tbl>
    <w:p>
      <w:pPr>
        <w:spacing w:after="40"/>
      </w:pPr>
    </w:p>
    <w:p>
      <w:pPr>
        <w:pStyle w:val="Heading1"/>
        <w:pageBreakBefore/>
      </w:pPr>
      <w:r>
        <w:t>10. Traceability</w:t>
      </w:r>
    </w:p>
    <w:p>
      <w:r>
        <w:t>Every Must FR maps to at least one component. Package-wide requirements map to the build and release process.</w:t>
      </w:r>
    </w:p>
    <w:tbl>
      <w:tblPr>
        <w:tblStyle w:val="TableGrid"/>
        <w:tblW w:type="auto" w:w="0"/>
        <w:tblLayout w:type="fixed"/>
        <w:tblLook w:firstColumn="1" w:firstRow="1" w:lastColumn="0" w:lastRow="0" w:noHBand="0" w:noVBand="1" w:val="04A0"/>
      </w:tblPr>
      <w:tblGrid>
        <w:gridCol w:w="1440"/>
        <w:gridCol w:w="1152"/>
        <w:gridCol w:w="3456"/>
        <w:gridCol w:w="1728"/>
        <w:gridCol w:w="1584"/>
      </w:tblGrid>
      <w:tr>
        <w:trPr>
          <w:tblHeader w:val="true"/>
        </w:trPr>
        <w:tc>
          <w:tcPr>
            <w:tcW w:type="dxa" w:w="1440"/>
            <w:shd w:val="clear" w:color="auto" w:fill="D9E2F3"/>
          </w:tcPr>
          <w:p>
            <w:r/>
            <w:r>
              <w:rPr>
                <w:b/>
                <w:sz w:val="18"/>
              </w:rPr>
              <w:t>Requirement</w:t>
            </w:r>
          </w:p>
        </w:tc>
        <w:tc>
          <w:tcPr>
            <w:tcW w:type="dxa" w:w="1152"/>
            <w:shd w:val="clear" w:color="auto" w:fill="D9E2F3"/>
          </w:tcPr>
          <w:p>
            <w:r/>
            <w:r>
              <w:rPr>
                <w:b/>
                <w:sz w:val="18"/>
              </w:rPr>
              <w:t>Priority</w:t>
            </w:r>
          </w:p>
        </w:tc>
        <w:tc>
          <w:tcPr>
            <w:tcW w:type="dxa" w:w="3456"/>
            <w:shd w:val="clear" w:color="auto" w:fill="D9E2F3"/>
          </w:tcPr>
          <w:p>
            <w:r/>
            <w:r>
              <w:rPr>
                <w:b/>
                <w:sz w:val="18"/>
              </w:rPr>
              <w:t>Component</w:t>
            </w:r>
          </w:p>
        </w:tc>
        <w:tc>
          <w:tcPr>
            <w:tcW w:type="dxa" w:w="1728"/>
            <w:shd w:val="clear" w:color="auto" w:fill="D9E2F3"/>
          </w:tcPr>
          <w:p>
            <w:r/>
            <w:r>
              <w:rPr>
                <w:b/>
                <w:sz w:val="18"/>
              </w:rPr>
              <w:t>ADR</w:t>
            </w:r>
          </w:p>
        </w:tc>
        <w:tc>
          <w:tcPr>
            <w:tcW w:type="dxa" w:w="1584"/>
            <w:shd w:val="clear" w:color="auto" w:fill="D9E2F3"/>
          </w:tcPr>
          <w:p>
            <w:r/>
            <w:r>
              <w:rPr>
                <w:b/>
                <w:sz w:val="18"/>
              </w:rPr>
              <w:t>Verification</w:t>
            </w:r>
          </w:p>
        </w:tc>
      </w:tr>
      <w:tr>
        <w:tc>
          <w:tcPr>
            <w:tcW w:type="dxa" w:w="1440"/>
            <w:vAlign w:val="top"/>
          </w:tcPr>
          <w:p>
            <w:pPr>
              <w:spacing w:after="40"/>
            </w:pPr>
            <w:r>
              <w:rPr>
                <w:sz w:val="18"/>
              </w:rPr>
              <w:t>FR-01</w:t>
            </w:r>
          </w:p>
        </w:tc>
        <w:tc>
          <w:tcPr>
            <w:tcW w:type="dxa" w:w="1152"/>
            <w:vAlign w:val="top"/>
          </w:tcPr>
          <w:p>
            <w:pPr>
              <w:spacing w:after="40"/>
            </w:pPr>
            <w:r>
              <w:rPr>
                <w:sz w:val="18"/>
              </w:rPr>
              <w:t>Must</w:t>
            </w:r>
          </w:p>
        </w:tc>
        <w:tc>
          <w:tcPr>
            <w:tcW w:type="dxa" w:w="3456"/>
            <w:vAlign w:val="top"/>
          </w:tcPr>
          <w:p>
            <w:pPr>
              <w:spacing w:after="40"/>
            </w:pPr>
            <w:r>
              <w:rPr>
                <w:sz w:val="18"/>
              </w:rPr>
              <w:t>Shell and Tabs</w:t>
            </w:r>
          </w:p>
        </w:tc>
        <w:tc>
          <w:tcPr>
            <w:tcW w:type="dxa" w:w="1728"/>
            <w:vAlign w:val="top"/>
          </w:tcPr>
          <w:p>
            <w:pPr>
              <w:spacing w:after="40"/>
            </w:pPr>
            <w:r>
              <w:rPr>
                <w:sz w:val="18"/>
              </w:rPr>
              <w:t>-</w:t>
            </w:r>
          </w:p>
        </w:tc>
        <w:tc>
          <w:tcPr>
            <w:tcW w:type="dxa" w:w="1584"/>
            <w:vAlign w:val="top"/>
          </w:tcPr>
          <w:p>
            <w:pPr>
              <w:spacing w:after="40"/>
            </w:pPr>
            <w:r>
              <w:rPr>
                <w:sz w:val="18"/>
              </w:rPr>
              <w:t>Demo</w:t>
            </w:r>
          </w:p>
        </w:tc>
      </w:tr>
      <w:tr>
        <w:tc>
          <w:tcPr>
            <w:tcW w:type="dxa" w:w="1440"/>
            <w:vAlign w:val="top"/>
          </w:tcPr>
          <w:p>
            <w:pPr>
              <w:spacing w:after="40"/>
            </w:pPr>
            <w:r>
              <w:rPr>
                <w:sz w:val="18"/>
              </w:rPr>
              <w:t>FR-02</w:t>
            </w:r>
          </w:p>
        </w:tc>
        <w:tc>
          <w:tcPr>
            <w:tcW w:type="dxa" w:w="1152"/>
            <w:vAlign w:val="top"/>
          </w:tcPr>
          <w:p>
            <w:pPr>
              <w:spacing w:after="40"/>
            </w:pPr>
            <w:r>
              <w:rPr>
                <w:sz w:val="18"/>
              </w:rPr>
              <w:t>Must</w:t>
            </w:r>
          </w:p>
        </w:tc>
        <w:tc>
          <w:tcPr>
            <w:tcW w:type="dxa" w:w="3456"/>
            <w:vAlign w:val="top"/>
          </w:tcPr>
          <w:p>
            <w:pPr>
              <w:spacing w:after="40"/>
            </w:pPr>
            <w:r>
              <w:rPr>
                <w:sz w:val="18"/>
              </w:rPr>
              <w:t>Shell and Tabs</w:t>
            </w:r>
          </w:p>
        </w:tc>
        <w:tc>
          <w:tcPr>
            <w:tcW w:type="dxa" w:w="1728"/>
            <w:vAlign w:val="top"/>
          </w:tcPr>
          <w:p>
            <w:pPr>
              <w:spacing w:after="40"/>
            </w:pPr>
            <w:r>
              <w:rPr>
                <w:sz w:val="18"/>
              </w:rPr>
              <w:t>-</w:t>
            </w:r>
          </w:p>
        </w:tc>
        <w:tc>
          <w:tcPr>
            <w:tcW w:type="dxa" w:w="1584"/>
            <w:vAlign w:val="top"/>
          </w:tcPr>
          <w:p>
            <w:pPr>
              <w:spacing w:after="40"/>
            </w:pPr>
            <w:r>
              <w:rPr>
                <w:sz w:val="18"/>
              </w:rPr>
              <w:t>Inspection</w:t>
            </w:r>
          </w:p>
        </w:tc>
      </w:tr>
      <w:tr>
        <w:tc>
          <w:tcPr>
            <w:tcW w:type="dxa" w:w="1440"/>
            <w:vAlign w:val="top"/>
          </w:tcPr>
          <w:p>
            <w:pPr>
              <w:spacing w:after="40"/>
            </w:pPr>
            <w:r>
              <w:rPr>
                <w:sz w:val="18"/>
              </w:rPr>
              <w:t>FR-03</w:t>
            </w:r>
          </w:p>
        </w:tc>
        <w:tc>
          <w:tcPr>
            <w:tcW w:type="dxa" w:w="1152"/>
            <w:vAlign w:val="top"/>
          </w:tcPr>
          <w:p>
            <w:pPr>
              <w:spacing w:after="40"/>
            </w:pPr>
            <w:r>
              <w:rPr>
                <w:sz w:val="18"/>
              </w:rPr>
              <w:t>Must</w:t>
            </w:r>
          </w:p>
        </w:tc>
        <w:tc>
          <w:tcPr>
            <w:tcW w:type="dxa" w:w="3456"/>
            <w:vAlign w:val="top"/>
          </w:tcPr>
          <w:p>
            <w:pPr>
              <w:spacing w:after="40"/>
            </w:pPr>
            <w:r>
              <w:rPr>
                <w:sz w:val="18"/>
              </w:rPr>
              <w:t>Shell and Tabs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FR-04</w:t>
            </w:r>
          </w:p>
        </w:tc>
        <w:tc>
          <w:tcPr>
            <w:tcW w:type="dxa" w:w="1152"/>
            <w:vAlign w:val="top"/>
          </w:tcPr>
          <w:p>
            <w:pPr>
              <w:spacing w:after="40"/>
            </w:pPr>
            <w:r>
              <w:rPr>
                <w:sz w:val="18"/>
              </w:rPr>
              <w:t>Must</w:t>
            </w:r>
          </w:p>
        </w:tc>
        <w:tc>
          <w:tcPr>
            <w:tcW w:type="dxa" w:w="3456"/>
            <w:vAlign w:val="top"/>
          </w:tcPr>
          <w:p>
            <w:pPr>
              <w:spacing w:after="40"/>
            </w:pPr>
            <w:r>
              <w:rPr>
                <w:sz w:val="18"/>
              </w:rPr>
              <w:t>Shell and Tabs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FR-05</w:t>
            </w:r>
          </w:p>
        </w:tc>
        <w:tc>
          <w:tcPr>
            <w:tcW w:type="dxa" w:w="1152"/>
            <w:vAlign w:val="top"/>
          </w:tcPr>
          <w:p>
            <w:pPr>
              <w:spacing w:after="40"/>
            </w:pPr>
            <w:r>
              <w:rPr>
                <w:sz w:val="18"/>
              </w:rPr>
              <w:t>Must</w:t>
            </w:r>
          </w:p>
        </w:tc>
        <w:tc>
          <w:tcPr>
            <w:tcW w:type="dxa" w:w="3456"/>
            <w:vAlign w:val="top"/>
          </w:tcPr>
          <w:p>
            <w:pPr>
              <w:spacing w:after="40"/>
            </w:pPr>
            <w:r>
              <w:rPr>
                <w:sz w:val="18"/>
              </w:rPr>
              <w:t>Shell and Tabs</w:t>
            </w:r>
          </w:p>
        </w:tc>
        <w:tc>
          <w:tcPr>
            <w:tcW w:type="dxa" w:w="1728"/>
            <w:vAlign w:val="top"/>
          </w:tcPr>
          <w:p>
            <w:pPr>
              <w:spacing w:after="40"/>
            </w:pPr>
            <w:r>
              <w:rPr>
                <w:sz w:val="18"/>
              </w:rPr>
              <w:t>-</w:t>
            </w:r>
          </w:p>
        </w:tc>
        <w:tc>
          <w:tcPr>
            <w:tcW w:type="dxa" w:w="1584"/>
            <w:vAlign w:val="top"/>
          </w:tcPr>
          <w:p>
            <w:pPr>
              <w:spacing w:after="40"/>
            </w:pPr>
            <w:r>
              <w:rPr>
                <w:sz w:val="18"/>
              </w:rPr>
              <w:t>Inspection</w:t>
            </w:r>
          </w:p>
        </w:tc>
      </w:tr>
      <w:tr>
        <w:tc>
          <w:tcPr>
            <w:tcW w:type="dxa" w:w="1440"/>
            <w:vAlign w:val="top"/>
          </w:tcPr>
          <w:p>
            <w:pPr>
              <w:spacing w:after="40"/>
            </w:pPr>
            <w:r>
              <w:rPr>
                <w:sz w:val="18"/>
              </w:rPr>
              <w:t>FR-06</w:t>
            </w:r>
          </w:p>
        </w:tc>
        <w:tc>
          <w:tcPr>
            <w:tcW w:type="dxa" w:w="1152"/>
            <w:vAlign w:val="top"/>
          </w:tcPr>
          <w:p>
            <w:pPr>
              <w:spacing w:after="40"/>
            </w:pPr>
            <w:r>
              <w:rPr>
                <w:sz w:val="18"/>
              </w:rPr>
              <w:t>Must</w:t>
            </w:r>
          </w:p>
        </w:tc>
        <w:tc>
          <w:tcPr>
            <w:tcW w:type="dxa" w:w="3456"/>
            <w:vAlign w:val="top"/>
          </w:tcPr>
          <w:p>
            <w:pPr>
              <w:spacing w:after="40"/>
            </w:pPr>
            <w:r>
              <w:rPr>
                <w:sz w:val="18"/>
              </w:rPr>
              <w:t>PreferencesStore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FR-07</w:t>
            </w:r>
          </w:p>
        </w:tc>
        <w:tc>
          <w:tcPr>
            <w:tcW w:type="dxa" w:w="1152"/>
            <w:vAlign w:val="top"/>
          </w:tcPr>
          <w:p>
            <w:pPr>
              <w:spacing w:after="40"/>
            </w:pPr>
            <w:r>
              <w:rPr>
                <w:sz w:val="18"/>
              </w:rPr>
              <w:t>Must</w:t>
            </w:r>
          </w:p>
        </w:tc>
        <w:tc>
          <w:tcPr>
            <w:tcW w:type="dxa" w:w="3456"/>
            <w:vAlign w:val="top"/>
          </w:tcPr>
          <w:p>
            <w:pPr>
              <w:spacing w:after="40"/>
            </w:pPr>
            <w:r>
              <w:rPr>
                <w:sz w:val="18"/>
              </w:rPr>
              <w:t>Shell and Tabs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FR-08</w:t>
            </w:r>
          </w:p>
        </w:tc>
        <w:tc>
          <w:tcPr>
            <w:tcW w:type="dxa" w:w="1152"/>
            <w:vAlign w:val="top"/>
          </w:tcPr>
          <w:p>
            <w:pPr>
              <w:spacing w:after="40"/>
            </w:pPr>
            <w:r>
              <w:rPr>
                <w:sz w:val="18"/>
              </w:rPr>
              <w:t>Must</w:t>
            </w:r>
          </w:p>
        </w:tc>
        <w:tc>
          <w:tcPr>
            <w:tcW w:type="dxa" w:w="3456"/>
            <w:vAlign w:val="top"/>
          </w:tcPr>
          <w:p>
            <w:pPr>
              <w:spacing w:after="40"/>
            </w:pPr>
            <w:r>
              <w:rPr>
                <w:sz w:val="18"/>
              </w:rPr>
              <w:t>FileService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FR-09</w:t>
            </w:r>
          </w:p>
        </w:tc>
        <w:tc>
          <w:tcPr>
            <w:tcW w:type="dxa" w:w="1152"/>
            <w:vAlign w:val="top"/>
          </w:tcPr>
          <w:p>
            <w:pPr>
              <w:spacing w:after="40"/>
            </w:pPr>
            <w:r>
              <w:rPr>
                <w:sz w:val="18"/>
              </w:rPr>
              <w:t>Must</w:t>
            </w:r>
          </w:p>
        </w:tc>
        <w:tc>
          <w:tcPr>
            <w:tcW w:type="dxa" w:w="3456"/>
            <w:vAlign w:val="top"/>
          </w:tcPr>
          <w:p>
            <w:pPr>
              <w:spacing w:after="40"/>
            </w:pPr>
            <w:r>
              <w:rPr>
                <w:sz w:val="18"/>
              </w:rPr>
              <w:t>FormatCodec</w:t>
            </w:r>
          </w:p>
        </w:tc>
        <w:tc>
          <w:tcPr>
            <w:tcW w:type="dxa" w:w="1728"/>
            <w:vAlign w:val="top"/>
          </w:tcPr>
          <w:p>
            <w:pPr>
              <w:spacing w:after="40"/>
            </w:pPr>
            <w:r>
              <w:rPr>
                <w:sz w:val="18"/>
              </w:rPr>
              <w:t>ADR-011, ADR-013</w:t>
            </w:r>
          </w:p>
        </w:tc>
        <w:tc>
          <w:tcPr>
            <w:tcW w:type="dxa" w:w="1584"/>
            <w:vAlign w:val="top"/>
          </w:tcPr>
          <w:p>
            <w:pPr>
              <w:spacing w:after="40"/>
            </w:pPr>
            <w:r>
              <w:rPr>
                <w:sz w:val="18"/>
              </w:rPr>
              <w:t>Test</w:t>
            </w:r>
          </w:p>
        </w:tc>
      </w:tr>
      <w:tr>
        <w:tc>
          <w:tcPr>
            <w:tcW w:type="dxa" w:w="1440"/>
            <w:vAlign w:val="top"/>
          </w:tcPr>
          <w:p>
            <w:pPr>
              <w:spacing w:after="40"/>
            </w:pPr>
            <w:r>
              <w:rPr>
                <w:sz w:val="18"/>
              </w:rPr>
              <w:t>FR-10</w:t>
            </w:r>
          </w:p>
        </w:tc>
        <w:tc>
          <w:tcPr>
            <w:tcW w:type="dxa" w:w="1152"/>
            <w:vAlign w:val="top"/>
          </w:tcPr>
          <w:p>
            <w:pPr>
              <w:spacing w:after="40"/>
            </w:pPr>
            <w:r>
              <w:rPr>
                <w:sz w:val="18"/>
              </w:rPr>
              <w:t>Must</w:t>
            </w:r>
          </w:p>
        </w:tc>
        <w:tc>
          <w:tcPr>
            <w:tcW w:type="dxa" w:w="3456"/>
            <w:vAlign w:val="top"/>
          </w:tcPr>
          <w:p>
            <w:pPr>
              <w:spacing w:after="40"/>
            </w:pPr>
            <w:r>
              <w:rPr>
                <w:sz w:val="18"/>
              </w:rPr>
              <w:t>FileService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FR-11</w:t>
            </w:r>
          </w:p>
        </w:tc>
        <w:tc>
          <w:tcPr>
            <w:tcW w:type="dxa" w:w="1152"/>
            <w:vAlign w:val="top"/>
          </w:tcPr>
          <w:p>
            <w:pPr>
              <w:spacing w:after="40"/>
            </w:pPr>
            <w:r>
              <w:rPr>
                <w:sz w:val="18"/>
              </w:rPr>
              <w:t>Must</w:t>
            </w:r>
          </w:p>
        </w:tc>
        <w:tc>
          <w:tcPr>
            <w:tcW w:type="dxa" w:w="3456"/>
            <w:vAlign w:val="top"/>
          </w:tcPr>
          <w:p>
            <w:pPr>
              <w:spacing w:after="40"/>
            </w:pPr>
            <w:r>
              <w:rPr>
                <w:sz w:val="18"/>
              </w:rPr>
              <w:t>FileService</w:t>
            </w:r>
          </w:p>
        </w:tc>
        <w:tc>
          <w:tcPr>
            <w:tcW w:type="dxa" w:w="1728"/>
            <w:vAlign w:val="top"/>
          </w:tcPr>
          <w:p>
            <w:pPr>
              <w:spacing w:after="40"/>
            </w:pPr>
            <w:r>
              <w:rPr>
                <w:sz w:val="18"/>
              </w:rPr>
              <w:t>-</w:t>
            </w:r>
          </w:p>
        </w:tc>
        <w:tc>
          <w:tcPr>
            <w:tcW w:type="dxa" w:w="1584"/>
            <w:vAlign w:val="top"/>
          </w:tcPr>
          <w:p>
            <w:pPr>
              <w:spacing w:after="40"/>
            </w:pPr>
            <w:r>
              <w:rPr>
                <w:sz w:val="18"/>
              </w:rPr>
              <w:t>Demo</w:t>
            </w:r>
          </w:p>
        </w:tc>
      </w:tr>
      <w:tr>
        <w:tc>
          <w:tcPr>
            <w:tcW w:type="dxa" w:w="1440"/>
            <w:vAlign w:val="top"/>
          </w:tcPr>
          <w:p>
            <w:pPr>
              <w:spacing w:after="40"/>
            </w:pPr>
            <w:r>
              <w:rPr>
                <w:sz w:val="18"/>
              </w:rPr>
              <w:t>FR-12</w:t>
            </w:r>
          </w:p>
        </w:tc>
        <w:tc>
          <w:tcPr>
            <w:tcW w:type="dxa" w:w="1152"/>
            <w:vAlign w:val="top"/>
          </w:tcPr>
          <w:p>
            <w:pPr>
              <w:spacing w:after="40"/>
            </w:pPr>
            <w:r>
              <w:rPr>
                <w:sz w:val="18"/>
              </w:rPr>
              <w:t>Must</w:t>
            </w:r>
          </w:p>
        </w:tc>
        <w:tc>
          <w:tcPr>
            <w:tcW w:type="dxa" w:w="3456"/>
            <w:vAlign w:val="top"/>
          </w:tcPr>
          <w:p>
            <w:pPr>
              <w:spacing w:after="40"/>
            </w:pPr>
            <w:r>
              <w:rPr>
                <w:sz w:val="18"/>
              </w:rPr>
              <w:t>FileService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FR-13</w:t>
            </w:r>
          </w:p>
        </w:tc>
        <w:tc>
          <w:tcPr>
            <w:tcW w:type="dxa" w:w="1152"/>
            <w:vAlign w:val="top"/>
          </w:tcPr>
          <w:p>
            <w:pPr>
              <w:spacing w:after="40"/>
            </w:pPr>
            <w:r>
              <w:rPr>
                <w:sz w:val="18"/>
              </w:rPr>
              <w:t>Must</w:t>
            </w:r>
          </w:p>
        </w:tc>
        <w:tc>
          <w:tcPr>
            <w:tcW w:type="dxa" w:w="3456"/>
            <w:vAlign w:val="top"/>
          </w:tcPr>
          <w:p>
            <w:pPr>
              <w:spacing w:after="40"/>
            </w:pPr>
            <w:r>
              <w:rPr>
                <w:sz w:val="18"/>
              </w:rPr>
              <w:t>FileService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FR-14</w:t>
            </w:r>
          </w:p>
        </w:tc>
        <w:tc>
          <w:tcPr>
            <w:tcW w:type="dxa" w:w="1152"/>
            <w:vAlign w:val="top"/>
          </w:tcPr>
          <w:p>
            <w:pPr>
              <w:spacing w:after="40"/>
            </w:pPr>
            <w:r>
              <w:rPr>
                <w:sz w:val="18"/>
              </w:rPr>
              <w:t>Must</w:t>
            </w:r>
          </w:p>
        </w:tc>
        <w:tc>
          <w:tcPr>
            <w:tcW w:type="dxa" w:w="3456"/>
            <w:vAlign w:val="top"/>
          </w:tcPr>
          <w:p>
            <w:pPr>
              <w:spacing w:after="40"/>
            </w:pPr>
            <w:r>
              <w:rPr>
                <w:sz w:val="18"/>
              </w:rPr>
              <w:t>AutosaveService, FileService</w:t>
            </w:r>
          </w:p>
        </w:tc>
        <w:tc>
          <w:tcPr>
            <w:tcW w:type="dxa" w:w="1728"/>
            <w:vAlign w:val="top"/>
          </w:tcPr>
          <w:p>
            <w:pPr>
              <w:spacing w:after="40"/>
            </w:pPr>
            <w:r>
              <w:rPr>
                <w:sz w:val="18"/>
              </w:rPr>
              <w:t>ADR-002</w:t>
            </w:r>
          </w:p>
        </w:tc>
        <w:tc>
          <w:tcPr>
            <w:tcW w:type="dxa" w:w="1584"/>
            <w:vAlign w:val="top"/>
          </w:tcPr>
          <w:p>
            <w:pPr>
              <w:spacing w:after="40"/>
            </w:pPr>
            <w:r>
              <w:rPr>
                <w:sz w:val="18"/>
              </w:rPr>
              <w:t>Test</w:t>
            </w:r>
          </w:p>
        </w:tc>
      </w:tr>
      <w:tr>
        <w:tc>
          <w:tcPr>
            <w:tcW w:type="dxa" w:w="1440"/>
            <w:vAlign w:val="top"/>
          </w:tcPr>
          <w:p>
            <w:pPr>
              <w:spacing w:after="40"/>
            </w:pPr>
            <w:r>
              <w:rPr>
                <w:sz w:val="18"/>
              </w:rPr>
              <w:t>FR-15</w:t>
            </w:r>
          </w:p>
        </w:tc>
        <w:tc>
          <w:tcPr>
            <w:tcW w:type="dxa" w:w="1152"/>
            <w:vAlign w:val="top"/>
          </w:tcPr>
          <w:p>
            <w:pPr>
              <w:spacing w:after="40"/>
            </w:pPr>
            <w:r>
              <w:rPr>
                <w:sz w:val="18"/>
              </w:rPr>
              <w:t>Must</w:t>
            </w:r>
          </w:p>
        </w:tc>
        <w:tc>
          <w:tcPr>
            <w:tcW w:type="dxa" w:w="3456"/>
            <w:vAlign w:val="top"/>
          </w:tcPr>
          <w:p>
            <w:pPr>
              <w:spacing w:after="40"/>
            </w:pPr>
            <w:r>
              <w:rPr>
                <w:sz w:val="18"/>
              </w:rPr>
              <w:t>AutosaveService, FileService</w:t>
            </w:r>
          </w:p>
        </w:tc>
        <w:tc>
          <w:tcPr>
            <w:tcW w:type="dxa" w:w="1728"/>
            <w:vAlign w:val="top"/>
          </w:tcPr>
          <w:p>
            <w:pPr>
              <w:spacing w:after="40"/>
            </w:pPr>
            <w:r>
              <w:rPr>
                <w:sz w:val="18"/>
              </w:rPr>
              <w:t>ADR-002</w:t>
            </w:r>
          </w:p>
        </w:tc>
        <w:tc>
          <w:tcPr>
            <w:tcW w:type="dxa" w:w="1584"/>
            <w:vAlign w:val="top"/>
          </w:tcPr>
          <w:p>
            <w:pPr>
              <w:spacing w:after="40"/>
            </w:pPr>
            <w:r>
              <w:rPr>
                <w:sz w:val="18"/>
              </w:rPr>
              <w:t>Test</w:t>
            </w:r>
          </w:p>
        </w:tc>
      </w:tr>
      <w:tr>
        <w:tc>
          <w:tcPr>
            <w:tcW w:type="dxa" w:w="1440"/>
            <w:vAlign w:val="top"/>
          </w:tcPr>
          <w:p>
            <w:pPr>
              <w:spacing w:after="40"/>
            </w:pPr>
            <w:r>
              <w:rPr>
                <w:sz w:val="18"/>
              </w:rPr>
              <w:t>FR-16</w:t>
            </w:r>
          </w:p>
        </w:tc>
        <w:tc>
          <w:tcPr>
            <w:tcW w:type="dxa" w:w="1152"/>
            <w:vAlign w:val="top"/>
          </w:tcPr>
          <w:p>
            <w:pPr>
              <w:spacing w:after="40"/>
            </w:pPr>
            <w:r>
              <w:rPr>
                <w:sz w:val="18"/>
              </w:rPr>
              <w:t>Must</w:t>
            </w:r>
          </w:p>
        </w:tc>
        <w:tc>
          <w:tcPr>
            <w:tcW w:type="dxa" w:w="3456"/>
            <w:vAlign w:val="top"/>
          </w:tcPr>
          <w:p>
            <w:pPr>
              <w:spacing w:after="40"/>
            </w:pPr>
            <w:r>
              <w:rPr>
                <w:sz w:val="18"/>
              </w:rPr>
              <w:t>Shell and Tabs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FR-17</w:t>
            </w:r>
          </w:p>
        </w:tc>
        <w:tc>
          <w:tcPr>
            <w:tcW w:type="dxa" w:w="1152"/>
            <w:vAlign w:val="top"/>
          </w:tcPr>
          <w:p>
            <w:pPr>
              <w:spacing w:after="40"/>
            </w:pPr>
            <w:r>
              <w:rPr>
                <w:sz w:val="18"/>
              </w:rPr>
              <w:t>Must</w:t>
            </w:r>
          </w:p>
        </w:tc>
        <w:tc>
          <w:tcPr>
            <w:tcW w:type="dxa" w:w="3456"/>
            <w:vAlign w:val="top"/>
          </w:tcPr>
          <w:p>
            <w:pPr>
              <w:spacing w:after="40"/>
            </w:pPr>
            <w:r>
              <w:rPr>
                <w:sz w:val="18"/>
              </w:rPr>
              <w:t>FormatCodec</w:t>
            </w:r>
          </w:p>
        </w:tc>
        <w:tc>
          <w:tcPr>
            <w:tcW w:type="dxa" w:w="1728"/>
            <w:vAlign w:val="top"/>
          </w:tcPr>
          <w:p>
            <w:pPr>
              <w:spacing w:after="40"/>
            </w:pPr>
            <w:r>
              <w:rPr>
                <w:sz w:val="18"/>
              </w:rPr>
              <w:t>ADR-003</w:t>
            </w:r>
          </w:p>
        </w:tc>
        <w:tc>
          <w:tcPr>
            <w:tcW w:type="dxa" w:w="1584"/>
            <w:vAlign w:val="top"/>
          </w:tcPr>
          <w:p>
            <w:pPr>
              <w:spacing w:after="40"/>
            </w:pPr>
            <w:r>
              <w:rPr>
                <w:sz w:val="18"/>
              </w:rPr>
              <w:t>Test</w:t>
            </w:r>
          </w:p>
        </w:tc>
      </w:tr>
      <w:tr>
        <w:tc>
          <w:tcPr>
            <w:tcW w:type="dxa" w:w="1440"/>
            <w:vAlign w:val="top"/>
          </w:tcPr>
          <w:p>
            <w:pPr>
              <w:spacing w:after="40"/>
            </w:pPr>
            <w:r>
              <w:rPr>
                <w:sz w:val="18"/>
              </w:rPr>
              <w:t>FR-18</w:t>
            </w:r>
          </w:p>
        </w:tc>
        <w:tc>
          <w:tcPr>
            <w:tcW w:type="dxa" w:w="1152"/>
            <w:vAlign w:val="top"/>
          </w:tcPr>
          <w:p>
            <w:pPr>
              <w:spacing w:after="40"/>
            </w:pPr>
            <w:r>
              <w:rPr>
                <w:sz w:val="18"/>
              </w:rPr>
              <w:t>Should</w:t>
            </w:r>
          </w:p>
        </w:tc>
        <w:tc>
          <w:tcPr>
            <w:tcW w:type="dxa" w:w="3456"/>
            <w:vAlign w:val="top"/>
          </w:tcPr>
          <w:p>
            <w:pPr>
              <w:spacing w:after="40"/>
            </w:pPr>
            <w:r>
              <w:rPr>
                <w:sz w:val="18"/>
              </w:rPr>
              <w:t>FileService</w:t>
            </w:r>
          </w:p>
        </w:tc>
        <w:tc>
          <w:tcPr>
            <w:tcW w:type="dxa" w:w="1728"/>
            <w:vAlign w:val="top"/>
          </w:tcPr>
          <w:p>
            <w:pPr>
              <w:spacing w:after="40"/>
            </w:pPr>
            <w:r>
              <w:rPr>
                <w:sz w:val="18"/>
              </w:rPr>
              <w:t>ADR-009</w:t>
            </w:r>
          </w:p>
        </w:tc>
        <w:tc>
          <w:tcPr>
            <w:tcW w:type="dxa" w:w="1584"/>
            <w:vAlign w:val="top"/>
          </w:tcPr>
          <w:p>
            <w:pPr>
              <w:spacing w:after="40"/>
            </w:pPr>
            <w:r>
              <w:rPr>
                <w:sz w:val="18"/>
              </w:rPr>
              <w:t>Demo</w:t>
            </w:r>
          </w:p>
        </w:tc>
      </w:tr>
      <w:tr>
        <w:tc>
          <w:tcPr>
            <w:tcW w:type="dxa" w:w="1440"/>
            <w:vAlign w:val="top"/>
          </w:tcPr>
          <w:p>
            <w:pPr>
              <w:spacing w:after="40"/>
            </w:pPr>
            <w:r>
              <w:rPr>
                <w:sz w:val="18"/>
              </w:rPr>
              <w:t>FR-19</w:t>
            </w:r>
          </w:p>
        </w:tc>
        <w:tc>
          <w:tcPr>
            <w:tcW w:type="dxa" w:w="1152"/>
            <w:vAlign w:val="top"/>
          </w:tcPr>
          <w:p>
            <w:pPr>
              <w:spacing w:after="40"/>
            </w:pPr>
            <w:r>
              <w:rPr>
                <w:sz w:val="18"/>
              </w:rPr>
              <w:t>Should</w:t>
            </w:r>
          </w:p>
        </w:tc>
        <w:tc>
          <w:tcPr>
            <w:tcW w:type="dxa" w:w="3456"/>
            <w:vAlign w:val="top"/>
          </w:tcPr>
          <w:p>
            <w:pPr>
              <w:spacing w:after="40"/>
            </w:pPr>
            <w:r>
              <w:rPr>
                <w:sz w:val="18"/>
              </w:rPr>
              <w:t>AutosaveService, RecoveryService</w:t>
            </w:r>
          </w:p>
        </w:tc>
        <w:tc>
          <w:tcPr>
            <w:tcW w:type="dxa" w:w="1728"/>
            <w:vAlign w:val="top"/>
          </w:tcPr>
          <w:p>
            <w:pPr>
              <w:spacing w:after="40"/>
            </w:pPr>
            <w:r>
              <w:rPr>
                <w:sz w:val="18"/>
              </w:rPr>
              <w:t>ADR-009</w:t>
            </w:r>
          </w:p>
        </w:tc>
        <w:tc>
          <w:tcPr>
            <w:tcW w:type="dxa" w:w="1584"/>
            <w:vAlign w:val="top"/>
          </w:tcPr>
          <w:p>
            <w:pPr>
              <w:spacing w:after="40"/>
            </w:pPr>
            <w:r>
              <w:rPr>
                <w:sz w:val="18"/>
              </w:rPr>
              <w:t>Inspection</w:t>
            </w:r>
          </w:p>
        </w:tc>
      </w:tr>
      <w:tr>
        <w:tc>
          <w:tcPr>
            <w:tcW w:type="dxa" w:w="1440"/>
            <w:vAlign w:val="top"/>
          </w:tcPr>
          <w:p>
            <w:pPr>
              <w:spacing w:after="40"/>
            </w:pPr>
            <w:r>
              <w:rPr>
                <w:sz w:val="18"/>
              </w:rPr>
              <w:t>FR-20</w:t>
            </w:r>
          </w:p>
        </w:tc>
        <w:tc>
          <w:tcPr>
            <w:tcW w:type="dxa" w:w="1152"/>
            <w:vAlign w:val="top"/>
          </w:tcPr>
          <w:p>
            <w:pPr>
              <w:spacing w:after="40"/>
            </w:pPr>
            <w:r>
              <w:rPr>
                <w:sz w:val="18"/>
              </w:rPr>
              <w:t>Should</w:t>
            </w:r>
          </w:p>
        </w:tc>
        <w:tc>
          <w:tcPr>
            <w:tcW w:type="dxa" w:w="3456"/>
            <w:vAlign w:val="top"/>
          </w:tcPr>
          <w:p>
            <w:pPr>
              <w:spacing w:after="40"/>
            </w:pPr>
            <w:r>
              <w:rPr>
                <w:sz w:val="18"/>
              </w:rPr>
              <w:t>Shell and Tabs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FR-21</w:t>
            </w:r>
          </w:p>
        </w:tc>
        <w:tc>
          <w:tcPr>
            <w:tcW w:type="dxa" w:w="1152"/>
            <w:vAlign w:val="top"/>
          </w:tcPr>
          <w:p>
            <w:pPr>
              <w:spacing w:after="40"/>
            </w:pPr>
            <w:r>
              <w:rPr>
                <w:sz w:val="18"/>
              </w:rPr>
              <w:t>Should</w:t>
            </w:r>
          </w:p>
        </w:tc>
        <w:tc>
          <w:tcPr>
            <w:tcW w:type="dxa" w:w="3456"/>
            <w:vAlign w:val="top"/>
          </w:tcPr>
          <w:p>
            <w:pPr>
              <w:spacing w:after="40"/>
            </w:pPr>
            <w:r>
              <w:rPr>
                <w:sz w:val="18"/>
              </w:rPr>
              <w:t>RecoveryService</w:t>
            </w:r>
          </w:p>
        </w:tc>
        <w:tc>
          <w:tcPr>
            <w:tcW w:type="dxa" w:w="1728"/>
            <w:vAlign w:val="top"/>
          </w:tcPr>
          <w:p>
            <w:pPr>
              <w:spacing w:after="40"/>
            </w:pPr>
            <w:r>
              <w:rPr>
                <w:sz w:val="18"/>
              </w:rPr>
              <w:t>ADR-009</w:t>
            </w:r>
          </w:p>
        </w:tc>
        <w:tc>
          <w:tcPr>
            <w:tcW w:type="dxa" w:w="1584"/>
            <w:vAlign w:val="top"/>
          </w:tcPr>
          <w:p>
            <w:pPr>
              <w:spacing w:after="40"/>
            </w:pPr>
            <w:r>
              <w:rPr>
                <w:sz w:val="18"/>
              </w:rPr>
              <w:t>Inspection</w:t>
            </w:r>
          </w:p>
        </w:tc>
      </w:tr>
      <w:tr>
        <w:tc>
          <w:tcPr>
            <w:tcW w:type="dxa" w:w="1440"/>
            <w:vAlign w:val="top"/>
          </w:tcPr>
          <w:p>
            <w:pPr>
              <w:spacing w:after="40"/>
            </w:pPr>
            <w:r>
              <w:rPr>
                <w:sz w:val="18"/>
              </w:rPr>
              <w:t>FR-22</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FR-23</w:t>
            </w:r>
          </w:p>
        </w:tc>
        <w:tc>
          <w:tcPr>
            <w:tcW w:type="dxa" w:w="1152"/>
            <w:vAlign w:val="top"/>
          </w:tcPr>
          <w:p>
            <w:pPr>
              <w:spacing w:after="40"/>
            </w:pPr>
            <w:r>
              <w:rPr>
                <w:sz w:val="18"/>
              </w:rPr>
              <w:t>Must</w:t>
            </w:r>
          </w:p>
        </w:tc>
        <w:tc>
          <w:tcPr>
            <w:tcW w:type="dxa" w:w="3456"/>
            <w:vAlign w:val="top"/>
          </w:tcPr>
          <w:p>
            <w:pPr>
              <w:spacing w:after="40"/>
            </w:pPr>
            <w:r>
              <w:rPr>
                <w:sz w:val="18"/>
              </w:rPr>
              <w:t>Shell and Tabs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FR-24</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FR-25</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FR-26</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FR-27</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w:t>
            </w:r>
          </w:p>
        </w:tc>
        <w:tc>
          <w:tcPr>
            <w:tcW w:type="dxa" w:w="1584"/>
            <w:vAlign w:val="top"/>
          </w:tcPr>
          <w:p>
            <w:pPr>
              <w:spacing w:after="40"/>
            </w:pPr>
            <w:r>
              <w:rPr>
                <w:sz w:val="18"/>
              </w:rPr>
              <w:t>Inspection</w:t>
            </w:r>
          </w:p>
        </w:tc>
      </w:tr>
      <w:tr>
        <w:tc>
          <w:tcPr>
            <w:tcW w:type="dxa" w:w="1440"/>
            <w:vAlign w:val="top"/>
          </w:tcPr>
          <w:p>
            <w:pPr>
              <w:spacing w:after="40"/>
            </w:pPr>
            <w:r>
              <w:rPr>
                <w:sz w:val="18"/>
              </w:rPr>
              <w:t>FR-28</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FR-29</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FR-30</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FR-31</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w:t>
            </w:r>
          </w:p>
        </w:tc>
        <w:tc>
          <w:tcPr>
            <w:tcW w:type="dxa" w:w="1584"/>
            <w:vAlign w:val="top"/>
          </w:tcPr>
          <w:p>
            <w:pPr>
              <w:spacing w:after="40"/>
            </w:pPr>
            <w:r>
              <w:rPr>
                <w:sz w:val="18"/>
              </w:rPr>
              <w:t>Demo</w:t>
            </w:r>
          </w:p>
        </w:tc>
      </w:tr>
      <w:tr>
        <w:tc>
          <w:tcPr>
            <w:tcW w:type="dxa" w:w="1440"/>
            <w:vAlign w:val="top"/>
          </w:tcPr>
          <w:p>
            <w:pPr>
              <w:spacing w:after="40"/>
            </w:pPr>
            <w:r>
              <w:rPr>
                <w:sz w:val="18"/>
              </w:rPr>
              <w:t>FR-32</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ADR-004</w:t>
            </w:r>
          </w:p>
        </w:tc>
        <w:tc>
          <w:tcPr>
            <w:tcW w:type="dxa" w:w="1584"/>
            <w:vAlign w:val="top"/>
          </w:tcPr>
          <w:p>
            <w:pPr>
              <w:spacing w:after="40"/>
            </w:pPr>
            <w:r>
              <w:rPr>
                <w:sz w:val="18"/>
              </w:rPr>
              <w:t>Test</w:t>
            </w:r>
          </w:p>
        </w:tc>
      </w:tr>
      <w:tr>
        <w:tc>
          <w:tcPr>
            <w:tcW w:type="dxa" w:w="1440"/>
            <w:vAlign w:val="top"/>
          </w:tcPr>
          <w:p>
            <w:pPr>
              <w:spacing w:after="40"/>
            </w:pPr>
            <w:r>
              <w:rPr>
                <w:sz w:val="18"/>
              </w:rPr>
              <w:t>FR-33</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w:t>
            </w:r>
          </w:p>
        </w:tc>
        <w:tc>
          <w:tcPr>
            <w:tcW w:type="dxa" w:w="1584"/>
            <w:vAlign w:val="top"/>
          </w:tcPr>
          <w:p>
            <w:pPr>
              <w:spacing w:after="40"/>
            </w:pPr>
            <w:r>
              <w:rPr>
                <w:sz w:val="18"/>
              </w:rPr>
              <w:t>Demo</w:t>
            </w:r>
          </w:p>
        </w:tc>
      </w:tr>
      <w:tr>
        <w:tc>
          <w:tcPr>
            <w:tcW w:type="dxa" w:w="1440"/>
            <w:vAlign w:val="top"/>
          </w:tcPr>
          <w:p>
            <w:pPr>
              <w:spacing w:after="40"/>
            </w:pPr>
            <w:r>
              <w:rPr>
                <w:sz w:val="18"/>
              </w:rPr>
              <w:t>FR-34</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FR-35</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ADR-004</w:t>
            </w:r>
          </w:p>
        </w:tc>
        <w:tc>
          <w:tcPr>
            <w:tcW w:type="dxa" w:w="1584"/>
            <w:vAlign w:val="top"/>
          </w:tcPr>
          <w:p>
            <w:pPr>
              <w:spacing w:after="40"/>
            </w:pPr>
            <w:r>
              <w:rPr>
                <w:sz w:val="18"/>
              </w:rPr>
              <w:t>Test</w:t>
            </w:r>
          </w:p>
        </w:tc>
      </w:tr>
      <w:tr>
        <w:tc>
          <w:tcPr>
            <w:tcW w:type="dxa" w:w="1440"/>
            <w:vAlign w:val="top"/>
          </w:tcPr>
          <w:p>
            <w:pPr>
              <w:spacing w:after="40"/>
            </w:pPr>
            <w:r>
              <w:rPr>
                <w:sz w:val="18"/>
              </w:rPr>
              <w:t>FR-36</w:t>
            </w:r>
          </w:p>
        </w:tc>
        <w:tc>
          <w:tcPr>
            <w:tcW w:type="dxa" w:w="1152"/>
            <w:vAlign w:val="top"/>
          </w:tcPr>
          <w:p>
            <w:pPr>
              <w:spacing w:after="40"/>
            </w:pPr>
            <w:r>
              <w:rPr>
                <w:sz w:val="18"/>
              </w:rPr>
              <w:t>Must</w:t>
            </w:r>
          </w:p>
        </w:tc>
        <w:tc>
          <w:tcPr>
            <w:tcW w:type="dxa" w:w="3456"/>
            <w:vAlign w:val="top"/>
          </w:tcPr>
          <w:p>
            <w:pPr>
              <w:spacing w:after="40"/>
            </w:pPr>
            <w:r>
              <w:rPr>
                <w:sz w:val="18"/>
              </w:rPr>
              <w:t>ClipboardBridge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FR-37</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ADR-004</w:t>
            </w:r>
          </w:p>
        </w:tc>
        <w:tc>
          <w:tcPr>
            <w:tcW w:type="dxa" w:w="1584"/>
            <w:vAlign w:val="top"/>
          </w:tcPr>
          <w:p>
            <w:pPr>
              <w:spacing w:after="40"/>
            </w:pPr>
            <w:r>
              <w:rPr>
                <w:sz w:val="18"/>
              </w:rPr>
              <w:t>Test</w:t>
            </w:r>
          </w:p>
        </w:tc>
      </w:tr>
      <w:tr>
        <w:tc>
          <w:tcPr>
            <w:tcW w:type="dxa" w:w="1440"/>
            <w:vAlign w:val="top"/>
          </w:tcPr>
          <w:p>
            <w:pPr>
              <w:spacing w:after="40"/>
            </w:pPr>
            <w:r>
              <w:rPr>
                <w:sz w:val="18"/>
              </w:rPr>
              <w:t>FR-38</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FR-39</w:t>
            </w:r>
          </w:p>
        </w:tc>
        <w:tc>
          <w:tcPr>
            <w:tcW w:type="dxa" w:w="1152"/>
            <w:vAlign w:val="top"/>
          </w:tcPr>
          <w:p>
            <w:pPr>
              <w:spacing w:after="40"/>
            </w:pPr>
            <w:r>
              <w:rPr>
                <w:sz w:val="18"/>
              </w:rPr>
              <w:t>Must</w:t>
            </w:r>
          </w:p>
        </w:tc>
        <w:tc>
          <w:tcPr>
            <w:tcW w:type="dxa" w:w="3456"/>
            <w:vAlign w:val="top"/>
          </w:tcPr>
          <w:p>
            <w:pPr>
              <w:spacing w:after="40"/>
            </w:pPr>
            <w:r>
              <w:rPr>
                <w:sz w:val="18"/>
              </w:rPr>
              <w:t>ClipboardBridge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FR-40</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FR-41</w:t>
            </w:r>
          </w:p>
        </w:tc>
        <w:tc>
          <w:tcPr>
            <w:tcW w:type="dxa" w:w="1152"/>
            <w:vAlign w:val="top"/>
          </w:tcPr>
          <w:p>
            <w:pPr>
              <w:spacing w:after="40"/>
            </w:pPr>
            <w:r>
              <w:rPr>
                <w:sz w:val="18"/>
              </w:rPr>
              <w:t>Must</w:t>
            </w:r>
          </w:p>
        </w:tc>
        <w:tc>
          <w:tcPr>
            <w:tcW w:type="dxa" w:w="3456"/>
            <w:vAlign w:val="top"/>
          </w:tcPr>
          <w:p>
            <w:pPr>
              <w:spacing w:after="40"/>
            </w:pPr>
            <w:r>
              <w:rPr>
                <w:sz w:val="18"/>
              </w:rPr>
              <w:t>ClipboardBridge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FR-42</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FR-43</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FR-44</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w:t>
            </w:r>
          </w:p>
        </w:tc>
        <w:tc>
          <w:tcPr>
            <w:tcW w:type="dxa" w:w="1584"/>
            <w:vAlign w:val="top"/>
          </w:tcPr>
          <w:p>
            <w:pPr>
              <w:spacing w:after="40"/>
            </w:pPr>
            <w:r>
              <w:rPr>
                <w:sz w:val="18"/>
              </w:rPr>
              <w:t>Inspection</w:t>
            </w:r>
          </w:p>
        </w:tc>
      </w:tr>
      <w:tr>
        <w:tc>
          <w:tcPr>
            <w:tcW w:type="dxa" w:w="1440"/>
            <w:vAlign w:val="top"/>
          </w:tcPr>
          <w:p>
            <w:pPr>
              <w:spacing w:after="40"/>
            </w:pPr>
            <w:r>
              <w:rPr>
                <w:sz w:val="18"/>
              </w:rPr>
              <w:t>FR-45</w:t>
            </w:r>
          </w:p>
        </w:tc>
        <w:tc>
          <w:tcPr>
            <w:tcW w:type="dxa" w:w="1152"/>
            <w:vAlign w:val="top"/>
          </w:tcPr>
          <w:p>
            <w:pPr>
              <w:spacing w:after="40"/>
            </w:pPr>
            <w:r>
              <w:rPr>
                <w:sz w:val="18"/>
              </w:rPr>
              <w:t>Must</w:t>
            </w:r>
          </w:p>
        </w:tc>
        <w:tc>
          <w:tcPr>
            <w:tcW w:type="dxa" w:w="3456"/>
            <w:vAlign w:val="top"/>
          </w:tcPr>
          <w:p>
            <w:pPr>
              <w:spacing w:after="40"/>
            </w:pPr>
            <w:r>
              <w:rPr>
                <w:sz w:val="18"/>
              </w:rPr>
              <w:t>BlockViews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FR-46</w:t>
            </w:r>
          </w:p>
        </w:tc>
        <w:tc>
          <w:tcPr>
            <w:tcW w:type="dxa" w:w="1152"/>
            <w:vAlign w:val="top"/>
          </w:tcPr>
          <w:p>
            <w:pPr>
              <w:spacing w:after="40"/>
            </w:pPr>
            <w:r>
              <w:rPr>
                <w:sz w:val="18"/>
              </w:rPr>
              <w:t>Must</w:t>
            </w:r>
          </w:p>
        </w:tc>
        <w:tc>
          <w:tcPr>
            <w:tcW w:type="dxa" w:w="3456"/>
            <w:vAlign w:val="top"/>
          </w:tcPr>
          <w:p>
            <w:pPr>
              <w:spacing w:after="40"/>
            </w:pPr>
            <w:r>
              <w:rPr>
                <w:sz w:val="18"/>
              </w:rPr>
              <w:t>BlockViews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FR-47</w:t>
            </w:r>
          </w:p>
        </w:tc>
        <w:tc>
          <w:tcPr>
            <w:tcW w:type="dxa" w:w="1152"/>
            <w:vAlign w:val="top"/>
          </w:tcPr>
          <w:p>
            <w:pPr>
              <w:spacing w:after="40"/>
            </w:pPr>
            <w:r>
              <w:rPr>
                <w:sz w:val="18"/>
              </w:rPr>
              <w:t>Must</w:t>
            </w:r>
          </w:p>
        </w:tc>
        <w:tc>
          <w:tcPr>
            <w:tcW w:type="dxa" w:w="3456"/>
            <w:vAlign w:val="top"/>
          </w:tcPr>
          <w:p>
            <w:pPr>
              <w:spacing w:after="40"/>
            </w:pPr>
            <w:r>
              <w:rPr>
                <w:sz w:val="18"/>
              </w:rPr>
              <w:t>BlockViews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FR-48</w:t>
            </w:r>
          </w:p>
        </w:tc>
        <w:tc>
          <w:tcPr>
            <w:tcW w:type="dxa" w:w="1152"/>
            <w:vAlign w:val="top"/>
          </w:tcPr>
          <w:p>
            <w:pPr>
              <w:spacing w:after="40"/>
            </w:pPr>
            <w:r>
              <w:rPr>
                <w:sz w:val="18"/>
              </w:rPr>
              <w:t>Must</w:t>
            </w:r>
          </w:p>
        </w:tc>
        <w:tc>
          <w:tcPr>
            <w:tcW w:type="dxa" w:w="3456"/>
            <w:vAlign w:val="top"/>
          </w:tcPr>
          <w:p>
            <w:pPr>
              <w:spacing w:after="40"/>
            </w:pPr>
            <w:r>
              <w:rPr>
                <w:sz w:val="18"/>
              </w:rPr>
              <w:t>BlockViews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FR-49</w:t>
            </w:r>
          </w:p>
        </w:tc>
        <w:tc>
          <w:tcPr>
            <w:tcW w:type="dxa" w:w="1152"/>
            <w:vAlign w:val="top"/>
          </w:tcPr>
          <w:p>
            <w:pPr>
              <w:spacing w:after="40"/>
            </w:pPr>
            <w:r>
              <w:rPr>
                <w:sz w:val="18"/>
              </w:rPr>
              <w:t>Must</w:t>
            </w:r>
          </w:p>
        </w:tc>
        <w:tc>
          <w:tcPr>
            <w:tcW w:type="dxa" w:w="3456"/>
            <w:vAlign w:val="top"/>
          </w:tcPr>
          <w:p>
            <w:pPr>
              <w:spacing w:after="40"/>
            </w:pPr>
            <w:r>
              <w:rPr>
                <w:sz w:val="18"/>
              </w:rPr>
              <w:t>BlockViews</w:t>
            </w:r>
          </w:p>
        </w:tc>
        <w:tc>
          <w:tcPr>
            <w:tcW w:type="dxa" w:w="1728"/>
            <w:vAlign w:val="top"/>
          </w:tcPr>
          <w:p>
            <w:pPr>
              <w:spacing w:after="40"/>
            </w:pPr>
            <w:r>
              <w:rPr>
                <w:sz w:val="18"/>
              </w:rPr>
              <w:t>ADR-003</w:t>
            </w:r>
          </w:p>
        </w:tc>
        <w:tc>
          <w:tcPr>
            <w:tcW w:type="dxa" w:w="1584"/>
            <w:vAlign w:val="top"/>
          </w:tcPr>
          <w:p>
            <w:pPr>
              <w:spacing w:after="40"/>
            </w:pPr>
            <w:r>
              <w:rPr>
                <w:sz w:val="18"/>
              </w:rPr>
              <w:t>Test</w:t>
            </w:r>
          </w:p>
        </w:tc>
      </w:tr>
      <w:tr>
        <w:tc>
          <w:tcPr>
            <w:tcW w:type="dxa" w:w="1440"/>
            <w:vAlign w:val="top"/>
          </w:tcPr>
          <w:p>
            <w:pPr>
              <w:spacing w:after="40"/>
            </w:pPr>
            <w:r>
              <w:rPr>
                <w:sz w:val="18"/>
              </w:rPr>
              <w:t>FR-50</w:t>
            </w:r>
          </w:p>
        </w:tc>
        <w:tc>
          <w:tcPr>
            <w:tcW w:type="dxa" w:w="1152"/>
            <w:vAlign w:val="top"/>
          </w:tcPr>
          <w:p>
            <w:pPr>
              <w:spacing w:after="40"/>
            </w:pPr>
            <w:r>
              <w:rPr>
                <w:sz w:val="18"/>
              </w:rPr>
              <w:t>Must</w:t>
            </w:r>
          </w:p>
        </w:tc>
        <w:tc>
          <w:tcPr>
            <w:tcW w:type="dxa" w:w="3456"/>
            <w:vAlign w:val="top"/>
          </w:tcPr>
          <w:p>
            <w:pPr>
              <w:spacing w:after="40"/>
            </w:pPr>
            <w:r>
              <w:rPr>
                <w:sz w:val="18"/>
              </w:rPr>
              <w:t>BlockViews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FR-51</w:t>
            </w:r>
          </w:p>
        </w:tc>
        <w:tc>
          <w:tcPr>
            <w:tcW w:type="dxa" w:w="1152"/>
            <w:vAlign w:val="top"/>
          </w:tcPr>
          <w:p>
            <w:pPr>
              <w:spacing w:after="40"/>
            </w:pPr>
            <w:r>
              <w:rPr>
                <w:sz w:val="18"/>
              </w:rPr>
              <w:t>Must</w:t>
            </w:r>
          </w:p>
        </w:tc>
        <w:tc>
          <w:tcPr>
            <w:tcW w:type="dxa" w:w="3456"/>
            <w:vAlign w:val="top"/>
          </w:tcPr>
          <w:p>
            <w:pPr>
              <w:spacing w:after="40"/>
            </w:pPr>
            <w:r>
              <w:rPr>
                <w:sz w:val="18"/>
              </w:rPr>
              <w:t>BlockViews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FR-52</w:t>
            </w:r>
          </w:p>
        </w:tc>
        <w:tc>
          <w:tcPr>
            <w:tcW w:type="dxa" w:w="1152"/>
            <w:vAlign w:val="top"/>
          </w:tcPr>
          <w:p>
            <w:pPr>
              <w:spacing w:after="40"/>
            </w:pPr>
            <w:r>
              <w:rPr>
                <w:sz w:val="18"/>
              </w:rPr>
              <w:t>Must</w:t>
            </w:r>
          </w:p>
        </w:tc>
        <w:tc>
          <w:tcPr>
            <w:tcW w:type="dxa" w:w="3456"/>
            <w:vAlign w:val="top"/>
          </w:tcPr>
          <w:p>
            <w:pPr>
              <w:spacing w:after="40"/>
            </w:pPr>
            <w:r>
              <w:rPr>
                <w:sz w:val="18"/>
              </w:rPr>
              <w:t>BlockViews</w:t>
            </w:r>
          </w:p>
        </w:tc>
        <w:tc>
          <w:tcPr>
            <w:tcW w:type="dxa" w:w="1728"/>
            <w:vAlign w:val="top"/>
          </w:tcPr>
          <w:p>
            <w:pPr>
              <w:spacing w:after="40"/>
            </w:pPr>
            <w:r>
              <w:rPr>
                <w:sz w:val="18"/>
              </w:rPr>
              <w:t>ADR-012</w:t>
            </w:r>
          </w:p>
        </w:tc>
        <w:tc>
          <w:tcPr>
            <w:tcW w:type="dxa" w:w="1584"/>
            <w:vAlign w:val="top"/>
          </w:tcPr>
          <w:p>
            <w:pPr>
              <w:spacing w:after="40"/>
            </w:pPr>
            <w:r>
              <w:rPr>
                <w:sz w:val="18"/>
              </w:rPr>
              <w:t>Inspection</w:t>
            </w:r>
          </w:p>
        </w:tc>
      </w:tr>
      <w:tr>
        <w:tc>
          <w:tcPr>
            <w:tcW w:type="dxa" w:w="1440"/>
            <w:vAlign w:val="top"/>
          </w:tcPr>
          <w:p>
            <w:pPr>
              <w:spacing w:after="40"/>
            </w:pPr>
            <w:r>
              <w:rPr>
                <w:sz w:val="18"/>
              </w:rPr>
              <w:t>FR-53</w:t>
            </w:r>
          </w:p>
        </w:tc>
        <w:tc>
          <w:tcPr>
            <w:tcW w:type="dxa" w:w="1152"/>
            <w:vAlign w:val="top"/>
          </w:tcPr>
          <w:p>
            <w:pPr>
              <w:spacing w:after="40"/>
            </w:pPr>
            <w:r>
              <w:rPr>
                <w:sz w:val="18"/>
              </w:rPr>
              <w:t>Must</w:t>
            </w:r>
          </w:p>
        </w:tc>
        <w:tc>
          <w:tcPr>
            <w:tcW w:type="dxa" w:w="3456"/>
            <w:vAlign w:val="top"/>
          </w:tcPr>
          <w:p>
            <w:pPr>
              <w:spacing w:after="40"/>
            </w:pPr>
            <w:r>
              <w:rPr>
                <w:sz w:val="18"/>
              </w:rPr>
              <w:t>FormulaRenderer</w:t>
            </w:r>
          </w:p>
        </w:tc>
        <w:tc>
          <w:tcPr>
            <w:tcW w:type="dxa" w:w="1728"/>
            <w:vAlign w:val="top"/>
          </w:tcPr>
          <w:p>
            <w:pPr>
              <w:spacing w:after="40"/>
            </w:pPr>
            <w:r>
              <w:rPr>
                <w:sz w:val="18"/>
              </w:rPr>
              <w:t>ADR-005</w:t>
            </w:r>
          </w:p>
        </w:tc>
        <w:tc>
          <w:tcPr>
            <w:tcW w:type="dxa" w:w="1584"/>
            <w:vAlign w:val="top"/>
          </w:tcPr>
          <w:p>
            <w:pPr>
              <w:spacing w:after="40"/>
            </w:pPr>
            <w:r>
              <w:rPr>
                <w:sz w:val="18"/>
              </w:rPr>
              <w:t>Test</w:t>
            </w:r>
          </w:p>
        </w:tc>
      </w:tr>
      <w:tr>
        <w:tc>
          <w:tcPr>
            <w:tcW w:type="dxa" w:w="1440"/>
            <w:vAlign w:val="top"/>
          </w:tcPr>
          <w:p>
            <w:pPr>
              <w:spacing w:after="40"/>
            </w:pPr>
            <w:r>
              <w:rPr>
                <w:sz w:val="18"/>
              </w:rPr>
              <w:t>FR-54</w:t>
            </w:r>
          </w:p>
        </w:tc>
        <w:tc>
          <w:tcPr>
            <w:tcW w:type="dxa" w:w="1152"/>
            <w:vAlign w:val="top"/>
          </w:tcPr>
          <w:p>
            <w:pPr>
              <w:spacing w:after="40"/>
            </w:pPr>
            <w:r>
              <w:rPr>
                <w:sz w:val="18"/>
              </w:rPr>
              <w:t>Must</w:t>
            </w:r>
          </w:p>
        </w:tc>
        <w:tc>
          <w:tcPr>
            <w:tcW w:type="dxa" w:w="3456"/>
            <w:vAlign w:val="top"/>
          </w:tcPr>
          <w:p>
            <w:pPr>
              <w:spacing w:after="40"/>
            </w:pPr>
            <w:r>
              <w:rPr>
                <w:sz w:val="18"/>
              </w:rPr>
              <w:t>FormulaRenderer</w:t>
            </w:r>
          </w:p>
        </w:tc>
        <w:tc>
          <w:tcPr>
            <w:tcW w:type="dxa" w:w="1728"/>
            <w:vAlign w:val="top"/>
          </w:tcPr>
          <w:p>
            <w:pPr>
              <w:spacing w:after="40"/>
            </w:pPr>
            <w:r>
              <w:rPr>
                <w:sz w:val="18"/>
              </w:rPr>
              <w:t>-</w:t>
            </w:r>
          </w:p>
        </w:tc>
        <w:tc>
          <w:tcPr>
            <w:tcW w:type="dxa" w:w="1584"/>
            <w:vAlign w:val="top"/>
          </w:tcPr>
          <w:p>
            <w:pPr>
              <w:spacing w:after="40"/>
            </w:pPr>
            <w:r>
              <w:rPr>
                <w:sz w:val="18"/>
              </w:rPr>
              <w:t>Demo</w:t>
            </w:r>
          </w:p>
        </w:tc>
      </w:tr>
      <w:tr>
        <w:tc>
          <w:tcPr>
            <w:tcW w:type="dxa" w:w="1440"/>
            <w:vAlign w:val="top"/>
          </w:tcPr>
          <w:p>
            <w:pPr>
              <w:spacing w:after="40"/>
            </w:pPr>
            <w:r>
              <w:rPr>
                <w:sz w:val="18"/>
              </w:rPr>
              <w:t>FR-55</w:t>
            </w:r>
          </w:p>
        </w:tc>
        <w:tc>
          <w:tcPr>
            <w:tcW w:type="dxa" w:w="1152"/>
            <w:vAlign w:val="top"/>
          </w:tcPr>
          <w:p>
            <w:pPr>
              <w:spacing w:after="40"/>
            </w:pPr>
            <w:r>
              <w:rPr>
                <w:sz w:val="18"/>
              </w:rPr>
              <w:t>Must</w:t>
            </w:r>
          </w:p>
        </w:tc>
        <w:tc>
          <w:tcPr>
            <w:tcW w:type="dxa" w:w="3456"/>
            <w:vAlign w:val="top"/>
          </w:tcPr>
          <w:p>
            <w:pPr>
              <w:spacing w:after="40"/>
            </w:pPr>
            <w:r>
              <w:rPr>
                <w:sz w:val="18"/>
              </w:rPr>
              <w:t>FormulaRenderer</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FR-56</w:t>
            </w:r>
          </w:p>
        </w:tc>
        <w:tc>
          <w:tcPr>
            <w:tcW w:type="dxa" w:w="1152"/>
            <w:vAlign w:val="top"/>
          </w:tcPr>
          <w:p>
            <w:pPr>
              <w:spacing w:after="40"/>
            </w:pPr>
            <w:r>
              <w:rPr>
                <w:sz w:val="18"/>
              </w:rPr>
              <w:t>Must</w:t>
            </w:r>
          </w:p>
        </w:tc>
        <w:tc>
          <w:tcPr>
            <w:tcW w:type="dxa" w:w="3456"/>
            <w:vAlign w:val="top"/>
          </w:tcPr>
          <w:p>
            <w:pPr>
              <w:spacing w:after="40"/>
            </w:pPr>
            <w:r>
              <w:rPr>
                <w:sz w:val="18"/>
              </w:rPr>
              <w:t>ExportService</w:t>
            </w:r>
          </w:p>
        </w:tc>
        <w:tc>
          <w:tcPr>
            <w:tcW w:type="dxa" w:w="1728"/>
            <w:vAlign w:val="top"/>
          </w:tcPr>
          <w:p>
            <w:pPr>
              <w:spacing w:after="40"/>
            </w:pPr>
            <w:r>
              <w:rPr>
                <w:sz w:val="18"/>
              </w:rPr>
              <w:t>ADR-005, ADR-012</w:t>
            </w:r>
          </w:p>
        </w:tc>
        <w:tc>
          <w:tcPr>
            <w:tcW w:type="dxa" w:w="1584"/>
            <w:vAlign w:val="top"/>
          </w:tcPr>
          <w:p>
            <w:pPr>
              <w:spacing w:after="40"/>
            </w:pPr>
            <w:r>
              <w:rPr>
                <w:sz w:val="18"/>
              </w:rPr>
              <w:t>Test</w:t>
            </w:r>
          </w:p>
        </w:tc>
      </w:tr>
      <w:tr>
        <w:tc>
          <w:tcPr>
            <w:tcW w:type="dxa" w:w="1440"/>
            <w:vAlign w:val="top"/>
          </w:tcPr>
          <w:p>
            <w:pPr>
              <w:spacing w:after="40"/>
            </w:pPr>
            <w:r>
              <w:rPr>
                <w:sz w:val="18"/>
              </w:rPr>
              <w:t>FR-57</w:t>
            </w:r>
          </w:p>
        </w:tc>
        <w:tc>
          <w:tcPr>
            <w:tcW w:type="dxa" w:w="1152"/>
            <w:vAlign w:val="top"/>
          </w:tcPr>
          <w:p>
            <w:pPr>
              <w:spacing w:after="40"/>
            </w:pPr>
            <w:r>
              <w:rPr>
                <w:sz w:val="18"/>
              </w:rPr>
              <w:t>Should</w:t>
            </w:r>
          </w:p>
        </w:tc>
        <w:tc>
          <w:tcPr>
            <w:tcW w:type="dxa" w:w="3456"/>
            <w:vAlign w:val="top"/>
          </w:tcPr>
          <w:p>
            <w:pPr>
              <w:spacing w:after="40"/>
            </w:pPr>
            <w:r>
              <w:rPr>
                <w:sz w:val="18"/>
              </w:rPr>
              <w:t>ExportService</w:t>
            </w:r>
          </w:p>
        </w:tc>
        <w:tc>
          <w:tcPr>
            <w:tcW w:type="dxa" w:w="1728"/>
            <w:vAlign w:val="top"/>
          </w:tcPr>
          <w:p>
            <w:pPr>
              <w:spacing w:after="40"/>
            </w:pPr>
            <w:r>
              <w:rPr>
                <w:sz w:val="18"/>
              </w:rPr>
              <w:t>ADR-005, ADR-012</w:t>
            </w:r>
          </w:p>
        </w:tc>
        <w:tc>
          <w:tcPr>
            <w:tcW w:type="dxa" w:w="1584"/>
            <w:vAlign w:val="top"/>
          </w:tcPr>
          <w:p>
            <w:pPr>
              <w:spacing w:after="40"/>
            </w:pPr>
            <w:r>
              <w:rPr>
                <w:sz w:val="18"/>
              </w:rPr>
              <w:t>Test</w:t>
            </w:r>
          </w:p>
        </w:tc>
      </w:tr>
      <w:tr>
        <w:tc>
          <w:tcPr>
            <w:tcW w:type="dxa" w:w="1440"/>
            <w:vAlign w:val="top"/>
          </w:tcPr>
          <w:p>
            <w:pPr>
              <w:spacing w:after="40"/>
            </w:pPr>
            <w:r>
              <w:rPr>
                <w:sz w:val="18"/>
              </w:rPr>
              <w:t>FR-58</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FR-59</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FR-60</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FR-61</w:t>
            </w:r>
          </w:p>
        </w:tc>
        <w:tc>
          <w:tcPr>
            <w:tcW w:type="dxa" w:w="1152"/>
            <w:vAlign w:val="top"/>
          </w:tcPr>
          <w:p>
            <w:pPr>
              <w:spacing w:after="40"/>
            </w:pPr>
            <w:r>
              <w:rPr>
                <w:sz w:val="18"/>
              </w:rPr>
              <w:t>Must</w:t>
            </w:r>
          </w:p>
        </w:tc>
        <w:tc>
          <w:tcPr>
            <w:tcW w:type="dxa" w:w="3456"/>
            <w:vAlign w:val="top"/>
          </w:tcPr>
          <w:p>
            <w:pPr>
              <w:spacing w:after="40"/>
            </w:pPr>
            <w:r>
              <w:rPr>
                <w:sz w:val="18"/>
              </w:rPr>
              <w:t>ExportService</w:t>
            </w:r>
          </w:p>
        </w:tc>
        <w:tc>
          <w:tcPr>
            <w:tcW w:type="dxa" w:w="1728"/>
            <w:vAlign w:val="top"/>
          </w:tcPr>
          <w:p>
            <w:pPr>
              <w:spacing w:after="40"/>
            </w:pPr>
            <w:r>
              <w:rPr>
                <w:sz w:val="18"/>
              </w:rPr>
              <w:t>-</w:t>
            </w:r>
          </w:p>
        </w:tc>
        <w:tc>
          <w:tcPr>
            <w:tcW w:type="dxa" w:w="1584"/>
            <w:vAlign w:val="top"/>
          </w:tcPr>
          <w:p>
            <w:pPr>
              <w:spacing w:after="40"/>
            </w:pPr>
            <w:r>
              <w:rPr>
                <w:sz w:val="18"/>
              </w:rPr>
              <w:t>Demo</w:t>
            </w:r>
          </w:p>
        </w:tc>
      </w:tr>
      <w:tr>
        <w:tc>
          <w:tcPr>
            <w:tcW w:type="dxa" w:w="1440"/>
            <w:vAlign w:val="top"/>
          </w:tcPr>
          <w:p>
            <w:pPr>
              <w:spacing w:after="40"/>
            </w:pPr>
            <w:r>
              <w:rPr>
                <w:sz w:val="18"/>
              </w:rPr>
              <w:t>FR-62</w:t>
            </w:r>
          </w:p>
        </w:tc>
        <w:tc>
          <w:tcPr>
            <w:tcW w:type="dxa" w:w="1152"/>
            <w:vAlign w:val="top"/>
          </w:tcPr>
          <w:p>
            <w:pPr>
              <w:spacing w:after="40"/>
            </w:pPr>
            <w:r>
              <w:rPr>
                <w:sz w:val="18"/>
              </w:rPr>
              <w:t>Must</w:t>
            </w:r>
          </w:p>
        </w:tc>
        <w:tc>
          <w:tcPr>
            <w:tcW w:type="dxa" w:w="3456"/>
            <w:vAlign w:val="top"/>
          </w:tcPr>
          <w:p>
            <w:pPr>
              <w:spacing w:after="40"/>
            </w:pPr>
            <w:r>
              <w:rPr>
                <w:sz w:val="18"/>
              </w:rPr>
              <w:t>ExportService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FR-63</w:t>
            </w:r>
          </w:p>
        </w:tc>
        <w:tc>
          <w:tcPr>
            <w:tcW w:type="dxa" w:w="1152"/>
            <w:vAlign w:val="top"/>
          </w:tcPr>
          <w:p>
            <w:pPr>
              <w:spacing w:after="40"/>
            </w:pPr>
            <w:r>
              <w:rPr>
                <w:sz w:val="18"/>
              </w:rPr>
              <w:t>Must</w:t>
            </w:r>
          </w:p>
        </w:tc>
        <w:tc>
          <w:tcPr>
            <w:tcW w:type="dxa" w:w="3456"/>
            <w:vAlign w:val="top"/>
          </w:tcPr>
          <w:p>
            <w:pPr>
              <w:spacing w:after="40"/>
            </w:pPr>
            <w:r>
              <w:rPr>
                <w:sz w:val="18"/>
              </w:rPr>
              <w:t>ExportService</w:t>
            </w:r>
          </w:p>
        </w:tc>
        <w:tc>
          <w:tcPr>
            <w:tcW w:type="dxa" w:w="1728"/>
            <w:vAlign w:val="top"/>
          </w:tcPr>
          <w:p>
            <w:pPr>
              <w:spacing w:after="40"/>
            </w:pPr>
            <w:r>
              <w:rPr>
                <w:sz w:val="18"/>
              </w:rPr>
              <w:t>ADR-012</w:t>
            </w:r>
          </w:p>
        </w:tc>
        <w:tc>
          <w:tcPr>
            <w:tcW w:type="dxa" w:w="1584"/>
            <w:vAlign w:val="top"/>
          </w:tcPr>
          <w:p>
            <w:pPr>
              <w:spacing w:after="40"/>
            </w:pPr>
            <w:r>
              <w:rPr>
                <w:sz w:val="18"/>
              </w:rPr>
              <w:t>Test</w:t>
            </w:r>
          </w:p>
        </w:tc>
      </w:tr>
      <w:tr>
        <w:tc>
          <w:tcPr>
            <w:tcW w:type="dxa" w:w="1440"/>
            <w:vAlign w:val="top"/>
          </w:tcPr>
          <w:p>
            <w:pPr>
              <w:spacing w:after="40"/>
            </w:pPr>
            <w:r>
              <w:rPr>
                <w:sz w:val="18"/>
              </w:rPr>
              <w:t>FR-64</w:t>
            </w:r>
          </w:p>
        </w:tc>
        <w:tc>
          <w:tcPr>
            <w:tcW w:type="dxa" w:w="1152"/>
            <w:vAlign w:val="top"/>
          </w:tcPr>
          <w:p>
            <w:pPr>
              <w:spacing w:after="40"/>
            </w:pPr>
            <w:r>
              <w:rPr>
                <w:sz w:val="18"/>
              </w:rPr>
              <w:t>Must</w:t>
            </w:r>
          </w:p>
        </w:tc>
        <w:tc>
          <w:tcPr>
            <w:tcW w:type="dxa" w:w="3456"/>
            <w:vAlign w:val="top"/>
          </w:tcPr>
          <w:p>
            <w:pPr>
              <w:spacing w:after="40"/>
            </w:pPr>
            <w:r>
              <w:rPr>
                <w:sz w:val="18"/>
              </w:rPr>
              <w:t>ExportService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FR-65</w:t>
            </w:r>
          </w:p>
        </w:tc>
        <w:tc>
          <w:tcPr>
            <w:tcW w:type="dxa" w:w="1152"/>
            <w:vAlign w:val="top"/>
          </w:tcPr>
          <w:p>
            <w:pPr>
              <w:spacing w:after="40"/>
            </w:pPr>
            <w:r>
              <w:rPr>
                <w:sz w:val="18"/>
              </w:rPr>
              <w:t>Must</w:t>
            </w:r>
          </w:p>
        </w:tc>
        <w:tc>
          <w:tcPr>
            <w:tcW w:type="dxa" w:w="3456"/>
            <w:vAlign w:val="top"/>
          </w:tcPr>
          <w:p>
            <w:pPr>
              <w:spacing w:after="40"/>
            </w:pPr>
            <w:r>
              <w:rPr>
                <w:sz w:val="18"/>
              </w:rPr>
              <w:t>ExportService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FR-66</w:t>
            </w:r>
          </w:p>
        </w:tc>
        <w:tc>
          <w:tcPr>
            <w:tcW w:type="dxa" w:w="1152"/>
            <w:vAlign w:val="top"/>
          </w:tcPr>
          <w:p>
            <w:pPr>
              <w:spacing w:after="40"/>
            </w:pPr>
            <w:r>
              <w:rPr>
                <w:sz w:val="18"/>
              </w:rPr>
              <w:t>Must</w:t>
            </w:r>
          </w:p>
        </w:tc>
        <w:tc>
          <w:tcPr>
            <w:tcW w:type="dxa" w:w="3456"/>
            <w:vAlign w:val="top"/>
          </w:tcPr>
          <w:p>
            <w:pPr>
              <w:spacing w:after="40"/>
            </w:pPr>
            <w:r>
              <w:rPr>
                <w:sz w:val="18"/>
              </w:rPr>
              <w:t>ExportService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FR-67</w:t>
            </w:r>
          </w:p>
        </w:tc>
        <w:tc>
          <w:tcPr>
            <w:tcW w:type="dxa" w:w="1152"/>
            <w:vAlign w:val="top"/>
          </w:tcPr>
          <w:p>
            <w:pPr>
              <w:spacing w:after="40"/>
            </w:pPr>
            <w:r>
              <w:rPr>
                <w:sz w:val="18"/>
              </w:rPr>
              <w:t>Should</w:t>
            </w:r>
          </w:p>
        </w:tc>
        <w:tc>
          <w:tcPr>
            <w:tcW w:type="dxa" w:w="3456"/>
            <w:vAlign w:val="top"/>
          </w:tcPr>
          <w:p>
            <w:pPr>
              <w:spacing w:after="40"/>
            </w:pPr>
            <w:r>
              <w:rPr>
                <w:sz w:val="18"/>
              </w:rPr>
              <w:t>BlockViews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FR-68</w:t>
            </w:r>
          </w:p>
        </w:tc>
        <w:tc>
          <w:tcPr>
            <w:tcW w:type="dxa" w:w="1152"/>
            <w:vAlign w:val="top"/>
          </w:tcPr>
          <w:p>
            <w:pPr>
              <w:spacing w:after="40"/>
            </w:pPr>
            <w:r>
              <w:rPr>
                <w:sz w:val="18"/>
              </w:rPr>
              <w:t>Should</w:t>
            </w:r>
          </w:p>
        </w:tc>
        <w:tc>
          <w:tcPr>
            <w:tcW w:type="dxa" w:w="3456"/>
            <w:vAlign w:val="top"/>
          </w:tcPr>
          <w:p>
            <w:pPr>
              <w:spacing w:after="40"/>
            </w:pPr>
            <w:r>
              <w:rPr>
                <w:sz w:val="18"/>
              </w:rPr>
              <w:t>BlockViews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FR-69</w:t>
            </w:r>
          </w:p>
        </w:tc>
        <w:tc>
          <w:tcPr>
            <w:tcW w:type="dxa" w:w="1152"/>
            <w:vAlign w:val="top"/>
          </w:tcPr>
          <w:p>
            <w:pPr>
              <w:spacing w:after="40"/>
            </w:pPr>
            <w:r>
              <w:rPr>
                <w:sz w:val="18"/>
              </w:rPr>
              <w:t>Should</w:t>
            </w:r>
          </w:p>
        </w:tc>
        <w:tc>
          <w:tcPr>
            <w:tcW w:type="dxa" w:w="3456"/>
            <w:vAlign w:val="top"/>
          </w:tcPr>
          <w:p>
            <w:pPr>
              <w:spacing w:after="40"/>
            </w:pPr>
            <w:r>
              <w:rPr>
                <w:sz w:val="18"/>
              </w:rPr>
              <w:t>BlockViews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FR-70</w:t>
            </w:r>
          </w:p>
        </w:tc>
        <w:tc>
          <w:tcPr>
            <w:tcW w:type="dxa" w:w="1152"/>
            <w:vAlign w:val="top"/>
          </w:tcPr>
          <w:p>
            <w:pPr>
              <w:spacing w:after="40"/>
            </w:pPr>
            <w:r>
              <w:rPr>
                <w:sz w:val="18"/>
              </w:rPr>
              <w:t>Should</w:t>
            </w:r>
          </w:p>
        </w:tc>
        <w:tc>
          <w:tcPr>
            <w:tcW w:type="dxa" w:w="3456"/>
            <w:vAlign w:val="top"/>
          </w:tcPr>
          <w:p>
            <w:pPr>
              <w:spacing w:after="40"/>
            </w:pPr>
            <w:r>
              <w:rPr>
                <w:sz w:val="18"/>
              </w:rPr>
              <w:t>BlockViews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FR-71</w:t>
            </w:r>
          </w:p>
        </w:tc>
        <w:tc>
          <w:tcPr>
            <w:tcW w:type="dxa" w:w="1152"/>
            <w:vAlign w:val="top"/>
          </w:tcPr>
          <w:p>
            <w:pPr>
              <w:spacing w:after="40"/>
            </w:pPr>
            <w:r>
              <w:rPr>
                <w:sz w:val="18"/>
              </w:rPr>
              <w:t>Should</w:t>
            </w:r>
          </w:p>
        </w:tc>
        <w:tc>
          <w:tcPr>
            <w:tcW w:type="dxa" w:w="3456"/>
            <w:vAlign w:val="top"/>
          </w:tcPr>
          <w:p>
            <w:pPr>
              <w:spacing w:after="40"/>
            </w:pPr>
            <w:r>
              <w:rPr>
                <w:sz w:val="18"/>
              </w:rPr>
              <w:t>BlockViews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FR-72</w:t>
            </w:r>
          </w:p>
        </w:tc>
        <w:tc>
          <w:tcPr>
            <w:tcW w:type="dxa" w:w="1152"/>
            <w:vAlign w:val="top"/>
          </w:tcPr>
          <w:p>
            <w:pPr>
              <w:spacing w:after="40"/>
            </w:pPr>
            <w:r>
              <w:rPr>
                <w:sz w:val="18"/>
              </w:rPr>
              <w:t>Should</w:t>
            </w:r>
          </w:p>
        </w:tc>
        <w:tc>
          <w:tcPr>
            <w:tcW w:type="dxa" w:w="3456"/>
            <w:vAlign w:val="top"/>
          </w:tcPr>
          <w:p>
            <w:pPr>
              <w:spacing w:after="40"/>
            </w:pPr>
            <w:r>
              <w:rPr>
                <w:sz w:val="18"/>
              </w:rPr>
              <w:t>BlockViews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FR-73</w:t>
            </w:r>
          </w:p>
        </w:tc>
        <w:tc>
          <w:tcPr>
            <w:tcW w:type="dxa" w:w="1152"/>
            <w:vAlign w:val="top"/>
          </w:tcPr>
          <w:p>
            <w:pPr>
              <w:spacing w:after="40"/>
            </w:pPr>
            <w:r>
              <w:rPr>
                <w:sz w:val="18"/>
              </w:rPr>
              <w:t>Should</w:t>
            </w:r>
          </w:p>
        </w:tc>
        <w:tc>
          <w:tcPr>
            <w:tcW w:type="dxa" w:w="3456"/>
            <w:vAlign w:val="top"/>
          </w:tcPr>
          <w:p>
            <w:pPr>
              <w:spacing w:after="40"/>
            </w:pPr>
            <w:r>
              <w:rPr>
                <w:sz w:val="18"/>
              </w:rPr>
              <w:t>BlockViews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FR-74</w:t>
            </w:r>
          </w:p>
        </w:tc>
        <w:tc>
          <w:tcPr>
            <w:tcW w:type="dxa" w:w="1152"/>
            <w:vAlign w:val="top"/>
          </w:tcPr>
          <w:p>
            <w:pPr>
              <w:spacing w:after="40"/>
            </w:pPr>
            <w:r>
              <w:rPr>
                <w:sz w:val="18"/>
              </w:rPr>
              <w:t>Should</w:t>
            </w:r>
          </w:p>
        </w:tc>
        <w:tc>
          <w:tcPr>
            <w:tcW w:type="dxa" w:w="3456"/>
            <w:vAlign w:val="top"/>
          </w:tcPr>
          <w:p>
            <w:pPr>
              <w:spacing w:after="40"/>
            </w:pPr>
            <w:r>
              <w:rPr>
                <w:sz w:val="18"/>
              </w:rPr>
              <w:t>BlockViews</w:t>
            </w:r>
          </w:p>
        </w:tc>
        <w:tc>
          <w:tcPr>
            <w:tcW w:type="dxa" w:w="1728"/>
            <w:vAlign w:val="top"/>
          </w:tcPr>
          <w:p>
            <w:pPr>
              <w:spacing w:after="40"/>
            </w:pPr>
            <w:r>
              <w:rPr>
                <w:sz w:val="18"/>
              </w:rPr>
              <w:t>ADR-004</w:t>
            </w:r>
          </w:p>
        </w:tc>
        <w:tc>
          <w:tcPr>
            <w:tcW w:type="dxa" w:w="1584"/>
            <w:vAlign w:val="top"/>
          </w:tcPr>
          <w:p>
            <w:pPr>
              <w:spacing w:after="40"/>
            </w:pPr>
            <w:r>
              <w:rPr>
                <w:sz w:val="18"/>
              </w:rPr>
              <w:t>Test</w:t>
            </w:r>
          </w:p>
        </w:tc>
      </w:tr>
      <w:tr>
        <w:tc>
          <w:tcPr>
            <w:tcW w:type="dxa" w:w="1440"/>
            <w:vAlign w:val="top"/>
          </w:tcPr>
          <w:p>
            <w:pPr>
              <w:spacing w:after="40"/>
            </w:pPr>
            <w:r>
              <w:rPr>
                <w:sz w:val="18"/>
              </w:rPr>
              <w:t>FR-75</w:t>
            </w:r>
          </w:p>
        </w:tc>
        <w:tc>
          <w:tcPr>
            <w:tcW w:type="dxa" w:w="1152"/>
            <w:vAlign w:val="top"/>
          </w:tcPr>
          <w:p>
            <w:pPr>
              <w:spacing w:after="40"/>
            </w:pPr>
            <w:r>
              <w:rPr>
                <w:sz w:val="18"/>
              </w:rPr>
              <w:t>Should</w:t>
            </w:r>
          </w:p>
        </w:tc>
        <w:tc>
          <w:tcPr>
            <w:tcW w:type="dxa" w:w="3456"/>
            <w:vAlign w:val="top"/>
          </w:tcPr>
          <w:p>
            <w:pPr>
              <w:spacing w:after="40"/>
            </w:pPr>
            <w:r>
              <w:rPr>
                <w:sz w:val="18"/>
              </w:rPr>
              <w:t>BlockViews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FR-76</w:t>
            </w:r>
          </w:p>
        </w:tc>
        <w:tc>
          <w:tcPr>
            <w:tcW w:type="dxa" w:w="1152"/>
            <w:vAlign w:val="top"/>
          </w:tcPr>
          <w:p>
            <w:pPr>
              <w:spacing w:after="40"/>
            </w:pPr>
            <w:r>
              <w:rPr>
                <w:sz w:val="18"/>
              </w:rPr>
              <w:t>Should</w:t>
            </w:r>
          </w:p>
        </w:tc>
        <w:tc>
          <w:tcPr>
            <w:tcW w:type="dxa" w:w="3456"/>
            <w:vAlign w:val="top"/>
          </w:tcPr>
          <w:p>
            <w:pPr>
              <w:spacing w:after="40"/>
            </w:pPr>
            <w:r>
              <w:rPr>
                <w:sz w:val="18"/>
              </w:rPr>
              <w:t>BlockViews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FR-77</w:t>
            </w:r>
          </w:p>
        </w:tc>
        <w:tc>
          <w:tcPr>
            <w:tcW w:type="dxa" w:w="1152"/>
            <w:vAlign w:val="top"/>
          </w:tcPr>
          <w:p>
            <w:pPr>
              <w:spacing w:after="40"/>
            </w:pPr>
            <w:r>
              <w:rPr>
                <w:sz w:val="18"/>
              </w:rPr>
              <w:t>Should</w:t>
            </w:r>
          </w:p>
        </w:tc>
        <w:tc>
          <w:tcPr>
            <w:tcW w:type="dxa" w:w="3456"/>
            <w:vAlign w:val="top"/>
          </w:tcPr>
          <w:p>
            <w:pPr>
              <w:spacing w:after="40"/>
            </w:pPr>
            <w:r>
              <w:rPr>
                <w:sz w:val="18"/>
              </w:rPr>
              <w:t>ExportService</w:t>
            </w:r>
          </w:p>
        </w:tc>
        <w:tc>
          <w:tcPr>
            <w:tcW w:type="dxa" w:w="1728"/>
            <w:vAlign w:val="top"/>
          </w:tcPr>
          <w:p>
            <w:pPr>
              <w:spacing w:after="40"/>
            </w:pPr>
            <w:r>
              <w:rPr>
                <w:sz w:val="18"/>
              </w:rPr>
              <w:t>-</w:t>
            </w:r>
          </w:p>
        </w:tc>
        <w:tc>
          <w:tcPr>
            <w:tcW w:type="dxa" w:w="1584"/>
            <w:vAlign w:val="top"/>
          </w:tcPr>
          <w:p>
            <w:pPr>
              <w:spacing w:after="40"/>
            </w:pPr>
            <w:r>
              <w:rPr>
                <w:sz w:val="18"/>
              </w:rPr>
              <w:t>Inspection</w:t>
            </w:r>
          </w:p>
        </w:tc>
      </w:tr>
      <w:tr>
        <w:tc>
          <w:tcPr>
            <w:tcW w:type="dxa" w:w="1440"/>
            <w:vAlign w:val="top"/>
          </w:tcPr>
          <w:p>
            <w:pPr>
              <w:spacing w:after="40"/>
            </w:pPr>
            <w:r>
              <w:rPr>
                <w:sz w:val="18"/>
              </w:rPr>
              <w:t>FR-78</w:t>
            </w:r>
          </w:p>
        </w:tc>
        <w:tc>
          <w:tcPr>
            <w:tcW w:type="dxa" w:w="1152"/>
            <w:vAlign w:val="top"/>
          </w:tcPr>
          <w:p>
            <w:pPr>
              <w:spacing w:after="40"/>
            </w:pPr>
            <w:r>
              <w:rPr>
                <w:sz w:val="18"/>
              </w:rPr>
              <w:t>Should</w:t>
            </w:r>
          </w:p>
        </w:tc>
        <w:tc>
          <w:tcPr>
            <w:tcW w:type="dxa" w:w="3456"/>
            <w:vAlign w:val="top"/>
          </w:tcPr>
          <w:p>
            <w:pPr>
              <w:spacing w:after="40"/>
            </w:pPr>
            <w:r>
              <w:rPr>
                <w:sz w:val="18"/>
              </w:rPr>
              <w:t>BlockViews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FR-79</w:t>
            </w:r>
          </w:p>
        </w:tc>
        <w:tc>
          <w:tcPr>
            <w:tcW w:type="dxa" w:w="1152"/>
            <w:vAlign w:val="top"/>
          </w:tcPr>
          <w:p>
            <w:pPr>
              <w:spacing w:after="40"/>
            </w:pPr>
            <w:r>
              <w:rPr>
                <w:sz w:val="18"/>
              </w:rPr>
              <w:t>Should</w:t>
            </w:r>
          </w:p>
        </w:tc>
        <w:tc>
          <w:tcPr>
            <w:tcW w:type="dxa" w:w="3456"/>
            <w:vAlign w:val="top"/>
          </w:tcPr>
          <w:p>
            <w:pPr>
              <w:spacing w:after="40"/>
            </w:pPr>
            <w:r>
              <w:rPr>
                <w:sz w:val="18"/>
              </w:rPr>
              <w:t>SignatureStore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FR-80</w:t>
            </w:r>
          </w:p>
        </w:tc>
        <w:tc>
          <w:tcPr>
            <w:tcW w:type="dxa" w:w="1152"/>
            <w:vAlign w:val="top"/>
          </w:tcPr>
          <w:p>
            <w:pPr>
              <w:spacing w:after="40"/>
            </w:pPr>
            <w:r>
              <w:rPr>
                <w:sz w:val="18"/>
              </w:rPr>
              <w:t>Should</w:t>
            </w:r>
          </w:p>
        </w:tc>
        <w:tc>
          <w:tcPr>
            <w:tcW w:type="dxa" w:w="3456"/>
            <w:vAlign w:val="top"/>
          </w:tcPr>
          <w:p>
            <w:pPr>
              <w:spacing w:after="40"/>
            </w:pPr>
            <w:r>
              <w:rPr>
                <w:sz w:val="18"/>
              </w:rPr>
              <w:t>BlockViews</w:t>
            </w:r>
          </w:p>
        </w:tc>
        <w:tc>
          <w:tcPr>
            <w:tcW w:type="dxa" w:w="1728"/>
            <w:vAlign w:val="top"/>
          </w:tcPr>
          <w:p>
            <w:pPr>
              <w:spacing w:after="40"/>
            </w:pPr>
            <w:r>
              <w:rPr>
                <w:sz w:val="18"/>
              </w:rPr>
              <w:t>-</w:t>
            </w:r>
          </w:p>
        </w:tc>
        <w:tc>
          <w:tcPr>
            <w:tcW w:type="dxa" w:w="1584"/>
            <w:vAlign w:val="top"/>
          </w:tcPr>
          <w:p>
            <w:pPr>
              <w:spacing w:after="40"/>
            </w:pPr>
            <w:r>
              <w:rPr>
                <w:sz w:val="18"/>
              </w:rPr>
              <w:t>Inspection</w:t>
            </w:r>
          </w:p>
        </w:tc>
      </w:tr>
      <w:tr>
        <w:tc>
          <w:tcPr>
            <w:tcW w:type="dxa" w:w="1440"/>
            <w:vAlign w:val="top"/>
          </w:tcPr>
          <w:p>
            <w:pPr>
              <w:spacing w:after="40"/>
            </w:pPr>
            <w:r>
              <w:rPr>
                <w:sz w:val="18"/>
              </w:rPr>
              <w:t>FR-81</w:t>
            </w:r>
          </w:p>
        </w:tc>
        <w:tc>
          <w:tcPr>
            <w:tcW w:type="dxa" w:w="1152"/>
            <w:vAlign w:val="top"/>
          </w:tcPr>
          <w:p>
            <w:pPr>
              <w:spacing w:after="40"/>
            </w:pPr>
            <w:r>
              <w:rPr>
                <w:sz w:val="18"/>
              </w:rPr>
              <w:t>Should</w:t>
            </w:r>
          </w:p>
        </w:tc>
        <w:tc>
          <w:tcPr>
            <w:tcW w:type="dxa" w:w="3456"/>
            <w:vAlign w:val="top"/>
          </w:tcPr>
          <w:p>
            <w:pPr>
              <w:spacing w:after="40"/>
            </w:pPr>
            <w:r>
              <w:rPr>
                <w:sz w:val="18"/>
              </w:rPr>
              <w:t>ExportService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FR-82</w:t>
            </w:r>
          </w:p>
        </w:tc>
        <w:tc>
          <w:tcPr>
            <w:tcW w:type="dxa" w:w="1152"/>
            <w:vAlign w:val="top"/>
          </w:tcPr>
          <w:p>
            <w:pPr>
              <w:spacing w:after="40"/>
            </w:pPr>
            <w:r>
              <w:rPr>
                <w:sz w:val="18"/>
              </w:rPr>
              <w:t>Should</w:t>
            </w:r>
          </w:p>
        </w:tc>
        <w:tc>
          <w:tcPr>
            <w:tcW w:type="dxa" w:w="3456"/>
            <w:vAlign w:val="top"/>
          </w:tcPr>
          <w:p>
            <w:pPr>
              <w:spacing w:after="40"/>
            </w:pPr>
            <w:r>
              <w:rPr>
                <w:sz w:val="18"/>
              </w:rPr>
              <w:t>BlockViews</w:t>
            </w:r>
          </w:p>
        </w:tc>
        <w:tc>
          <w:tcPr>
            <w:tcW w:type="dxa" w:w="1728"/>
            <w:vAlign w:val="top"/>
          </w:tcPr>
          <w:p>
            <w:pPr>
              <w:spacing w:after="40"/>
            </w:pPr>
            <w:r>
              <w:rPr>
                <w:sz w:val="18"/>
              </w:rPr>
              <w:t>ADR-010</w:t>
            </w:r>
          </w:p>
        </w:tc>
        <w:tc>
          <w:tcPr>
            <w:tcW w:type="dxa" w:w="1584"/>
            <w:vAlign w:val="top"/>
          </w:tcPr>
          <w:p>
            <w:pPr>
              <w:spacing w:after="40"/>
            </w:pPr>
            <w:r>
              <w:rPr>
                <w:sz w:val="18"/>
              </w:rPr>
              <w:t>Test</w:t>
            </w:r>
          </w:p>
        </w:tc>
      </w:tr>
      <w:tr>
        <w:tc>
          <w:tcPr>
            <w:tcW w:type="dxa" w:w="1440"/>
            <w:vAlign w:val="top"/>
          </w:tcPr>
          <w:p>
            <w:pPr>
              <w:spacing w:after="40"/>
            </w:pPr>
            <w:r>
              <w:rPr>
                <w:sz w:val="18"/>
              </w:rPr>
              <w:t>FR-83</w:t>
            </w:r>
          </w:p>
        </w:tc>
        <w:tc>
          <w:tcPr>
            <w:tcW w:type="dxa" w:w="1152"/>
            <w:vAlign w:val="top"/>
          </w:tcPr>
          <w:p>
            <w:pPr>
              <w:spacing w:after="40"/>
            </w:pPr>
            <w:r>
              <w:rPr>
                <w:sz w:val="18"/>
              </w:rPr>
              <w:t>Should</w:t>
            </w:r>
          </w:p>
        </w:tc>
        <w:tc>
          <w:tcPr>
            <w:tcW w:type="dxa" w:w="3456"/>
            <w:vAlign w:val="top"/>
          </w:tcPr>
          <w:p>
            <w:pPr>
              <w:spacing w:after="40"/>
            </w:pPr>
            <w:r>
              <w:rPr>
                <w:sz w:val="18"/>
              </w:rPr>
              <w:t>BlockViews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NFR-01</w:t>
            </w:r>
          </w:p>
        </w:tc>
        <w:tc>
          <w:tcPr>
            <w:tcW w:type="dxa" w:w="1152"/>
            <w:vAlign w:val="top"/>
          </w:tcPr>
          <w:p>
            <w:pPr>
              <w:spacing w:after="40"/>
            </w:pPr>
            <w:r>
              <w:rPr>
                <w:sz w:val="18"/>
              </w:rPr>
              <w:t>Must</w:t>
            </w:r>
          </w:p>
        </w:tc>
        <w:tc>
          <w:tcPr>
            <w:tcW w:type="dxa" w:w="3456"/>
            <w:vAlign w:val="top"/>
          </w:tcPr>
          <w:p>
            <w:pPr>
              <w:spacing w:after="40"/>
            </w:pPr>
            <w:r>
              <w:rPr>
                <w:sz w:val="18"/>
              </w:rPr>
              <w:t>Build and release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NFR-02</w:t>
            </w:r>
          </w:p>
        </w:tc>
        <w:tc>
          <w:tcPr>
            <w:tcW w:type="dxa" w:w="1152"/>
            <w:vAlign w:val="top"/>
          </w:tcPr>
          <w:p>
            <w:pPr>
              <w:spacing w:after="40"/>
            </w:pPr>
            <w:r>
              <w:rPr>
                <w:sz w:val="18"/>
              </w:rPr>
              <w:t>Must</w:t>
            </w:r>
          </w:p>
        </w:tc>
        <w:tc>
          <w:tcPr>
            <w:tcW w:type="dxa" w:w="3456"/>
            <w:vAlign w:val="top"/>
          </w:tcPr>
          <w:p>
            <w:pPr>
              <w:spacing w:after="40"/>
            </w:pPr>
            <w:r>
              <w:rPr>
                <w:sz w:val="18"/>
              </w:rPr>
              <w:t>EditorCore</w:t>
            </w:r>
          </w:p>
        </w:tc>
        <w:tc>
          <w:tcPr>
            <w:tcW w:type="dxa" w:w="1728"/>
            <w:vAlign w:val="top"/>
          </w:tcPr>
          <w:p>
            <w:pPr>
              <w:spacing w:after="40"/>
            </w:pPr>
            <w:r>
              <w:rPr>
                <w:sz w:val="18"/>
              </w:rPr>
              <w:t>ADR-004</w:t>
            </w:r>
          </w:p>
        </w:tc>
        <w:tc>
          <w:tcPr>
            <w:tcW w:type="dxa" w:w="1584"/>
            <w:vAlign w:val="top"/>
          </w:tcPr>
          <w:p>
            <w:pPr>
              <w:spacing w:after="40"/>
            </w:pPr>
            <w:r>
              <w:rPr>
                <w:sz w:val="18"/>
              </w:rPr>
              <w:t>Test</w:t>
            </w:r>
          </w:p>
        </w:tc>
      </w:tr>
      <w:tr>
        <w:tc>
          <w:tcPr>
            <w:tcW w:type="dxa" w:w="1440"/>
            <w:vAlign w:val="top"/>
          </w:tcPr>
          <w:p>
            <w:pPr>
              <w:spacing w:after="40"/>
            </w:pPr>
            <w:r>
              <w:rPr>
                <w:sz w:val="18"/>
              </w:rPr>
              <w:t>NFR-03</w:t>
            </w:r>
          </w:p>
        </w:tc>
        <w:tc>
          <w:tcPr>
            <w:tcW w:type="dxa" w:w="1152"/>
            <w:vAlign w:val="top"/>
          </w:tcPr>
          <w:p>
            <w:pPr>
              <w:spacing w:after="40"/>
            </w:pPr>
            <w:r>
              <w:rPr>
                <w:sz w:val="18"/>
              </w:rPr>
              <w:t>Must</w:t>
            </w:r>
          </w:p>
        </w:tc>
        <w:tc>
          <w:tcPr>
            <w:tcW w:type="dxa" w:w="3456"/>
            <w:vAlign w:val="top"/>
          </w:tcPr>
          <w:p>
            <w:pPr>
              <w:spacing w:after="40"/>
            </w:pPr>
            <w:r>
              <w:rPr>
                <w:sz w:val="18"/>
              </w:rPr>
              <w:t>FileService</w:t>
            </w:r>
          </w:p>
        </w:tc>
        <w:tc>
          <w:tcPr>
            <w:tcW w:type="dxa" w:w="1728"/>
            <w:vAlign w:val="top"/>
          </w:tcPr>
          <w:p>
            <w:pPr>
              <w:spacing w:after="40"/>
            </w:pPr>
            <w:r>
              <w:rPr>
                <w:sz w:val="18"/>
              </w:rPr>
              <w:t>ADR-001</w:t>
            </w:r>
          </w:p>
        </w:tc>
        <w:tc>
          <w:tcPr>
            <w:tcW w:type="dxa" w:w="1584"/>
            <w:vAlign w:val="top"/>
          </w:tcPr>
          <w:p>
            <w:pPr>
              <w:spacing w:after="40"/>
            </w:pPr>
            <w:r>
              <w:rPr>
                <w:sz w:val="18"/>
              </w:rPr>
              <w:t>Test</w:t>
            </w:r>
          </w:p>
        </w:tc>
      </w:tr>
      <w:tr>
        <w:tc>
          <w:tcPr>
            <w:tcW w:type="dxa" w:w="1440"/>
            <w:vAlign w:val="top"/>
          </w:tcPr>
          <w:p>
            <w:pPr>
              <w:spacing w:after="40"/>
            </w:pPr>
            <w:r>
              <w:rPr>
                <w:sz w:val="18"/>
              </w:rPr>
              <w:t>NFR-04</w:t>
            </w:r>
          </w:p>
        </w:tc>
        <w:tc>
          <w:tcPr>
            <w:tcW w:type="dxa" w:w="1152"/>
            <w:vAlign w:val="top"/>
          </w:tcPr>
          <w:p>
            <w:pPr>
              <w:spacing w:after="40"/>
            </w:pPr>
            <w:r>
              <w:rPr>
                <w:sz w:val="18"/>
              </w:rPr>
              <w:t>Must</w:t>
            </w:r>
          </w:p>
        </w:tc>
        <w:tc>
          <w:tcPr>
            <w:tcW w:type="dxa" w:w="3456"/>
            <w:vAlign w:val="top"/>
          </w:tcPr>
          <w:p>
            <w:pPr>
              <w:spacing w:after="40"/>
            </w:pPr>
            <w:r>
              <w:rPr>
                <w:sz w:val="18"/>
              </w:rPr>
              <w:t>ExportService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NFR-05</w:t>
            </w:r>
          </w:p>
        </w:tc>
        <w:tc>
          <w:tcPr>
            <w:tcW w:type="dxa" w:w="1152"/>
            <w:vAlign w:val="top"/>
          </w:tcPr>
          <w:p>
            <w:pPr>
              <w:spacing w:after="40"/>
            </w:pPr>
            <w:r>
              <w:rPr>
                <w:sz w:val="18"/>
              </w:rPr>
              <w:t>Must</w:t>
            </w:r>
          </w:p>
        </w:tc>
        <w:tc>
          <w:tcPr>
            <w:tcW w:type="dxa" w:w="3456"/>
            <w:vAlign w:val="top"/>
          </w:tcPr>
          <w:p>
            <w:pPr>
              <w:spacing w:after="40"/>
            </w:pPr>
            <w:r>
              <w:rPr>
                <w:sz w:val="18"/>
              </w:rPr>
              <w:t>Build and release</w:t>
            </w:r>
          </w:p>
        </w:tc>
        <w:tc>
          <w:tcPr>
            <w:tcW w:type="dxa" w:w="1728"/>
            <w:vAlign w:val="top"/>
          </w:tcPr>
          <w:p>
            <w:pPr>
              <w:spacing w:after="40"/>
            </w:pPr>
            <w:r>
              <w:rPr>
                <w:sz w:val="18"/>
              </w:rPr>
              <w:t>-</w:t>
            </w:r>
          </w:p>
        </w:tc>
        <w:tc>
          <w:tcPr>
            <w:tcW w:type="dxa" w:w="1584"/>
            <w:vAlign w:val="top"/>
          </w:tcPr>
          <w:p>
            <w:pPr>
              <w:spacing w:after="40"/>
            </w:pPr>
            <w:r>
              <w:rPr>
                <w:sz w:val="18"/>
              </w:rPr>
              <w:t>Analysis</w:t>
            </w:r>
          </w:p>
        </w:tc>
      </w:tr>
      <w:tr>
        <w:tc>
          <w:tcPr>
            <w:tcW w:type="dxa" w:w="1440"/>
            <w:vAlign w:val="top"/>
          </w:tcPr>
          <w:p>
            <w:pPr>
              <w:spacing w:after="40"/>
            </w:pPr>
            <w:r>
              <w:rPr>
                <w:sz w:val="18"/>
              </w:rPr>
              <w:t>NFR-06</w:t>
            </w:r>
          </w:p>
        </w:tc>
        <w:tc>
          <w:tcPr>
            <w:tcW w:type="dxa" w:w="1152"/>
            <w:vAlign w:val="top"/>
          </w:tcPr>
          <w:p>
            <w:pPr>
              <w:spacing w:after="40"/>
            </w:pPr>
            <w:r>
              <w:rPr>
                <w:sz w:val="18"/>
              </w:rPr>
              <w:t>Must</w:t>
            </w:r>
          </w:p>
        </w:tc>
        <w:tc>
          <w:tcPr>
            <w:tcW w:type="dxa" w:w="3456"/>
            <w:vAlign w:val="top"/>
          </w:tcPr>
          <w:p>
            <w:pPr>
              <w:spacing w:after="40"/>
            </w:pPr>
            <w:r>
              <w:rPr>
                <w:sz w:val="18"/>
              </w:rPr>
              <w:t>ClipboardBridge</w:t>
            </w:r>
          </w:p>
        </w:tc>
        <w:tc>
          <w:tcPr>
            <w:tcW w:type="dxa" w:w="1728"/>
            <w:vAlign w:val="top"/>
          </w:tcPr>
          <w:p>
            <w:pPr>
              <w:spacing w:after="40"/>
            </w:pPr>
            <w:r>
              <w:rPr>
                <w:sz w:val="18"/>
              </w:rPr>
              <w:t>ADR-001</w:t>
            </w:r>
          </w:p>
        </w:tc>
        <w:tc>
          <w:tcPr>
            <w:tcW w:type="dxa" w:w="1584"/>
            <w:vAlign w:val="top"/>
          </w:tcPr>
          <w:p>
            <w:pPr>
              <w:spacing w:after="40"/>
            </w:pPr>
            <w:r>
              <w:rPr>
                <w:sz w:val="18"/>
              </w:rPr>
              <w:t>Test</w:t>
            </w:r>
          </w:p>
        </w:tc>
      </w:tr>
      <w:tr>
        <w:tc>
          <w:tcPr>
            <w:tcW w:type="dxa" w:w="1440"/>
            <w:vAlign w:val="top"/>
          </w:tcPr>
          <w:p>
            <w:pPr>
              <w:spacing w:after="40"/>
            </w:pPr>
            <w:r>
              <w:rPr>
                <w:sz w:val="18"/>
              </w:rPr>
              <w:t>NFR-07</w:t>
            </w:r>
          </w:p>
        </w:tc>
        <w:tc>
          <w:tcPr>
            <w:tcW w:type="dxa" w:w="1152"/>
            <w:vAlign w:val="top"/>
          </w:tcPr>
          <w:p>
            <w:pPr>
              <w:spacing w:after="40"/>
            </w:pPr>
            <w:r>
              <w:rPr>
                <w:sz w:val="18"/>
              </w:rPr>
              <w:t>Must</w:t>
            </w:r>
          </w:p>
        </w:tc>
        <w:tc>
          <w:tcPr>
            <w:tcW w:type="dxa" w:w="3456"/>
            <w:vAlign w:val="top"/>
          </w:tcPr>
          <w:p>
            <w:pPr>
              <w:spacing w:after="40"/>
            </w:pPr>
            <w:r>
              <w:rPr>
                <w:sz w:val="18"/>
              </w:rPr>
              <w:t>FormatCodec</w:t>
            </w:r>
          </w:p>
        </w:tc>
        <w:tc>
          <w:tcPr>
            <w:tcW w:type="dxa" w:w="1728"/>
            <w:vAlign w:val="top"/>
          </w:tcPr>
          <w:p>
            <w:pPr>
              <w:spacing w:after="40"/>
            </w:pPr>
            <w:r>
              <w:rPr>
                <w:sz w:val="18"/>
              </w:rPr>
              <w:t>ADR-001</w:t>
            </w:r>
          </w:p>
        </w:tc>
        <w:tc>
          <w:tcPr>
            <w:tcW w:type="dxa" w:w="1584"/>
            <w:vAlign w:val="top"/>
          </w:tcPr>
          <w:p>
            <w:pPr>
              <w:spacing w:after="40"/>
            </w:pPr>
            <w:r>
              <w:rPr>
                <w:sz w:val="18"/>
              </w:rPr>
              <w:t>Test</w:t>
            </w:r>
          </w:p>
        </w:tc>
      </w:tr>
      <w:tr>
        <w:tc>
          <w:tcPr>
            <w:tcW w:type="dxa" w:w="1440"/>
            <w:vAlign w:val="top"/>
          </w:tcPr>
          <w:p>
            <w:pPr>
              <w:spacing w:after="40"/>
            </w:pPr>
            <w:r>
              <w:rPr>
                <w:sz w:val="18"/>
              </w:rPr>
              <w:t>NFR-08</w:t>
            </w:r>
          </w:p>
        </w:tc>
        <w:tc>
          <w:tcPr>
            <w:tcW w:type="dxa" w:w="1152"/>
            <w:vAlign w:val="top"/>
          </w:tcPr>
          <w:p>
            <w:pPr>
              <w:spacing w:after="40"/>
            </w:pPr>
            <w:r>
              <w:rPr>
                <w:sz w:val="18"/>
              </w:rPr>
              <w:t>Should</w:t>
            </w:r>
          </w:p>
        </w:tc>
        <w:tc>
          <w:tcPr>
            <w:tcW w:type="dxa" w:w="3456"/>
            <w:vAlign w:val="top"/>
          </w:tcPr>
          <w:p>
            <w:pPr>
              <w:spacing w:after="40"/>
            </w:pPr>
            <w:r>
              <w:rPr>
                <w:sz w:val="18"/>
              </w:rPr>
              <w:t>SignatureStore</w:t>
            </w:r>
          </w:p>
        </w:tc>
        <w:tc>
          <w:tcPr>
            <w:tcW w:type="dxa" w:w="1728"/>
            <w:vAlign w:val="top"/>
          </w:tcPr>
          <w:p>
            <w:pPr>
              <w:spacing w:after="40"/>
            </w:pPr>
            <w:r>
              <w:rPr>
                <w:sz w:val="18"/>
              </w:rPr>
              <w:t>ADR-007</w:t>
            </w:r>
          </w:p>
        </w:tc>
        <w:tc>
          <w:tcPr>
            <w:tcW w:type="dxa" w:w="1584"/>
            <w:vAlign w:val="top"/>
          </w:tcPr>
          <w:p>
            <w:pPr>
              <w:spacing w:after="40"/>
            </w:pPr>
            <w:r>
              <w:rPr>
                <w:sz w:val="18"/>
              </w:rPr>
              <w:t>Inspection</w:t>
            </w:r>
          </w:p>
        </w:tc>
      </w:tr>
      <w:tr>
        <w:tc>
          <w:tcPr>
            <w:tcW w:type="dxa" w:w="1440"/>
            <w:vAlign w:val="top"/>
          </w:tcPr>
          <w:p>
            <w:pPr>
              <w:spacing w:after="40"/>
            </w:pPr>
            <w:r>
              <w:rPr>
                <w:sz w:val="18"/>
              </w:rPr>
              <w:t>NFR-09</w:t>
            </w:r>
          </w:p>
        </w:tc>
        <w:tc>
          <w:tcPr>
            <w:tcW w:type="dxa" w:w="1152"/>
            <w:vAlign w:val="top"/>
          </w:tcPr>
          <w:p>
            <w:pPr>
              <w:spacing w:after="40"/>
            </w:pPr>
            <w:r>
              <w:rPr>
                <w:sz w:val="18"/>
              </w:rPr>
              <w:t>Should</w:t>
            </w:r>
          </w:p>
        </w:tc>
        <w:tc>
          <w:tcPr>
            <w:tcW w:type="dxa" w:w="3456"/>
            <w:vAlign w:val="top"/>
          </w:tcPr>
          <w:p>
            <w:pPr>
              <w:spacing w:after="40"/>
            </w:pPr>
            <w:r>
              <w:rPr>
                <w:sz w:val="18"/>
              </w:rPr>
              <w:t>SignatureStore</w:t>
            </w:r>
          </w:p>
        </w:tc>
        <w:tc>
          <w:tcPr>
            <w:tcW w:type="dxa" w:w="1728"/>
            <w:vAlign w:val="top"/>
          </w:tcPr>
          <w:p>
            <w:pPr>
              <w:spacing w:after="40"/>
            </w:pPr>
            <w:r>
              <w:rPr>
                <w:sz w:val="18"/>
              </w:rPr>
              <w:t>ADR-007</w:t>
            </w:r>
          </w:p>
        </w:tc>
        <w:tc>
          <w:tcPr>
            <w:tcW w:type="dxa" w:w="1584"/>
            <w:vAlign w:val="top"/>
          </w:tcPr>
          <w:p>
            <w:pPr>
              <w:spacing w:after="40"/>
            </w:pPr>
            <w:r>
              <w:rPr>
                <w:sz w:val="18"/>
              </w:rPr>
              <w:t>Test</w:t>
            </w:r>
          </w:p>
        </w:tc>
      </w:tr>
      <w:tr>
        <w:tc>
          <w:tcPr>
            <w:tcW w:type="dxa" w:w="1440"/>
            <w:vAlign w:val="top"/>
          </w:tcPr>
          <w:p>
            <w:pPr>
              <w:spacing w:after="40"/>
            </w:pPr>
            <w:r>
              <w:rPr>
                <w:sz w:val="18"/>
              </w:rPr>
              <w:t>NFR-10</w:t>
            </w:r>
          </w:p>
        </w:tc>
        <w:tc>
          <w:tcPr>
            <w:tcW w:type="dxa" w:w="1152"/>
            <w:vAlign w:val="top"/>
          </w:tcPr>
          <w:p>
            <w:pPr>
              <w:spacing w:after="40"/>
            </w:pPr>
            <w:r>
              <w:rPr>
                <w:sz w:val="18"/>
              </w:rPr>
              <w:t>Must</w:t>
            </w:r>
          </w:p>
        </w:tc>
        <w:tc>
          <w:tcPr>
            <w:tcW w:type="dxa" w:w="3456"/>
            <w:vAlign w:val="top"/>
          </w:tcPr>
          <w:p>
            <w:pPr>
              <w:spacing w:after="40"/>
            </w:pPr>
            <w:r>
              <w:rPr>
                <w:sz w:val="18"/>
              </w:rPr>
              <w:t>FileService</w:t>
            </w:r>
          </w:p>
        </w:tc>
        <w:tc>
          <w:tcPr>
            <w:tcW w:type="dxa" w:w="1728"/>
            <w:vAlign w:val="top"/>
          </w:tcPr>
          <w:p>
            <w:pPr>
              <w:spacing w:after="40"/>
            </w:pPr>
            <w:r>
              <w:rPr>
                <w:sz w:val="18"/>
              </w:rPr>
              <w:t>ADR-002</w:t>
            </w:r>
          </w:p>
        </w:tc>
        <w:tc>
          <w:tcPr>
            <w:tcW w:type="dxa" w:w="1584"/>
            <w:vAlign w:val="top"/>
          </w:tcPr>
          <w:p>
            <w:pPr>
              <w:spacing w:after="40"/>
            </w:pPr>
            <w:r>
              <w:rPr>
                <w:sz w:val="18"/>
              </w:rPr>
              <w:t>Test</w:t>
            </w:r>
          </w:p>
        </w:tc>
      </w:tr>
      <w:tr>
        <w:tc>
          <w:tcPr>
            <w:tcW w:type="dxa" w:w="1440"/>
            <w:vAlign w:val="top"/>
          </w:tcPr>
          <w:p>
            <w:pPr>
              <w:spacing w:after="40"/>
            </w:pPr>
            <w:r>
              <w:rPr>
                <w:sz w:val="18"/>
              </w:rPr>
              <w:t>NFR-11</w:t>
            </w:r>
          </w:p>
        </w:tc>
        <w:tc>
          <w:tcPr>
            <w:tcW w:type="dxa" w:w="1152"/>
            <w:vAlign w:val="top"/>
          </w:tcPr>
          <w:p>
            <w:pPr>
              <w:spacing w:after="40"/>
            </w:pPr>
            <w:r>
              <w:rPr>
                <w:sz w:val="18"/>
              </w:rPr>
              <w:t>Must</w:t>
            </w:r>
          </w:p>
        </w:tc>
        <w:tc>
          <w:tcPr>
            <w:tcW w:type="dxa" w:w="3456"/>
            <w:vAlign w:val="top"/>
          </w:tcPr>
          <w:p>
            <w:pPr>
              <w:spacing w:after="40"/>
            </w:pPr>
            <w:r>
              <w:rPr>
                <w:sz w:val="18"/>
              </w:rPr>
              <w:t>FileService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NFR-12</w:t>
            </w:r>
          </w:p>
        </w:tc>
        <w:tc>
          <w:tcPr>
            <w:tcW w:type="dxa" w:w="1152"/>
            <w:vAlign w:val="top"/>
          </w:tcPr>
          <w:p>
            <w:pPr>
              <w:spacing w:after="40"/>
            </w:pPr>
            <w:r>
              <w:rPr>
                <w:sz w:val="18"/>
              </w:rPr>
              <w:t>Must</w:t>
            </w:r>
          </w:p>
        </w:tc>
        <w:tc>
          <w:tcPr>
            <w:tcW w:type="dxa" w:w="3456"/>
            <w:vAlign w:val="top"/>
          </w:tcPr>
          <w:p>
            <w:pPr>
              <w:spacing w:after="40"/>
            </w:pPr>
            <w:r>
              <w:rPr>
                <w:sz w:val="18"/>
              </w:rPr>
              <w:t>FileService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NFR-13</w:t>
            </w:r>
          </w:p>
        </w:tc>
        <w:tc>
          <w:tcPr>
            <w:tcW w:type="dxa" w:w="1152"/>
            <w:vAlign w:val="top"/>
          </w:tcPr>
          <w:p>
            <w:pPr>
              <w:spacing w:after="40"/>
            </w:pPr>
            <w:r>
              <w:rPr>
                <w:sz w:val="18"/>
              </w:rPr>
              <w:t>Must</w:t>
            </w:r>
          </w:p>
        </w:tc>
        <w:tc>
          <w:tcPr>
            <w:tcW w:type="dxa" w:w="3456"/>
            <w:vAlign w:val="top"/>
          </w:tcPr>
          <w:p>
            <w:pPr>
              <w:spacing w:after="40"/>
            </w:pPr>
            <w:r>
              <w:rPr>
                <w:sz w:val="18"/>
              </w:rPr>
              <w:t>AutosaveService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NFR-14</w:t>
            </w:r>
          </w:p>
        </w:tc>
        <w:tc>
          <w:tcPr>
            <w:tcW w:type="dxa" w:w="1152"/>
            <w:vAlign w:val="top"/>
          </w:tcPr>
          <w:p>
            <w:pPr>
              <w:spacing w:after="40"/>
            </w:pPr>
            <w:r>
              <w:rPr>
                <w:sz w:val="18"/>
              </w:rPr>
              <w:t>Must</w:t>
            </w:r>
          </w:p>
        </w:tc>
        <w:tc>
          <w:tcPr>
            <w:tcW w:type="dxa" w:w="3456"/>
            <w:vAlign w:val="top"/>
          </w:tcPr>
          <w:p>
            <w:pPr>
              <w:spacing w:after="40"/>
            </w:pPr>
            <w:r>
              <w:rPr>
                <w:sz w:val="18"/>
              </w:rPr>
              <w:t>FileService</w:t>
            </w:r>
          </w:p>
        </w:tc>
        <w:tc>
          <w:tcPr>
            <w:tcW w:type="dxa" w:w="1728"/>
            <w:vAlign w:val="top"/>
          </w:tcPr>
          <w:p>
            <w:pPr>
              <w:spacing w:after="40"/>
            </w:pPr>
            <w:r>
              <w:rPr>
                <w:sz w:val="18"/>
              </w:rPr>
              <w:t>ADR-002</w:t>
            </w:r>
          </w:p>
        </w:tc>
        <w:tc>
          <w:tcPr>
            <w:tcW w:type="dxa" w:w="1584"/>
            <w:vAlign w:val="top"/>
          </w:tcPr>
          <w:p>
            <w:pPr>
              <w:spacing w:after="40"/>
            </w:pPr>
            <w:r>
              <w:rPr>
                <w:sz w:val="18"/>
              </w:rPr>
              <w:t>Test</w:t>
            </w:r>
          </w:p>
        </w:tc>
      </w:tr>
      <w:tr>
        <w:tc>
          <w:tcPr>
            <w:tcW w:type="dxa" w:w="1440"/>
            <w:vAlign w:val="top"/>
          </w:tcPr>
          <w:p>
            <w:pPr>
              <w:spacing w:after="40"/>
            </w:pPr>
            <w:r>
              <w:rPr>
                <w:sz w:val="18"/>
              </w:rPr>
              <w:t>NFR-15</w:t>
            </w:r>
          </w:p>
        </w:tc>
        <w:tc>
          <w:tcPr>
            <w:tcW w:type="dxa" w:w="1152"/>
            <w:vAlign w:val="top"/>
          </w:tcPr>
          <w:p>
            <w:pPr>
              <w:spacing w:after="40"/>
            </w:pPr>
            <w:r>
              <w:rPr>
                <w:sz w:val="18"/>
              </w:rPr>
              <w:t>Must</w:t>
            </w:r>
          </w:p>
        </w:tc>
        <w:tc>
          <w:tcPr>
            <w:tcW w:type="dxa" w:w="3456"/>
            <w:vAlign w:val="top"/>
          </w:tcPr>
          <w:p>
            <w:pPr>
              <w:spacing w:after="40"/>
            </w:pPr>
            <w:r>
              <w:rPr>
                <w:sz w:val="18"/>
              </w:rPr>
              <w:t>Shell and Tabs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NFR-16</w:t>
            </w:r>
          </w:p>
        </w:tc>
        <w:tc>
          <w:tcPr>
            <w:tcW w:type="dxa" w:w="1152"/>
            <w:vAlign w:val="top"/>
          </w:tcPr>
          <w:p>
            <w:pPr>
              <w:spacing w:after="40"/>
            </w:pPr>
            <w:r>
              <w:rPr>
                <w:sz w:val="18"/>
              </w:rPr>
              <w:t>Must</w:t>
            </w:r>
          </w:p>
        </w:tc>
        <w:tc>
          <w:tcPr>
            <w:tcW w:type="dxa" w:w="3456"/>
            <w:vAlign w:val="top"/>
          </w:tcPr>
          <w:p>
            <w:pPr>
              <w:spacing w:after="40"/>
            </w:pPr>
            <w:r>
              <w:rPr>
                <w:sz w:val="18"/>
              </w:rPr>
              <w:t>Shell and Tabs</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NFR-17</w:t>
            </w:r>
          </w:p>
        </w:tc>
        <w:tc>
          <w:tcPr>
            <w:tcW w:type="dxa" w:w="1152"/>
            <w:vAlign w:val="top"/>
          </w:tcPr>
          <w:p>
            <w:pPr>
              <w:spacing w:after="40"/>
            </w:pPr>
            <w:r>
              <w:rPr>
                <w:sz w:val="18"/>
              </w:rPr>
              <w:t>Must</w:t>
            </w:r>
          </w:p>
        </w:tc>
        <w:tc>
          <w:tcPr>
            <w:tcW w:type="dxa" w:w="3456"/>
            <w:vAlign w:val="top"/>
          </w:tcPr>
          <w:p>
            <w:pPr>
              <w:spacing w:after="40"/>
            </w:pPr>
            <w:r>
              <w:rPr>
                <w:sz w:val="18"/>
              </w:rPr>
              <w:t>Shell and Tabs</w:t>
            </w:r>
          </w:p>
        </w:tc>
        <w:tc>
          <w:tcPr>
            <w:tcW w:type="dxa" w:w="1728"/>
            <w:vAlign w:val="top"/>
          </w:tcPr>
          <w:p>
            <w:pPr>
              <w:spacing w:after="40"/>
            </w:pPr>
            <w:r>
              <w:rPr>
                <w:sz w:val="18"/>
              </w:rPr>
              <w:t>-</w:t>
            </w:r>
          </w:p>
        </w:tc>
        <w:tc>
          <w:tcPr>
            <w:tcW w:type="dxa" w:w="1584"/>
            <w:vAlign w:val="top"/>
          </w:tcPr>
          <w:p>
            <w:pPr>
              <w:spacing w:after="40"/>
            </w:pPr>
            <w:r>
              <w:rPr>
                <w:sz w:val="18"/>
              </w:rPr>
              <w:t>Analysis</w:t>
            </w:r>
          </w:p>
        </w:tc>
      </w:tr>
      <w:tr>
        <w:tc>
          <w:tcPr>
            <w:tcW w:type="dxa" w:w="1440"/>
            <w:vAlign w:val="top"/>
          </w:tcPr>
          <w:p>
            <w:pPr>
              <w:spacing w:after="40"/>
            </w:pPr>
            <w:r>
              <w:rPr>
                <w:sz w:val="18"/>
              </w:rPr>
              <w:t>NFR-18</w:t>
            </w:r>
          </w:p>
        </w:tc>
        <w:tc>
          <w:tcPr>
            <w:tcW w:type="dxa" w:w="1152"/>
            <w:vAlign w:val="top"/>
          </w:tcPr>
          <w:p>
            <w:pPr>
              <w:spacing w:after="40"/>
            </w:pPr>
            <w:r>
              <w:rPr>
                <w:sz w:val="18"/>
              </w:rPr>
              <w:t>Must</w:t>
            </w:r>
          </w:p>
        </w:tc>
        <w:tc>
          <w:tcPr>
            <w:tcW w:type="dxa" w:w="3456"/>
            <w:vAlign w:val="top"/>
          </w:tcPr>
          <w:p>
            <w:pPr>
              <w:spacing w:after="40"/>
            </w:pPr>
            <w:r>
              <w:rPr>
                <w:sz w:val="18"/>
              </w:rPr>
              <w:t>Shell and Tabs</w:t>
            </w:r>
          </w:p>
        </w:tc>
        <w:tc>
          <w:tcPr>
            <w:tcW w:type="dxa" w:w="1728"/>
            <w:vAlign w:val="top"/>
          </w:tcPr>
          <w:p>
            <w:pPr>
              <w:spacing w:after="40"/>
            </w:pPr>
            <w:r>
              <w:rPr>
                <w:sz w:val="18"/>
              </w:rPr>
              <w:t>-</w:t>
            </w:r>
          </w:p>
        </w:tc>
        <w:tc>
          <w:tcPr>
            <w:tcW w:type="dxa" w:w="1584"/>
            <w:vAlign w:val="top"/>
          </w:tcPr>
          <w:p>
            <w:pPr>
              <w:spacing w:after="40"/>
            </w:pPr>
            <w:r>
              <w:rPr>
                <w:sz w:val="18"/>
              </w:rPr>
              <w:t>Inspection</w:t>
            </w:r>
          </w:p>
        </w:tc>
      </w:tr>
      <w:tr>
        <w:tc>
          <w:tcPr>
            <w:tcW w:type="dxa" w:w="1440"/>
            <w:vAlign w:val="top"/>
          </w:tcPr>
          <w:p>
            <w:pPr>
              <w:spacing w:after="40"/>
            </w:pPr>
            <w:r>
              <w:rPr>
                <w:sz w:val="18"/>
              </w:rPr>
              <w:t>NFR-19</w:t>
            </w:r>
          </w:p>
        </w:tc>
        <w:tc>
          <w:tcPr>
            <w:tcW w:type="dxa" w:w="1152"/>
            <w:vAlign w:val="top"/>
          </w:tcPr>
          <w:p>
            <w:pPr>
              <w:spacing w:after="40"/>
            </w:pPr>
            <w:r>
              <w:rPr>
                <w:sz w:val="18"/>
              </w:rPr>
              <w:t>Must</w:t>
            </w:r>
          </w:p>
        </w:tc>
        <w:tc>
          <w:tcPr>
            <w:tcW w:type="dxa" w:w="3456"/>
            <w:vAlign w:val="top"/>
          </w:tcPr>
          <w:p>
            <w:pPr>
              <w:spacing w:after="40"/>
            </w:pPr>
            <w:r>
              <w:rPr>
                <w:sz w:val="18"/>
              </w:rPr>
              <w:t>Shell and Tabs</w:t>
            </w:r>
          </w:p>
        </w:tc>
        <w:tc>
          <w:tcPr>
            <w:tcW w:type="dxa" w:w="1728"/>
            <w:vAlign w:val="top"/>
          </w:tcPr>
          <w:p>
            <w:pPr>
              <w:spacing w:after="40"/>
            </w:pPr>
            <w:r>
              <w:rPr>
                <w:sz w:val="18"/>
              </w:rPr>
              <w:t>-</w:t>
            </w:r>
          </w:p>
        </w:tc>
        <w:tc>
          <w:tcPr>
            <w:tcW w:type="dxa" w:w="1584"/>
            <w:vAlign w:val="top"/>
          </w:tcPr>
          <w:p>
            <w:pPr>
              <w:spacing w:after="40"/>
            </w:pPr>
            <w:r>
              <w:rPr>
                <w:sz w:val="18"/>
              </w:rPr>
              <w:t>Inspection</w:t>
            </w:r>
          </w:p>
        </w:tc>
      </w:tr>
      <w:tr>
        <w:tc>
          <w:tcPr>
            <w:tcW w:type="dxa" w:w="1440"/>
            <w:vAlign w:val="top"/>
          </w:tcPr>
          <w:p>
            <w:pPr>
              <w:spacing w:after="40"/>
            </w:pPr>
            <w:r>
              <w:rPr>
                <w:sz w:val="18"/>
              </w:rPr>
              <w:t>NFR-20</w:t>
            </w:r>
          </w:p>
        </w:tc>
        <w:tc>
          <w:tcPr>
            <w:tcW w:type="dxa" w:w="1152"/>
            <w:vAlign w:val="top"/>
          </w:tcPr>
          <w:p>
            <w:pPr>
              <w:spacing w:after="40"/>
            </w:pPr>
            <w:r>
              <w:rPr>
                <w:sz w:val="18"/>
              </w:rPr>
              <w:t>Should</w:t>
            </w:r>
          </w:p>
        </w:tc>
        <w:tc>
          <w:tcPr>
            <w:tcW w:type="dxa" w:w="3456"/>
            <w:vAlign w:val="top"/>
          </w:tcPr>
          <w:p>
            <w:pPr>
              <w:spacing w:after="40"/>
            </w:pPr>
            <w:r>
              <w:rPr>
                <w:sz w:val="18"/>
              </w:rPr>
              <w:t>Shell and Tabs</w:t>
            </w:r>
          </w:p>
        </w:tc>
        <w:tc>
          <w:tcPr>
            <w:tcW w:type="dxa" w:w="1728"/>
            <w:vAlign w:val="top"/>
          </w:tcPr>
          <w:p>
            <w:pPr>
              <w:spacing w:after="40"/>
            </w:pPr>
            <w:r>
              <w:rPr>
                <w:sz w:val="18"/>
              </w:rPr>
              <w:t>-</w:t>
            </w:r>
          </w:p>
        </w:tc>
        <w:tc>
          <w:tcPr>
            <w:tcW w:type="dxa" w:w="1584"/>
            <w:vAlign w:val="top"/>
          </w:tcPr>
          <w:p>
            <w:pPr>
              <w:spacing w:after="40"/>
            </w:pPr>
            <w:r>
              <w:rPr>
                <w:sz w:val="18"/>
              </w:rPr>
              <w:t>Demo</w:t>
            </w:r>
          </w:p>
        </w:tc>
      </w:tr>
      <w:tr>
        <w:tc>
          <w:tcPr>
            <w:tcW w:type="dxa" w:w="1440"/>
            <w:vAlign w:val="top"/>
          </w:tcPr>
          <w:p>
            <w:pPr>
              <w:spacing w:after="40"/>
            </w:pPr>
            <w:r>
              <w:rPr>
                <w:sz w:val="18"/>
              </w:rPr>
              <w:t>NFR-21</w:t>
            </w:r>
          </w:p>
        </w:tc>
        <w:tc>
          <w:tcPr>
            <w:tcW w:type="dxa" w:w="1152"/>
            <w:vAlign w:val="top"/>
          </w:tcPr>
          <w:p>
            <w:pPr>
              <w:spacing w:after="40"/>
            </w:pPr>
            <w:r>
              <w:rPr>
                <w:sz w:val="18"/>
              </w:rPr>
              <w:t>Must</w:t>
            </w:r>
          </w:p>
        </w:tc>
        <w:tc>
          <w:tcPr>
            <w:tcW w:type="dxa" w:w="3456"/>
            <w:vAlign w:val="top"/>
          </w:tcPr>
          <w:p>
            <w:pPr>
              <w:spacing w:after="40"/>
            </w:pPr>
            <w:r>
              <w:rPr>
                <w:sz w:val="18"/>
              </w:rPr>
              <w:t>FormatCodec</w:t>
            </w:r>
          </w:p>
        </w:tc>
        <w:tc>
          <w:tcPr>
            <w:tcW w:type="dxa" w:w="1728"/>
            <w:vAlign w:val="top"/>
          </w:tcPr>
          <w:p>
            <w:pPr>
              <w:spacing w:after="40"/>
            </w:pPr>
            <w:r>
              <w:rPr>
                <w:sz w:val="18"/>
              </w:rPr>
              <w:t>ADR-002</w:t>
            </w:r>
          </w:p>
        </w:tc>
        <w:tc>
          <w:tcPr>
            <w:tcW w:type="dxa" w:w="1584"/>
            <w:vAlign w:val="top"/>
          </w:tcPr>
          <w:p>
            <w:pPr>
              <w:spacing w:after="40"/>
            </w:pPr>
            <w:r>
              <w:rPr>
                <w:sz w:val="18"/>
              </w:rPr>
              <w:t>Inspection</w:t>
            </w:r>
          </w:p>
        </w:tc>
      </w:tr>
      <w:tr>
        <w:tc>
          <w:tcPr>
            <w:tcW w:type="dxa" w:w="1440"/>
            <w:vAlign w:val="top"/>
          </w:tcPr>
          <w:p>
            <w:pPr>
              <w:spacing w:after="40"/>
            </w:pPr>
            <w:r>
              <w:rPr>
                <w:sz w:val="18"/>
              </w:rPr>
              <w:t>NFR-22</w:t>
            </w:r>
          </w:p>
        </w:tc>
        <w:tc>
          <w:tcPr>
            <w:tcW w:type="dxa" w:w="1152"/>
            <w:vAlign w:val="top"/>
          </w:tcPr>
          <w:p>
            <w:pPr>
              <w:spacing w:after="40"/>
            </w:pPr>
            <w:r>
              <w:rPr>
                <w:sz w:val="18"/>
              </w:rPr>
              <w:t>Must</w:t>
            </w:r>
          </w:p>
        </w:tc>
        <w:tc>
          <w:tcPr>
            <w:tcW w:type="dxa" w:w="3456"/>
            <w:vAlign w:val="top"/>
          </w:tcPr>
          <w:p>
            <w:pPr>
              <w:spacing w:after="40"/>
            </w:pPr>
            <w:r>
              <w:rPr>
                <w:sz w:val="18"/>
              </w:rPr>
              <w:t>IPC bridge</w:t>
            </w:r>
          </w:p>
        </w:tc>
        <w:tc>
          <w:tcPr>
            <w:tcW w:type="dxa" w:w="1728"/>
            <w:vAlign w:val="top"/>
          </w:tcPr>
          <w:p>
            <w:pPr>
              <w:spacing w:after="40"/>
            </w:pPr>
            <w:r>
              <w:rPr>
                <w:sz w:val="18"/>
              </w:rPr>
              <w:t>ADR-001</w:t>
            </w:r>
          </w:p>
        </w:tc>
        <w:tc>
          <w:tcPr>
            <w:tcW w:type="dxa" w:w="1584"/>
            <w:vAlign w:val="top"/>
          </w:tcPr>
          <w:p>
            <w:pPr>
              <w:spacing w:after="40"/>
            </w:pPr>
            <w:r>
              <w:rPr>
                <w:sz w:val="18"/>
              </w:rPr>
              <w:t>Inspection</w:t>
            </w:r>
          </w:p>
        </w:tc>
      </w:tr>
      <w:tr>
        <w:tc>
          <w:tcPr>
            <w:tcW w:type="dxa" w:w="1440"/>
            <w:vAlign w:val="top"/>
          </w:tcPr>
          <w:p>
            <w:pPr>
              <w:spacing w:after="40"/>
            </w:pPr>
            <w:r>
              <w:rPr>
                <w:sz w:val="18"/>
              </w:rPr>
              <w:t>NFR-23</w:t>
            </w:r>
          </w:p>
        </w:tc>
        <w:tc>
          <w:tcPr>
            <w:tcW w:type="dxa" w:w="1152"/>
            <w:vAlign w:val="top"/>
          </w:tcPr>
          <w:p>
            <w:pPr>
              <w:spacing w:after="40"/>
            </w:pPr>
            <w:r>
              <w:rPr>
                <w:sz w:val="18"/>
              </w:rPr>
              <w:t>Should</w:t>
            </w:r>
          </w:p>
        </w:tc>
        <w:tc>
          <w:tcPr>
            <w:tcW w:type="dxa" w:w="3456"/>
            <w:vAlign w:val="top"/>
          </w:tcPr>
          <w:p>
            <w:pPr>
              <w:spacing w:after="40"/>
            </w:pPr>
            <w:r>
              <w:rPr>
                <w:sz w:val="18"/>
              </w:rPr>
              <w:t>Build and release</w:t>
            </w:r>
          </w:p>
        </w:tc>
        <w:tc>
          <w:tcPr>
            <w:tcW w:type="dxa" w:w="1728"/>
            <w:vAlign w:val="top"/>
          </w:tcPr>
          <w:p>
            <w:pPr>
              <w:spacing w:after="40"/>
            </w:pPr>
            <w:r>
              <w:rPr>
                <w:sz w:val="18"/>
              </w:rPr>
              <w:t>-</w:t>
            </w:r>
          </w:p>
        </w:tc>
        <w:tc>
          <w:tcPr>
            <w:tcW w:type="dxa" w:w="1584"/>
            <w:vAlign w:val="top"/>
          </w:tcPr>
          <w:p>
            <w:pPr>
              <w:spacing w:after="40"/>
            </w:pPr>
            <w:r>
              <w:rPr>
                <w:sz w:val="18"/>
              </w:rPr>
              <w:t>Analysis</w:t>
            </w:r>
          </w:p>
        </w:tc>
      </w:tr>
      <w:tr>
        <w:tc>
          <w:tcPr>
            <w:tcW w:type="dxa" w:w="1440"/>
            <w:vAlign w:val="top"/>
          </w:tcPr>
          <w:p>
            <w:pPr>
              <w:spacing w:after="40"/>
            </w:pPr>
            <w:r>
              <w:rPr>
                <w:sz w:val="18"/>
              </w:rPr>
              <w:t>NFR-24</w:t>
            </w:r>
          </w:p>
        </w:tc>
        <w:tc>
          <w:tcPr>
            <w:tcW w:type="dxa" w:w="1152"/>
            <w:vAlign w:val="top"/>
          </w:tcPr>
          <w:p>
            <w:pPr>
              <w:spacing w:after="40"/>
            </w:pPr>
            <w:r>
              <w:rPr>
                <w:sz w:val="18"/>
              </w:rPr>
              <w:t>Must</w:t>
            </w:r>
          </w:p>
        </w:tc>
        <w:tc>
          <w:tcPr>
            <w:tcW w:type="dxa" w:w="3456"/>
            <w:vAlign w:val="top"/>
          </w:tcPr>
          <w:p>
            <w:pPr>
              <w:spacing w:after="40"/>
            </w:pPr>
            <w:r>
              <w:rPr>
                <w:sz w:val="18"/>
              </w:rPr>
              <w:t>Build and release</w:t>
            </w:r>
          </w:p>
        </w:tc>
        <w:tc>
          <w:tcPr>
            <w:tcW w:type="dxa" w:w="1728"/>
            <w:vAlign w:val="top"/>
          </w:tcPr>
          <w:p>
            <w:pPr>
              <w:spacing w:after="40"/>
            </w:pPr>
            <w:r>
              <w:rPr>
                <w:sz w:val="18"/>
              </w:rPr>
              <w:t>ADR-008</w:t>
            </w:r>
          </w:p>
        </w:tc>
        <w:tc>
          <w:tcPr>
            <w:tcW w:type="dxa" w:w="1584"/>
            <w:vAlign w:val="top"/>
          </w:tcPr>
          <w:p>
            <w:pPr>
              <w:spacing w:after="40"/>
            </w:pPr>
            <w:r>
              <w:rPr>
                <w:sz w:val="18"/>
              </w:rPr>
              <w:t>Test</w:t>
            </w:r>
          </w:p>
        </w:tc>
      </w:tr>
      <w:tr>
        <w:tc>
          <w:tcPr>
            <w:tcW w:type="dxa" w:w="1440"/>
            <w:vAlign w:val="top"/>
          </w:tcPr>
          <w:p>
            <w:pPr>
              <w:spacing w:after="40"/>
            </w:pPr>
            <w:r>
              <w:rPr>
                <w:sz w:val="18"/>
              </w:rPr>
              <w:t>NFR-25</w:t>
            </w:r>
          </w:p>
        </w:tc>
        <w:tc>
          <w:tcPr>
            <w:tcW w:type="dxa" w:w="1152"/>
            <w:vAlign w:val="top"/>
          </w:tcPr>
          <w:p>
            <w:pPr>
              <w:spacing w:after="40"/>
            </w:pPr>
            <w:r>
              <w:rPr>
                <w:sz w:val="18"/>
              </w:rPr>
              <w:t>Must</w:t>
            </w:r>
          </w:p>
        </w:tc>
        <w:tc>
          <w:tcPr>
            <w:tcW w:type="dxa" w:w="3456"/>
            <w:vAlign w:val="top"/>
          </w:tcPr>
          <w:p>
            <w:pPr>
              <w:spacing w:after="40"/>
            </w:pPr>
            <w:r>
              <w:rPr>
                <w:sz w:val="18"/>
              </w:rPr>
              <w:t>Build and release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NFR-26</w:t>
            </w:r>
          </w:p>
        </w:tc>
        <w:tc>
          <w:tcPr>
            <w:tcW w:type="dxa" w:w="1152"/>
            <w:vAlign w:val="top"/>
          </w:tcPr>
          <w:p>
            <w:pPr>
              <w:spacing w:after="40"/>
            </w:pPr>
            <w:r>
              <w:rPr>
                <w:sz w:val="18"/>
              </w:rPr>
              <w:t>Must</w:t>
            </w:r>
          </w:p>
        </w:tc>
        <w:tc>
          <w:tcPr>
            <w:tcW w:type="dxa" w:w="3456"/>
            <w:vAlign w:val="top"/>
          </w:tcPr>
          <w:p>
            <w:pPr>
              <w:spacing w:after="40"/>
            </w:pPr>
            <w:r>
              <w:rPr>
                <w:sz w:val="18"/>
              </w:rPr>
              <w:t>PreferencesStore</w:t>
            </w:r>
          </w:p>
        </w:tc>
        <w:tc>
          <w:tcPr>
            <w:tcW w:type="dxa" w:w="1728"/>
            <w:vAlign w:val="top"/>
          </w:tcPr>
          <w:p>
            <w:pPr>
              <w:spacing w:after="40"/>
            </w:pPr>
            <w:r>
              <w:rPr>
                <w:sz w:val="18"/>
              </w:rPr>
              <w:t>-</w:t>
            </w:r>
          </w:p>
        </w:tc>
        <w:tc>
          <w:tcPr>
            <w:tcW w:type="dxa" w:w="1584"/>
            <w:vAlign w:val="top"/>
          </w:tcPr>
          <w:p>
            <w:pPr>
              <w:spacing w:after="40"/>
            </w:pPr>
            <w:r>
              <w:rPr>
                <w:sz w:val="18"/>
              </w:rPr>
              <w:t>Inspection</w:t>
            </w:r>
          </w:p>
        </w:tc>
      </w:tr>
      <w:tr>
        <w:tc>
          <w:tcPr>
            <w:tcW w:type="dxa" w:w="1440"/>
            <w:vAlign w:val="top"/>
          </w:tcPr>
          <w:p>
            <w:pPr>
              <w:spacing w:after="40"/>
            </w:pPr>
            <w:r>
              <w:rPr>
                <w:sz w:val="18"/>
              </w:rPr>
              <w:t>NFR-27</w:t>
            </w:r>
          </w:p>
        </w:tc>
        <w:tc>
          <w:tcPr>
            <w:tcW w:type="dxa" w:w="1152"/>
            <w:vAlign w:val="top"/>
          </w:tcPr>
          <w:p>
            <w:pPr>
              <w:spacing w:after="40"/>
            </w:pPr>
            <w:r>
              <w:rPr>
                <w:sz w:val="18"/>
              </w:rPr>
              <w:t>Must</w:t>
            </w:r>
          </w:p>
        </w:tc>
        <w:tc>
          <w:tcPr>
            <w:tcW w:type="dxa" w:w="3456"/>
            <w:vAlign w:val="top"/>
          </w:tcPr>
          <w:p>
            <w:pPr>
              <w:spacing w:after="40"/>
            </w:pPr>
            <w:r>
              <w:rPr>
                <w:sz w:val="18"/>
              </w:rPr>
              <w:t>Build and release</w:t>
            </w:r>
          </w:p>
        </w:tc>
        <w:tc>
          <w:tcPr>
            <w:tcW w:type="dxa" w:w="1728"/>
            <w:vAlign w:val="top"/>
          </w:tcPr>
          <w:p>
            <w:pPr>
              <w:spacing w:after="40"/>
            </w:pPr>
            <w:r>
              <w:rPr>
                <w:sz w:val="18"/>
              </w:rPr>
              <w:t>ADR-008</w:t>
            </w:r>
          </w:p>
        </w:tc>
        <w:tc>
          <w:tcPr>
            <w:tcW w:type="dxa" w:w="1584"/>
            <w:vAlign w:val="top"/>
          </w:tcPr>
          <w:p>
            <w:pPr>
              <w:spacing w:after="40"/>
            </w:pPr>
            <w:r>
              <w:rPr>
                <w:sz w:val="18"/>
              </w:rPr>
              <w:t>Test</w:t>
            </w:r>
          </w:p>
        </w:tc>
      </w:tr>
      <w:tr>
        <w:tc>
          <w:tcPr>
            <w:tcW w:type="dxa" w:w="1440"/>
            <w:vAlign w:val="top"/>
          </w:tcPr>
          <w:p>
            <w:pPr>
              <w:spacing w:after="40"/>
            </w:pPr>
            <w:r>
              <w:rPr>
                <w:sz w:val="18"/>
              </w:rPr>
              <w:t>NFR-28</w:t>
            </w:r>
          </w:p>
        </w:tc>
        <w:tc>
          <w:tcPr>
            <w:tcW w:type="dxa" w:w="1152"/>
            <w:vAlign w:val="top"/>
          </w:tcPr>
          <w:p>
            <w:pPr>
              <w:spacing w:after="40"/>
            </w:pPr>
            <w:r>
              <w:rPr>
                <w:sz w:val="18"/>
              </w:rPr>
              <w:t>Must</w:t>
            </w:r>
          </w:p>
        </w:tc>
        <w:tc>
          <w:tcPr>
            <w:tcW w:type="dxa" w:w="3456"/>
            <w:vAlign w:val="top"/>
          </w:tcPr>
          <w:p>
            <w:pPr>
              <w:spacing w:after="40"/>
            </w:pPr>
            <w:r>
              <w:rPr>
                <w:sz w:val="18"/>
              </w:rPr>
              <w:t>Build and release</w:t>
            </w:r>
          </w:p>
        </w:tc>
        <w:tc>
          <w:tcPr>
            <w:tcW w:type="dxa" w:w="1728"/>
            <w:vAlign w:val="top"/>
          </w:tcPr>
          <w:p>
            <w:pPr>
              <w:spacing w:after="40"/>
            </w:pPr>
            <w:r>
              <w:rPr>
                <w:sz w:val="18"/>
              </w:rPr>
              <w:t>ADR-012</w:t>
            </w:r>
          </w:p>
        </w:tc>
        <w:tc>
          <w:tcPr>
            <w:tcW w:type="dxa" w:w="1584"/>
            <w:vAlign w:val="top"/>
          </w:tcPr>
          <w:p>
            <w:pPr>
              <w:spacing w:after="40"/>
            </w:pPr>
            <w:r>
              <w:rPr>
                <w:sz w:val="18"/>
              </w:rPr>
              <w:t>Inspection</w:t>
            </w:r>
          </w:p>
        </w:tc>
      </w:tr>
      <w:tr>
        <w:tc>
          <w:tcPr>
            <w:tcW w:type="dxa" w:w="1440"/>
            <w:vAlign w:val="top"/>
          </w:tcPr>
          <w:p>
            <w:pPr>
              <w:spacing w:after="40"/>
            </w:pPr>
            <w:r>
              <w:rPr>
                <w:sz w:val="18"/>
              </w:rPr>
              <w:t>NFR-29</w:t>
            </w:r>
          </w:p>
        </w:tc>
        <w:tc>
          <w:tcPr>
            <w:tcW w:type="dxa" w:w="1152"/>
            <w:vAlign w:val="top"/>
          </w:tcPr>
          <w:p>
            <w:pPr>
              <w:spacing w:after="40"/>
            </w:pPr>
            <w:r>
              <w:rPr>
                <w:sz w:val="18"/>
              </w:rPr>
              <w:t>Must</w:t>
            </w:r>
          </w:p>
        </w:tc>
        <w:tc>
          <w:tcPr>
            <w:tcW w:type="dxa" w:w="3456"/>
            <w:vAlign w:val="top"/>
          </w:tcPr>
          <w:p>
            <w:pPr>
              <w:spacing w:after="40"/>
            </w:pPr>
            <w:r>
              <w:rPr>
                <w:sz w:val="18"/>
              </w:rPr>
              <w:t>Build and release</w:t>
            </w:r>
          </w:p>
        </w:tc>
        <w:tc>
          <w:tcPr>
            <w:tcW w:type="dxa" w:w="1728"/>
            <w:vAlign w:val="top"/>
          </w:tcPr>
          <w:p>
            <w:pPr>
              <w:spacing w:after="40"/>
            </w:pPr>
            <w:r>
              <w:rPr>
                <w:sz w:val="18"/>
              </w:rPr>
              <w:t>ADR-005, ADR-012</w:t>
            </w:r>
          </w:p>
        </w:tc>
        <w:tc>
          <w:tcPr>
            <w:tcW w:type="dxa" w:w="1584"/>
            <w:vAlign w:val="top"/>
          </w:tcPr>
          <w:p>
            <w:pPr>
              <w:spacing w:after="40"/>
            </w:pPr>
            <w:r>
              <w:rPr>
                <w:sz w:val="18"/>
              </w:rPr>
              <w:t>Inspection</w:t>
            </w:r>
          </w:p>
        </w:tc>
      </w:tr>
      <w:tr>
        <w:tc>
          <w:tcPr>
            <w:tcW w:type="dxa" w:w="1440"/>
            <w:vAlign w:val="top"/>
          </w:tcPr>
          <w:p>
            <w:pPr>
              <w:spacing w:after="40"/>
            </w:pPr>
            <w:r>
              <w:rPr>
                <w:sz w:val="18"/>
              </w:rPr>
              <w:t>NFR-30</w:t>
            </w:r>
          </w:p>
        </w:tc>
        <w:tc>
          <w:tcPr>
            <w:tcW w:type="dxa" w:w="1152"/>
            <w:vAlign w:val="top"/>
          </w:tcPr>
          <w:p>
            <w:pPr>
              <w:spacing w:after="40"/>
            </w:pPr>
            <w:r>
              <w:rPr>
                <w:sz w:val="18"/>
              </w:rPr>
              <w:t>Must</w:t>
            </w:r>
          </w:p>
        </w:tc>
        <w:tc>
          <w:tcPr>
            <w:tcW w:type="dxa" w:w="3456"/>
            <w:vAlign w:val="top"/>
          </w:tcPr>
          <w:p>
            <w:pPr>
              <w:spacing w:after="40"/>
            </w:pPr>
            <w:r>
              <w:rPr>
                <w:sz w:val="18"/>
              </w:rPr>
              <w:t>Build and release</w:t>
            </w:r>
          </w:p>
        </w:tc>
        <w:tc>
          <w:tcPr>
            <w:tcW w:type="dxa" w:w="1728"/>
            <w:vAlign w:val="top"/>
          </w:tcPr>
          <w:p>
            <w:pPr>
              <w:spacing w:after="40"/>
            </w:pPr>
            <w:r>
              <w:rPr>
                <w:sz w:val="18"/>
              </w:rPr>
              <w:t>-</w:t>
            </w:r>
          </w:p>
        </w:tc>
        <w:tc>
          <w:tcPr>
            <w:tcW w:type="dxa" w:w="1584"/>
            <w:vAlign w:val="top"/>
          </w:tcPr>
          <w:p>
            <w:pPr>
              <w:spacing w:after="40"/>
            </w:pPr>
            <w:r>
              <w:rPr>
                <w:sz w:val="18"/>
              </w:rPr>
              <w:t>Inspection</w:t>
            </w:r>
          </w:p>
        </w:tc>
      </w:tr>
      <w:tr>
        <w:tc>
          <w:tcPr>
            <w:tcW w:type="dxa" w:w="1440"/>
            <w:vAlign w:val="top"/>
          </w:tcPr>
          <w:p>
            <w:pPr>
              <w:spacing w:after="40"/>
            </w:pPr>
            <w:r>
              <w:rPr>
                <w:sz w:val="18"/>
              </w:rPr>
              <w:t>NFR-31</w:t>
            </w:r>
          </w:p>
        </w:tc>
        <w:tc>
          <w:tcPr>
            <w:tcW w:type="dxa" w:w="1152"/>
            <w:vAlign w:val="top"/>
          </w:tcPr>
          <w:p>
            <w:pPr>
              <w:spacing w:after="40"/>
            </w:pPr>
            <w:r>
              <w:rPr>
                <w:sz w:val="18"/>
              </w:rPr>
              <w:t>Must</w:t>
            </w:r>
          </w:p>
        </w:tc>
        <w:tc>
          <w:tcPr>
            <w:tcW w:type="dxa" w:w="3456"/>
            <w:vAlign w:val="top"/>
          </w:tcPr>
          <w:p>
            <w:pPr>
              <w:spacing w:after="40"/>
            </w:pPr>
            <w:r>
              <w:rPr>
                <w:sz w:val="18"/>
              </w:rPr>
              <w:t>Build and release</w:t>
            </w:r>
          </w:p>
        </w:tc>
        <w:tc>
          <w:tcPr>
            <w:tcW w:type="dxa" w:w="1728"/>
            <w:vAlign w:val="top"/>
          </w:tcPr>
          <w:p>
            <w:pPr>
              <w:spacing w:after="40"/>
            </w:pPr>
            <w:r>
              <w:rPr>
                <w:sz w:val="18"/>
              </w:rPr>
              <w:t>ADR-008</w:t>
            </w:r>
          </w:p>
        </w:tc>
        <w:tc>
          <w:tcPr>
            <w:tcW w:type="dxa" w:w="1584"/>
            <w:vAlign w:val="top"/>
          </w:tcPr>
          <w:p>
            <w:pPr>
              <w:spacing w:after="40"/>
            </w:pPr>
            <w:r>
              <w:rPr>
                <w:sz w:val="18"/>
              </w:rPr>
              <w:t>Demo</w:t>
            </w:r>
          </w:p>
        </w:tc>
      </w:tr>
    </w:tbl>
    <w:p>
      <w:pPr>
        <w:spacing w:after="40"/>
      </w:pPr>
    </w:p>
    <w:p>
      <w:pPr>
        <w:pStyle w:val="Heading2"/>
      </w:pPr>
      <w:r>
        <w:t>10.1 Quality scenarios</w:t>
      </w:r>
    </w:p>
    <w:tbl>
      <w:tblPr>
        <w:tblStyle w:val="TableGrid"/>
        <w:tblW w:type="auto" w:w="0"/>
        <w:tblLayout w:type="fixed"/>
        <w:tblLook w:firstColumn="1" w:firstRow="1" w:lastColumn="0" w:lastRow="0" w:noHBand="0" w:noVBand="1" w:val="04A0"/>
      </w:tblPr>
      <w:tblGrid>
        <w:gridCol w:w="1008"/>
        <w:gridCol w:w="3312"/>
        <w:gridCol w:w="1872"/>
        <w:gridCol w:w="3168"/>
      </w:tblGrid>
      <w:tr>
        <w:trPr>
          <w:tblHeader w:val="true"/>
        </w:trPr>
        <w:tc>
          <w:tcPr>
            <w:tcW w:type="dxa" w:w="1008"/>
            <w:shd w:val="clear" w:color="auto" w:fill="D9E2F3"/>
          </w:tcPr>
          <w:p>
            <w:r/>
            <w:r>
              <w:rPr>
                <w:b/>
                <w:sz w:val="19"/>
              </w:rPr>
              <w:t>QS</w:t>
            </w:r>
          </w:p>
        </w:tc>
        <w:tc>
          <w:tcPr>
            <w:tcW w:type="dxa" w:w="3312"/>
            <w:shd w:val="clear" w:color="auto" w:fill="D9E2F3"/>
          </w:tcPr>
          <w:p>
            <w:r/>
            <w:r>
              <w:rPr>
                <w:b/>
                <w:sz w:val="19"/>
              </w:rPr>
              <w:t>Component</w:t>
            </w:r>
          </w:p>
        </w:tc>
        <w:tc>
          <w:tcPr>
            <w:tcW w:type="dxa" w:w="1872"/>
            <w:shd w:val="clear" w:color="auto" w:fill="D9E2F3"/>
          </w:tcPr>
          <w:p>
            <w:r/>
            <w:r>
              <w:rPr>
                <w:b/>
                <w:sz w:val="19"/>
              </w:rPr>
              <w:t>View</w:t>
            </w:r>
          </w:p>
        </w:tc>
        <w:tc>
          <w:tcPr>
            <w:tcW w:type="dxa" w:w="3168"/>
            <w:shd w:val="clear" w:color="auto" w:fill="D9E2F3"/>
          </w:tcPr>
          <w:p>
            <w:r/>
            <w:r>
              <w:rPr>
                <w:b/>
                <w:sz w:val="19"/>
              </w:rPr>
              <w:t>Verification</w:t>
            </w:r>
          </w:p>
        </w:tc>
      </w:tr>
      <w:tr>
        <w:tc>
          <w:tcPr>
            <w:tcW w:type="dxa" w:w="1008"/>
            <w:vAlign w:val="top"/>
          </w:tcPr>
          <w:p>
            <w:pPr>
              <w:spacing w:after="40"/>
            </w:pPr>
            <w:r>
              <w:rPr>
                <w:sz w:val="19"/>
              </w:rPr>
              <w:t>QS-01</w:t>
            </w:r>
          </w:p>
        </w:tc>
        <w:tc>
          <w:tcPr>
            <w:tcW w:type="dxa" w:w="3312"/>
            <w:vAlign w:val="top"/>
          </w:tcPr>
          <w:p>
            <w:pPr>
              <w:spacing w:after="40"/>
            </w:pPr>
            <w:r>
              <w:rPr>
                <w:sz w:val="19"/>
              </w:rPr>
              <w:t>EditorCore, FormulaRenderer</w:t>
            </w:r>
          </w:p>
        </w:tc>
        <w:tc>
          <w:tcPr>
            <w:tcW w:type="dxa" w:w="1872"/>
            <w:vAlign w:val="top"/>
          </w:tcPr>
          <w:p>
            <w:pPr>
              <w:spacing w:after="40"/>
            </w:pPr>
            <w:r>
              <w:rPr>
                <w:sz w:val="19"/>
              </w:rPr>
              <w:t>Figure 2</w:t>
            </w:r>
          </w:p>
        </w:tc>
        <w:tc>
          <w:tcPr>
            <w:tcW w:type="dxa" w:w="3168"/>
            <w:vAlign w:val="top"/>
          </w:tcPr>
          <w:p>
            <w:pPr>
              <w:spacing w:after="40"/>
            </w:pPr>
            <w:r>
              <w:rPr>
                <w:sz w:val="19"/>
              </w:rPr>
              <w:t>Test: input-latency trace</w:t>
            </w:r>
          </w:p>
        </w:tc>
      </w:tr>
      <w:tr>
        <w:tc>
          <w:tcPr>
            <w:tcW w:type="dxa" w:w="1008"/>
            <w:vAlign w:val="top"/>
          </w:tcPr>
          <w:p>
            <w:pPr>
              <w:spacing w:after="40"/>
            </w:pPr>
            <w:r>
              <w:rPr>
                <w:sz w:val="19"/>
              </w:rPr>
              <w:t>QS-02</w:t>
            </w:r>
          </w:p>
        </w:tc>
        <w:tc>
          <w:tcPr>
            <w:tcW w:type="dxa" w:w="3312"/>
            <w:vAlign w:val="top"/>
          </w:tcPr>
          <w:p>
            <w:pPr>
              <w:spacing w:after="40"/>
            </w:pPr>
            <w:r>
              <w:rPr>
                <w:sz w:val="19"/>
              </w:rPr>
              <w:t>FileService</w:t>
            </w:r>
          </w:p>
        </w:tc>
        <w:tc>
          <w:tcPr>
            <w:tcW w:type="dxa" w:w="1872"/>
            <w:vAlign w:val="top"/>
          </w:tcPr>
          <w:p>
            <w:pPr>
              <w:spacing w:after="40"/>
            </w:pPr>
            <w:r>
              <w:rPr>
                <w:sz w:val="19"/>
              </w:rPr>
              <w:t>Figures 2, 3</w:t>
            </w:r>
          </w:p>
        </w:tc>
        <w:tc>
          <w:tcPr>
            <w:tcW w:type="dxa" w:w="3168"/>
            <w:vAlign w:val="top"/>
          </w:tcPr>
          <w:p>
            <w:pPr>
              <w:spacing w:after="40"/>
            </w:pPr>
            <w:r>
              <w:rPr>
                <w:sz w:val="19"/>
              </w:rPr>
              <w:t>Test: kill during save</w:t>
            </w:r>
          </w:p>
        </w:tc>
      </w:tr>
      <w:tr>
        <w:tc>
          <w:tcPr>
            <w:tcW w:type="dxa" w:w="1008"/>
            <w:vAlign w:val="top"/>
          </w:tcPr>
          <w:p>
            <w:pPr>
              <w:spacing w:after="40"/>
            </w:pPr>
            <w:r>
              <w:rPr>
                <w:sz w:val="19"/>
              </w:rPr>
              <w:t>QS-03</w:t>
            </w:r>
          </w:p>
        </w:tc>
        <w:tc>
          <w:tcPr>
            <w:tcW w:type="dxa" w:w="3312"/>
            <w:vAlign w:val="top"/>
          </w:tcPr>
          <w:p>
            <w:pPr>
              <w:spacing w:after="40"/>
            </w:pPr>
            <w:r>
              <w:rPr>
                <w:sz w:val="19"/>
              </w:rPr>
              <w:t>FormatCodec, ClipboardBridge</w:t>
            </w:r>
          </w:p>
        </w:tc>
        <w:tc>
          <w:tcPr>
            <w:tcW w:type="dxa" w:w="1872"/>
            <w:vAlign w:val="top"/>
          </w:tcPr>
          <w:p>
            <w:pPr>
              <w:spacing w:after="40"/>
            </w:pPr>
            <w:r>
              <w:rPr>
                <w:sz w:val="19"/>
              </w:rPr>
              <w:t>Figure 5</w:t>
            </w:r>
          </w:p>
        </w:tc>
        <w:tc>
          <w:tcPr>
            <w:tcW w:type="dxa" w:w="3168"/>
            <w:vAlign w:val="top"/>
          </w:tcPr>
          <w:p>
            <w:pPr>
              <w:spacing w:after="40"/>
            </w:pPr>
            <w:r>
              <w:rPr>
                <w:sz w:val="19"/>
              </w:rPr>
              <w:t>Test: hostile sample set (section 6.10) under Node and in the app</w:t>
            </w:r>
          </w:p>
        </w:tc>
      </w:tr>
      <w:tr>
        <w:tc>
          <w:tcPr>
            <w:tcW w:type="dxa" w:w="1008"/>
            <w:vAlign w:val="top"/>
          </w:tcPr>
          <w:p>
            <w:pPr>
              <w:spacing w:after="40"/>
            </w:pPr>
            <w:r>
              <w:rPr>
                <w:sz w:val="19"/>
              </w:rPr>
              <w:t>QS-04</w:t>
            </w:r>
          </w:p>
        </w:tc>
        <w:tc>
          <w:tcPr>
            <w:tcW w:type="dxa" w:w="3312"/>
            <w:vAlign w:val="top"/>
          </w:tcPr>
          <w:p>
            <w:pPr>
              <w:spacing w:after="40"/>
            </w:pPr>
            <w:r>
              <w:rPr>
                <w:sz w:val="19"/>
              </w:rPr>
              <w:t>AutosaveService, FileService</w:t>
            </w:r>
          </w:p>
        </w:tc>
        <w:tc>
          <w:tcPr>
            <w:tcW w:type="dxa" w:w="1872"/>
            <w:vAlign w:val="top"/>
          </w:tcPr>
          <w:p>
            <w:pPr>
              <w:spacing w:after="40"/>
            </w:pPr>
            <w:r>
              <w:rPr>
                <w:sz w:val="19"/>
              </w:rPr>
              <w:t>Figures 3, 8</w:t>
            </w:r>
          </w:p>
        </w:tc>
        <w:tc>
          <w:tcPr>
            <w:tcW w:type="dxa" w:w="3168"/>
            <w:vAlign w:val="top"/>
          </w:tcPr>
          <w:p>
            <w:pPr>
              <w:spacing w:after="40"/>
            </w:pPr>
            <w:r>
              <w:rPr>
                <w:sz w:val="19"/>
              </w:rPr>
              <w:t>Test: change the file in Notepad</w:t>
            </w:r>
          </w:p>
        </w:tc>
      </w:tr>
      <w:tr>
        <w:tc>
          <w:tcPr>
            <w:tcW w:type="dxa" w:w="1008"/>
            <w:vAlign w:val="top"/>
          </w:tcPr>
          <w:p>
            <w:pPr>
              <w:spacing w:after="40"/>
            </w:pPr>
            <w:r>
              <w:rPr>
                <w:sz w:val="19"/>
              </w:rPr>
              <w:t>QS-05</w:t>
            </w:r>
          </w:p>
        </w:tc>
        <w:tc>
          <w:tcPr>
            <w:tcW w:type="dxa" w:w="3312"/>
            <w:vAlign w:val="top"/>
          </w:tcPr>
          <w:p>
            <w:pPr>
              <w:spacing w:after="40"/>
            </w:pPr>
            <w:r>
              <w:rPr>
                <w:sz w:val="19"/>
              </w:rPr>
              <w:t>ExportService</w:t>
            </w:r>
          </w:p>
        </w:tc>
        <w:tc>
          <w:tcPr>
            <w:tcW w:type="dxa" w:w="1872"/>
            <w:vAlign w:val="top"/>
          </w:tcPr>
          <w:p>
            <w:pPr>
              <w:spacing w:after="40"/>
            </w:pPr>
            <w:r>
              <w:rPr>
                <w:sz w:val="19"/>
              </w:rPr>
              <w:t>Figure 4</w:t>
            </w:r>
          </w:p>
        </w:tc>
        <w:tc>
          <w:tcPr>
            <w:tcW w:type="dxa" w:w="3168"/>
            <w:vAlign w:val="top"/>
          </w:tcPr>
          <w:p>
            <w:pPr>
              <w:spacing w:after="40"/>
            </w:pPr>
            <w:r>
              <w:rPr>
                <w:sz w:val="19"/>
              </w:rPr>
              <w:t>Test: open in Word</w:t>
            </w:r>
          </w:p>
        </w:tc>
      </w:tr>
      <w:tr>
        <w:tc>
          <w:tcPr>
            <w:tcW w:type="dxa" w:w="1008"/>
            <w:vAlign w:val="top"/>
          </w:tcPr>
          <w:p>
            <w:pPr>
              <w:spacing w:after="40"/>
            </w:pPr>
            <w:r>
              <w:rPr>
                <w:sz w:val="19"/>
              </w:rPr>
              <w:t>QS-06</w:t>
            </w:r>
          </w:p>
        </w:tc>
        <w:tc>
          <w:tcPr>
            <w:tcW w:type="dxa" w:w="3312"/>
            <w:vAlign w:val="top"/>
          </w:tcPr>
          <w:p>
            <w:pPr>
              <w:spacing w:after="40"/>
            </w:pPr>
            <w:r>
              <w:rPr>
                <w:sz w:val="19"/>
              </w:rPr>
              <w:t>SignatureStore</w:t>
            </w:r>
          </w:p>
        </w:tc>
        <w:tc>
          <w:tcPr>
            <w:tcW w:type="dxa" w:w="1872"/>
            <w:vAlign w:val="top"/>
          </w:tcPr>
          <w:p>
            <w:pPr>
              <w:spacing w:after="40"/>
            </w:pPr>
            <w:r>
              <w:rPr>
                <w:sz w:val="19"/>
              </w:rPr>
              <w:t>Figure 2</w:t>
            </w:r>
          </w:p>
        </w:tc>
        <w:tc>
          <w:tcPr>
            <w:tcW w:type="dxa" w:w="3168"/>
            <w:vAlign w:val="top"/>
          </w:tcPr>
          <w:p>
            <w:pPr>
              <w:spacing w:after="40"/>
            </w:pPr>
            <w:r>
              <w:rPr>
                <w:sz w:val="19"/>
              </w:rPr>
              <w:t>Inspection: read the file as another user</w:t>
            </w:r>
          </w:p>
        </w:tc>
      </w:tr>
      <w:tr>
        <w:tc>
          <w:tcPr>
            <w:tcW w:type="dxa" w:w="1008"/>
            <w:vAlign w:val="top"/>
          </w:tcPr>
          <w:p>
            <w:pPr>
              <w:spacing w:after="40"/>
            </w:pPr>
            <w:r>
              <w:rPr>
                <w:sz w:val="19"/>
              </w:rPr>
              <w:t>QS-07</w:t>
            </w:r>
          </w:p>
        </w:tc>
        <w:tc>
          <w:tcPr>
            <w:tcW w:type="dxa" w:w="3312"/>
            <w:vAlign w:val="top"/>
          </w:tcPr>
          <w:p>
            <w:pPr>
              <w:spacing w:after="40"/>
            </w:pPr>
            <w:r>
              <w:rPr>
                <w:sz w:val="19"/>
              </w:rPr>
              <w:t>IPC bridge, FileService</w:t>
            </w:r>
          </w:p>
        </w:tc>
        <w:tc>
          <w:tcPr>
            <w:tcW w:type="dxa" w:w="1872"/>
            <w:vAlign w:val="top"/>
          </w:tcPr>
          <w:p>
            <w:pPr>
              <w:spacing w:after="40"/>
            </w:pPr>
            <w:r>
              <w:rPr>
                <w:sz w:val="19"/>
              </w:rPr>
              <w:t>Figure 2</w:t>
            </w:r>
          </w:p>
        </w:tc>
        <w:tc>
          <w:tcPr>
            <w:tcW w:type="dxa" w:w="3168"/>
            <w:vAlign w:val="top"/>
          </w:tcPr>
          <w:p>
            <w:pPr>
              <w:spacing w:after="40"/>
            </w:pPr>
            <w:r>
              <w:rPr>
                <w:sz w:val="19"/>
              </w:rPr>
              <w:t>Test: fake renderer under Node (H-30)</w:t>
            </w:r>
          </w:p>
        </w:tc>
      </w:tr>
    </w:tbl>
    <w:p>
      <w:pPr>
        <w:spacing w:after="40"/>
      </w:pPr>
    </w:p>
    <w:p>
      <w:pPr>
        <w:pStyle w:val="Heading1"/>
      </w:pPr>
      <w:r>
        <w:t>11. Open decisions</w:t>
      </w:r>
    </w:p>
    <w:p>
      <w:r>
        <w:t>These SRS open decisions affect the architecture. IDs match the SRS.</w:t>
      </w:r>
    </w:p>
    <w:tbl>
      <w:tblPr>
        <w:tblStyle w:val="TableGrid"/>
        <w:tblW w:type="auto" w:w="0"/>
        <w:tblLayout w:type="fixed"/>
        <w:tblLook w:firstColumn="1" w:firstRow="1" w:lastColumn="0" w:lastRow="0" w:noHBand="0" w:noVBand="1" w:val="04A0"/>
      </w:tblPr>
      <w:tblGrid>
        <w:gridCol w:w="864"/>
        <w:gridCol w:w="3456"/>
        <w:gridCol w:w="3456"/>
        <w:gridCol w:w="1584"/>
      </w:tblGrid>
      <w:tr>
        <w:trPr>
          <w:tblHeader w:val="true"/>
        </w:trPr>
        <w:tc>
          <w:tcPr>
            <w:tcW w:type="dxa" w:w="864"/>
            <w:shd w:val="clear" w:color="auto" w:fill="D9E2F3"/>
          </w:tcPr>
          <w:p>
            <w:r/>
            <w:r>
              <w:rPr>
                <w:b/>
                <w:sz w:val="19"/>
              </w:rPr>
              <w:t>ID</w:t>
            </w:r>
          </w:p>
        </w:tc>
        <w:tc>
          <w:tcPr>
            <w:tcW w:type="dxa" w:w="3456"/>
            <w:shd w:val="clear" w:color="auto" w:fill="D9E2F3"/>
          </w:tcPr>
          <w:p>
            <w:r/>
            <w:r>
              <w:rPr>
                <w:b/>
                <w:sz w:val="19"/>
              </w:rPr>
              <w:t>Question</w:t>
            </w:r>
          </w:p>
        </w:tc>
        <w:tc>
          <w:tcPr>
            <w:tcW w:type="dxa" w:w="3456"/>
            <w:shd w:val="clear" w:color="auto" w:fill="D9E2F3"/>
          </w:tcPr>
          <w:p>
            <w:r/>
            <w:r>
              <w:rPr>
                <w:b/>
                <w:sz w:val="19"/>
              </w:rPr>
              <w:t>Proposed default</w:t>
            </w:r>
          </w:p>
        </w:tc>
        <w:tc>
          <w:tcPr>
            <w:tcW w:type="dxa" w:w="1584"/>
            <w:shd w:val="clear" w:color="auto" w:fill="D9E2F3"/>
          </w:tcPr>
          <w:p>
            <w:r/>
            <w:r>
              <w:rPr>
                <w:b/>
                <w:sz w:val="19"/>
              </w:rPr>
              <w:t>Status</w:t>
            </w:r>
          </w:p>
        </w:tc>
      </w:tr>
      <w:tr>
        <w:tc>
          <w:tcPr>
            <w:tcW w:type="dxa" w:w="864"/>
            <w:vAlign w:val="top"/>
          </w:tcPr>
          <w:p>
            <w:pPr>
              <w:spacing w:after="40"/>
            </w:pPr>
            <w:r>
              <w:rPr>
                <w:sz w:val="19"/>
              </w:rPr>
              <w:t>OD-02</w:t>
            </w:r>
          </w:p>
        </w:tc>
        <w:tc>
          <w:tcPr>
            <w:tcW w:type="dxa" w:w="3456"/>
            <w:vAlign w:val="top"/>
          </w:tcPr>
          <w:p>
            <w:pPr>
              <w:spacing w:after="40"/>
            </w:pPr>
            <w:r>
              <w:rPr>
                <w:sz w:val="19"/>
              </w:rPr>
              <w:t>File extension and format version</w:t>
            </w:r>
          </w:p>
        </w:tc>
        <w:tc>
          <w:tcPr>
            <w:tcW w:type="dxa" w:w="3456"/>
            <w:vAlign w:val="top"/>
          </w:tcPr>
          <w:p>
            <w:pPr>
              <w:spacing w:after="40"/>
            </w:pPr>
            <w:r>
              <w:rPr>
                <w:sz w:val="19"/>
              </w:rPr>
              <w:t>.obk, format 1, after checking it is not widely used</w:t>
            </w:r>
          </w:p>
        </w:tc>
        <w:tc>
          <w:tcPr>
            <w:tcW w:type="dxa" w:w="1584"/>
            <w:vAlign w:val="top"/>
          </w:tcPr>
          <w:p>
            <w:pPr>
              <w:spacing w:after="40"/>
            </w:pPr>
            <w:r>
              <w:rPr>
                <w:sz w:val="19"/>
              </w:rPr>
              <w:t>Open</w:t>
            </w:r>
          </w:p>
        </w:tc>
      </w:tr>
      <w:tr>
        <w:tc>
          <w:tcPr>
            <w:tcW w:type="dxa" w:w="864"/>
            <w:vAlign w:val="top"/>
          </w:tcPr>
          <w:p>
            <w:pPr>
              <w:spacing w:after="40"/>
            </w:pPr>
            <w:r>
              <w:rPr>
                <w:sz w:val="19"/>
              </w:rPr>
              <w:t>OD-03</w:t>
            </w:r>
          </w:p>
        </w:tc>
        <w:tc>
          <w:tcPr>
            <w:tcW w:type="dxa" w:w="3456"/>
            <w:vAlign w:val="top"/>
          </w:tcPr>
          <w:p>
            <w:pPr>
              <w:spacing w:after="40"/>
            </w:pPr>
            <w:r>
              <w:rPr>
                <w:sz w:val="19"/>
              </w:rPr>
              <w:t>Autosave interval</w:t>
            </w:r>
          </w:p>
        </w:tc>
        <w:tc>
          <w:tcPr>
            <w:tcW w:type="dxa" w:w="3456"/>
            <w:vAlign w:val="top"/>
          </w:tcPr>
          <w:p>
            <w:pPr>
              <w:spacing w:after="40"/>
            </w:pPr>
            <w:r>
              <w:rPr>
                <w:sz w:val="19"/>
              </w:rPr>
              <w:t>Within 30 s of the last edit, as a target</w:t>
            </w:r>
          </w:p>
        </w:tc>
        <w:tc>
          <w:tcPr>
            <w:tcW w:type="dxa" w:w="1584"/>
            <w:vAlign w:val="top"/>
          </w:tcPr>
          <w:p>
            <w:pPr>
              <w:spacing w:after="40"/>
            </w:pPr>
            <w:r>
              <w:rPr>
                <w:sz w:val="19"/>
              </w:rPr>
              <w:t>Open</w:t>
            </w:r>
          </w:p>
        </w:tc>
      </w:tr>
      <w:tr>
        <w:tc>
          <w:tcPr>
            <w:tcW w:type="dxa" w:w="864"/>
            <w:vAlign w:val="top"/>
          </w:tcPr>
          <w:p>
            <w:pPr>
              <w:spacing w:after="40"/>
            </w:pPr>
            <w:r>
              <w:rPr>
                <w:sz w:val="19"/>
              </w:rPr>
              <w:t>OD-05</w:t>
            </w:r>
          </w:p>
        </w:tc>
        <w:tc>
          <w:tcPr>
            <w:tcW w:type="dxa" w:w="3456"/>
            <w:vAlign w:val="top"/>
          </w:tcPr>
          <w:p>
            <w:pPr>
              <w:spacing w:after="40"/>
            </w:pPr>
            <w:r>
              <w:rPr>
                <w:sz w:val="19"/>
              </w:rPr>
              <w:t>Diagram engine and syntax</w:t>
            </w:r>
          </w:p>
        </w:tc>
        <w:tc>
          <w:tcPr>
            <w:tcW w:type="dxa" w:w="3456"/>
            <w:vAlign w:val="top"/>
          </w:tcPr>
          <w:p>
            <w:pPr>
              <w:spacing w:after="40"/>
            </w:pPr>
            <w:r>
              <w:rPr>
                <w:sz w:val="19"/>
              </w:rPr>
              <w:t>Mermaid, bundled, offline; license to verify</w:t>
            </w:r>
          </w:p>
        </w:tc>
        <w:tc>
          <w:tcPr>
            <w:tcW w:type="dxa" w:w="1584"/>
            <w:vAlign w:val="top"/>
          </w:tcPr>
          <w:p>
            <w:pPr>
              <w:spacing w:after="40"/>
            </w:pPr>
            <w:r>
              <w:rPr>
                <w:sz w:val="19"/>
              </w:rPr>
              <w:t>Open</w:t>
            </w:r>
          </w:p>
        </w:tc>
      </w:tr>
      <w:tr>
        <w:tc>
          <w:tcPr>
            <w:tcW w:type="dxa" w:w="864"/>
            <w:vAlign w:val="top"/>
          </w:tcPr>
          <w:p>
            <w:pPr>
              <w:spacing w:after="40"/>
            </w:pPr>
            <w:r>
              <w:rPr>
                <w:sz w:val="19"/>
              </w:rPr>
              <w:t>OD-08</w:t>
            </w:r>
          </w:p>
        </w:tc>
        <w:tc>
          <w:tcPr>
            <w:tcW w:type="dxa" w:w="3456"/>
            <w:vAlign w:val="top"/>
          </w:tcPr>
          <w:p>
            <w:pPr>
              <w:spacing w:after="40"/>
            </w:pPr>
            <w:r>
              <w:rPr>
                <w:sz w:val="19"/>
              </w:rPr>
              <w:t>Exact bundled fonts and licenses</w:t>
            </w:r>
          </w:p>
        </w:tc>
        <w:tc>
          <w:tcPr>
            <w:tcW w:type="dxa" w:w="3456"/>
            <w:vAlign w:val="top"/>
          </w:tcPr>
          <w:p>
            <w:pPr>
              <w:spacing w:after="40"/>
            </w:pPr>
            <w:r>
              <w:rPr>
                <w:sz w:val="19"/>
              </w:rPr>
              <w:t>LibreOffice Latin set plus Dancing Script, each license checked</w:t>
            </w:r>
          </w:p>
        </w:tc>
        <w:tc>
          <w:tcPr>
            <w:tcW w:type="dxa" w:w="1584"/>
            <w:vAlign w:val="top"/>
          </w:tcPr>
          <w:p>
            <w:pPr>
              <w:spacing w:after="40"/>
            </w:pPr>
            <w:r>
              <w:rPr>
                <w:sz w:val="19"/>
              </w:rPr>
              <w:t>Open</w:t>
            </w:r>
          </w:p>
        </w:tc>
      </w:tr>
      <w:tr>
        <w:tc>
          <w:tcPr>
            <w:tcW w:type="dxa" w:w="864"/>
            <w:vAlign w:val="top"/>
          </w:tcPr>
          <w:p>
            <w:pPr>
              <w:spacing w:after="40"/>
            </w:pPr>
            <w:r>
              <w:rPr>
                <w:sz w:val="19"/>
              </w:rPr>
              <w:t>OD-11</w:t>
            </w:r>
          </w:p>
        </w:tc>
        <w:tc>
          <w:tcPr>
            <w:tcW w:type="dxa" w:w="3456"/>
            <w:vAlign w:val="top"/>
          </w:tcPr>
          <w:p>
            <w:pPr>
              <w:spacing w:after="40"/>
            </w:pPr>
            <w:r>
              <w:rPr>
                <w:sz w:val="19"/>
              </w:rPr>
              <w:t>Supported Windows versions</w:t>
            </w:r>
          </w:p>
        </w:tc>
        <w:tc>
          <w:tcPr>
            <w:tcW w:type="dxa" w:w="3456"/>
            <w:vAlign w:val="top"/>
          </w:tcPr>
          <w:p>
            <w:pPr>
              <w:spacing w:after="40"/>
            </w:pPr>
            <w:r>
              <w:rPr>
                <w:sz w:val="19"/>
              </w:rPr>
              <w:t>Windows 11 and Windows 10 22H2, x64</w:t>
            </w:r>
          </w:p>
        </w:tc>
        <w:tc>
          <w:tcPr>
            <w:tcW w:type="dxa" w:w="1584"/>
            <w:vAlign w:val="top"/>
          </w:tcPr>
          <w:p>
            <w:pPr>
              <w:spacing w:after="40"/>
            </w:pPr>
            <w:r>
              <w:rPr>
                <w:sz w:val="19"/>
              </w:rPr>
              <w:t>Open</w:t>
            </w:r>
          </w:p>
        </w:tc>
      </w:tr>
      <w:tr>
        <w:tc>
          <w:tcPr>
            <w:tcW w:type="dxa" w:w="864"/>
            <w:vAlign w:val="top"/>
          </w:tcPr>
          <w:p>
            <w:pPr>
              <w:spacing w:after="40"/>
            </w:pPr>
            <w:r>
              <w:rPr>
                <w:sz w:val="19"/>
              </w:rPr>
              <w:t>OD-07</w:t>
            </w:r>
          </w:p>
        </w:tc>
        <w:tc>
          <w:tcPr>
            <w:tcW w:type="dxa" w:w="3456"/>
            <w:vAlign w:val="top"/>
          </w:tcPr>
          <w:p>
            <w:pPr>
              <w:spacing w:after="40"/>
            </w:pPr>
            <w:r>
              <w:rPr>
                <w:sz w:val="19"/>
              </w:rPr>
              <w:t>Crash safety for never-saved tabs</w:t>
            </w:r>
          </w:p>
        </w:tc>
        <w:tc>
          <w:tcPr>
            <w:tcW w:type="dxa" w:w="3456"/>
            <w:vAlign w:val="top"/>
          </w:tcPr>
          <w:p>
            <w:pPr>
              <w:spacing w:after="40"/>
            </w:pPr>
            <w:r>
              <w:rPr>
                <w:sz w:val="19"/>
              </w:rPr>
              <w:t>Should: recovery copy every 30 s</w:t>
            </w:r>
          </w:p>
        </w:tc>
        <w:tc>
          <w:tcPr>
            <w:tcW w:type="dxa" w:w="1584"/>
            <w:vAlign w:val="top"/>
          </w:tcPr>
          <w:p>
            <w:pPr>
              <w:spacing w:after="40"/>
            </w:pPr>
            <w:r>
              <w:rPr>
                <w:sz w:val="19"/>
              </w:rPr>
              <w:t>Decided 2026-10-23</w:t>
            </w:r>
          </w:p>
        </w:tc>
      </w:tr>
      <w:tr>
        <w:tc>
          <w:tcPr>
            <w:tcW w:type="dxa" w:w="864"/>
            <w:vAlign w:val="top"/>
          </w:tcPr>
          <w:p>
            <w:pPr>
              <w:spacing w:after="40"/>
            </w:pPr>
            <w:r>
              <w:rPr>
                <w:sz w:val="19"/>
              </w:rPr>
              <w:t>OD-12</w:t>
            </w:r>
          </w:p>
        </w:tc>
        <w:tc>
          <w:tcPr>
            <w:tcW w:type="dxa" w:w="3456"/>
            <w:vAlign w:val="top"/>
          </w:tcPr>
          <w:p>
            <w:pPr>
              <w:spacing w:after="40"/>
            </w:pPr>
            <w:r>
              <w:rPr>
                <w:sz w:val="19"/>
              </w:rPr>
              <w:t>Open from File Explorer</w:t>
            </w:r>
          </w:p>
        </w:tc>
        <w:tc>
          <w:tcPr>
            <w:tcW w:type="dxa" w:w="3456"/>
            <w:vAlign w:val="top"/>
          </w:tcPr>
          <w:p>
            <w:pPr>
              <w:spacing w:after="40"/>
            </w:pPr>
            <w:r>
              <w:rPr>
                <w:sz w:val="19"/>
              </w:rPr>
              <w:t>Should: one window, new tab per file</w:t>
            </w:r>
          </w:p>
        </w:tc>
        <w:tc>
          <w:tcPr>
            <w:tcW w:type="dxa" w:w="1584"/>
            <w:vAlign w:val="top"/>
          </w:tcPr>
          <w:p>
            <w:pPr>
              <w:spacing w:after="40"/>
            </w:pPr>
            <w:r>
              <w:rPr>
                <w:sz w:val="19"/>
              </w:rPr>
              <w:t>Decided 2026-10-23</w:t>
            </w:r>
          </w:p>
        </w:tc>
      </w:tr>
      <w:tr>
        <w:tc>
          <w:tcPr>
            <w:tcW w:type="dxa" w:w="864"/>
            <w:vAlign w:val="top"/>
          </w:tcPr>
          <w:p>
            <w:pPr>
              <w:spacing w:after="40"/>
            </w:pPr>
            <w:r>
              <w:rPr>
                <w:sz w:val="19"/>
              </w:rPr>
              <w:t>OD-13</w:t>
            </w:r>
          </w:p>
        </w:tc>
        <w:tc>
          <w:tcPr>
            <w:tcW w:type="dxa" w:w="3456"/>
            <w:vAlign w:val="top"/>
          </w:tcPr>
          <w:p>
            <w:pPr>
              <w:spacing w:after="40"/>
            </w:pPr>
            <w:r>
              <w:rPr>
                <w:sz w:val="19"/>
              </w:rPr>
              <w:t>Do table references follow row and column insert and delete?</w:t>
            </w:r>
          </w:p>
        </w:tc>
        <w:tc>
          <w:tcPr>
            <w:tcW w:type="dxa" w:w="3456"/>
            <w:vAlign w:val="top"/>
          </w:tcPr>
          <w:p>
            <w:pPr>
              <w:spacing w:after="40"/>
            </w:pPr>
            <w:r>
              <w:rPr>
                <w:sz w:val="19"/>
              </w:rPr>
              <w:t>Rewrite them; a reference to a deleted cell becomes #REF!</w:t>
            </w:r>
          </w:p>
        </w:tc>
        <w:tc>
          <w:tcPr>
            <w:tcW w:type="dxa" w:w="1584"/>
            <w:vAlign w:val="top"/>
          </w:tcPr>
          <w:p>
            <w:pPr>
              <w:spacing w:after="40"/>
            </w:pPr>
            <w:r>
              <w:rPr>
                <w:sz w:val="19"/>
              </w:rPr>
              <w:t>Decided 2026-10-23</w:t>
            </w:r>
          </w:p>
        </w:tc>
      </w:tr>
      <w:tr>
        <w:tc>
          <w:tcPr>
            <w:tcW w:type="dxa" w:w="864"/>
            <w:vAlign w:val="top"/>
          </w:tcPr>
          <w:p>
            <w:pPr>
              <w:spacing w:after="40"/>
            </w:pPr>
            <w:r>
              <w:rPr>
                <w:sz w:val="19"/>
              </w:rPr>
              <w:t>OD-14</w:t>
            </w:r>
          </w:p>
        </w:tc>
        <w:tc>
          <w:tcPr>
            <w:tcW w:type="dxa" w:w="3456"/>
            <w:vAlign w:val="top"/>
          </w:tcPr>
          <w:p>
            <w:pPr>
              <w:spacing w:after="40"/>
            </w:pPr>
            <w:r>
              <w:rPr>
                <w:sz w:val="19"/>
              </w:rPr>
              <w:t>How are other format versions opened?</w:t>
            </w:r>
          </w:p>
        </w:tc>
        <w:tc>
          <w:tcPr>
            <w:tcW w:type="dxa" w:w="3456"/>
            <w:vAlign w:val="top"/>
          </w:tcPr>
          <w:p>
            <w:pPr>
              <w:spacing w:after="40"/>
            </w:pPr>
            <w:r>
              <w:rPr>
                <w:sz w:val="19"/>
              </w:rPr>
              <w:t>Convert older versions on open, refuse newer ones, and confirm before the first save upgrades a file</w:t>
            </w:r>
          </w:p>
        </w:tc>
        <w:tc>
          <w:tcPr>
            <w:tcW w:type="dxa" w:w="1584"/>
            <w:vAlign w:val="top"/>
          </w:tcPr>
          <w:p>
            <w:pPr>
              <w:spacing w:after="40"/>
            </w:pPr>
            <w:r>
              <w:rPr>
                <w:sz w:val="19"/>
              </w:rPr>
              <w:t>Decided 2026-10-23</w:t>
            </w:r>
          </w:p>
        </w:tc>
      </w:tr>
      <w:tr>
        <w:tc>
          <w:tcPr>
            <w:tcW w:type="dxa" w:w="864"/>
            <w:vAlign w:val="top"/>
          </w:tcPr>
          <w:p>
            <w:pPr>
              <w:spacing w:after="40"/>
            </w:pPr>
            <w:r>
              <w:rPr>
                <w:sz w:val="19"/>
              </w:rPr>
              <w:t>OD-15</w:t>
            </w:r>
          </w:p>
        </w:tc>
        <w:tc>
          <w:tcPr>
            <w:tcW w:type="dxa" w:w="3456"/>
            <w:vAlign w:val="top"/>
          </w:tcPr>
          <w:p>
            <w:pPr>
              <w:spacing w:after="40"/>
            </w:pPr>
            <w:r>
              <w:rPr>
                <w:sz w:val="19"/>
              </w:rPr>
              <w:t>How are saved signatures stored?</w:t>
            </w:r>
          </w:p>
        </w:tc>
        <w:tc>
          <w:tcPr>
            <w:tcW w:type="dxa" w:w="3456"/>
            <w:vAlign w:val="top"/>
          </w:tcPr>
          <w:p>
            <w:pPr>
              <w:spacing w:after="40"/>
            </w:pPr>
            <w:r>
              <w:rPr>
                <w:sz w:val="19"/>
              </w:rPr>
              <w:t>A PNG for every kind, one encrypted file each</w:t>
            </w:r>
          </w:p>
        </w:tc>
        <w:tc>
          <w:tcPr>
            <w:tcW w:type="dxa" w:w="1584"/>
            <w:vAlign w:val="top"/>
          </w:tcPr>
          <w:p>
            <w:pPr>
              <w:spacing w:after="40"/>
            </w:pPr>
            <w:r>
              <w:rPr>
                <w:sz w:val="19"/>
              </w:rPr>
              <w:t>Decided 2026-10-23</w:t>
            </w:r>
          </w:p>
        </w:tc>
      </w:tr>
      <w:tr>
        <w:tc>
          <w:tcPr>
            <w:tcW w:type="dxa" w:w="864"/>
            <w:vAlign w:val="top"/>
          </w:tcPr>
          <w:p>
            <w:pPr>
              <w:spacing w:after="40"/>
            </w:pPr>
            <w:r>
              <w:rPr>
                <w:sz w:val="19"/>
              </w:rPr>
              <w:t>OD-16</w:t>
            </w:r>
          </w:p>
        </w:tc>
        <w:tc>
          <w:tcPr>
            <w:tcW w:type="dxa" w:w="3456"/>
            <w:vAlign w:val="top"/>
          </w:tcPr>
          <w:p>
            <w:pPr>
              <w:spacing w:after="40"/>
            </w:pPr>
            <w:r>
              <w:rPr>
                <w:sz w:val="19"/>
              </w:rPr>
              <w:t>A recovery copy neither restored nor discarded</w:t>
            </w:r>
          </w:p>
        </w:tc>
        <w:tc>
          <w:tcPr>
            <w:tcW w:type="dxa" w:w="3456"/>
            <w:vAlign w:val="top"/>
          </w:tcPr>
          <w:p>
            <w:pPr>
              <w:spacing w:after="40"/>
            </w:pPr>
            <w:r>
              <w:rPr>
                <w:sz w:val="19"/>
              </w:rPr>
              <w:t>Keep it and offer it at every launch</w:t>
            </w:r>
          </w:p>
        </w:tc>
        <w:tc>
          <w:tcPr>
            <w:tcW w:type="dxa" w:w="1584"/>
            <w:vAlign w:val="top"/>
          </w:tcPr>
          <w:p>
            <w:pPr>
              <w:spacing w:after="40"/>
            </w:pPr>
            <w:r>
              <w:rPr>
                <w:sz w:val="19"/>
              </w:rPr>
              <w:t>Decided 2026-10-23</w:t>
            </w:r>
          </w:p>
        </w:tc>
      </w:tr>
      <w:tr>
        <w:tc>
          <w:tcPr>
            <w:tcW w:type="dxa" w:w="864"/>
            <w:vAlign w:val="top"/>
          </w:tcPr>
          <w:p>
            <w:pPr>
              <w:spacing w:after="40"/>
            </w:pPr>
            <w:r>
              <w:rPr>
                <w:sz w:val="19"/>
              </w:rPr>
              <w:t>OD-17</w:t>
            </w:r>
          </w:p>
        </w:tc>
        <w:tc>
          <w:tcPr>
            <w:tcW w:type="dxa" w:w="3456"/>
            <w:vAlign w:val="top"/>
          </w:tcPr>
          <w:p>
            <w:pPr>
              <w:spacing w:after="40"/>
            </w:pPr>
            <w:r>
              <w:rPr>
                <w:sz w:val="19"/>
              </w:rPr>
              <w:t>Restore tabs on launch</w:t>
            </w:r>
          </w:p>
        </w:tc>
        <w:tc>
          <w:tcPr>
            <w:tcW w:type="dxa" w:w="3456"/>
            <w:vAlign w:val="top"/>
          </w:tcPr>
          <w:p>
            <w:pPr>
              <w:spacing w:after="40"/>
            </w:pPr>
            <w:r>
              <w:rPr>
                <w:sz w:val="19"/>
              </w:rPr>
              <w:t>Keep; open paths are stored in session.json (section 9)</w:t>
            </w:r>
          </w:p>
        </w:tc>
        <w:tc>
          <w:tcPr>
            <w:tcW w:type="dxa" w:w="1584"/>
            <w:vAlign w:val="top"/>
          </w:tcPr>
          <w:p>
            <w:pPr>
              <w:spacing w:after="40"/>
            </w:pPr>
            <w:r>
              <w:rPr>
                <w:sz w:val="19"/>
              </w:rPr>
              <w:t>Decided 2026-10-23</w:t>
            </w:r>
          </w:p>
        </w:tc>
      </w:tr>
      <w:tr>
        <w:tc>
          <w:tcPr>
            <w:tcW w:type="dxa" w:w="864"/>
            <w:vAlign w:val="top"/>
          </w:tcPr>
          <w:p>
            <w:pPr>
              <w:spacing w:after="40"/>
            </w:pPr>
            <w:r>
              <w:rPr>
                <w:sz w:val="19"/>
              </w:rPr>
              <w:t>OD-18</w:t>
            </w:r>
          </w:p>
        </w:tc>
        <w:tc>
          <w:tcPr>
            <w:tcW w:type="dxa" w:w="3456"/>
            <w:vAlign w:val="top"/>
          </w:tcPr>
          <w:p>
            <w:pPr>
              <w:spacing w:after="40"/>
            </w:pPr>
            <w:r>
              <w:rPr>
                <w:sz w:val="19"/>
              </w:rPr>
              <w:t>Animated GIF and WebP images</w:t>
            </w:r>
          </w:p>
        </w:tc>
        <w:tc>
          <w:tcPr>
            <w:tcW w:type="dxa" w:w="3456"/>
            <w:vAlign w:val="top"/>
          </w:tcPr>
          <w:p>
            <w:pPr>
              <w:spacing w:after="40"/>
            </w:pPr>
            <w:r>
              <w:rPr>
                <w:sz w:val="19"/>
              </w:rPr>
              <w:t>Keep the original and play it in the editor; PDF, Word, and print use the first frame; Markdown keeps the original file</w:t>
            </w:r>
          </w:p>
        </w:tc>
        <w:tc>
          <w:tcPr>
            <w:tcW w:type="dxa" w:w="1584"/>
            <w:vAlign w:val="top"/>
          </w:tcPr>
          <w:p>
            <w:pPr>
              <w:spacing w:after="40"/>
            </w:pPr>
            <w:r>
              <w:rPr>
                <w:sz w:val="19"/>
              </w:rPr>
              <w:t>Decided 2026-10-23</w:t>
            </w:r>
          </w:p>
        </w:tc>
      </w:tr>
      <w:tr>
        <w:tc>
          <w:tcPr>
            <w:tcW w:type="dxa" w:w="864"/>
            <w:vAlign w:val="top"/>
          </w:tcPr>
          <w:p>
            <w:pPr>
              <w:spacing w:after="40"/>
            </w:pPr>
            <w:r>
              <w:rPr>
                <w:sz w:val="19"/>
              </w:rPr>
              <w:t>OD-19</w:t>
            </w:r>
          </w:p>
        </w:tc>
        <w:tc>
          <w:tcPr>
            <w:tcW w:type="dxa" w:w="3456"/>
            <w:vAlign w:val="top"/>
          </w:tcPr>
          <w:p>
            <w:pPr>
              <w:spacing w:after="40"/>
            </w:pPr>
            <w:r>
              <w:rPr>
                <w:sz w:val="19"/>
              </w:rPr>
              <w:t>Mermaid security level</w:t>
            </w:r>
          </w:p>
        </w:tc>
        <w:tc>
          <w:tcPr>
            <w:tcW w:type="dxa" w:w="3456"/>
            <w:vAlign w:val="top"/>
          </w:tcPr>
          <w:p>
            <w:pPr>
              <w:spacing w:after="40"/>
            </w:pPr>
            <w:r>
              <w:rPr>
                <w:sz w:val="19"/>
              </w:rPr>
              <w:t>strict, which a diagram cannot change</w:t>
            </w:r>
          </w:p>
        </w:tc>
        <w:tc>
          <w:tcPr>
            <w:tcW w:type="dxa" w:w="1584"/>
            <w:vAlign w:val="top"/>
          </w:tcPr>
          <w:p>
            <w:pPr>
              <w:spacing w:after="40"/>
            </w:pPr>
            <w:r>
              <w:rPr>
                <w:sz w:val="19"/>
              </w:rPr>
              <w:t>Decided 2026-10-23</w:t>
            </w:r>
          </w:p>
        </w:tc>
      </w:tr>
      <w:tr>
        <w:tc>
          <w:tcPr>
            <w:tcW w:type="dxa" w:w="864"/>
            <w:vAlign w:val="top"/>
          </w:tcPr>
          <w:p>
            <w:pPr>
              <w:spacing w:after="40"/>
            </w:pPr>
            <w:r>
              <w:rPr>
                <w:sz w:val="19"/>
              </w:rPr>
              <w:t>OD-20</w:t>
            </w:r>
          </w:p>
        </w:tc>
        <w:tc>
          <w:tcPr>
            <w:tcW w:type="dxa" w:w="3456"/>
            <w:vAlign w:val="top"/>
          </w:tcPr>
          <w:p>
            <w:pPr>
              <w:spacing w:after="40"/>
            </w:pPr>
            <w:r>
              <w:rPr>
                <w:sz w:val="19"/>
              </w:rPr>
              <w:t>Open link</w:t>
            </w:r>
          </w:p>
        </w:tc>
        <w:tc>
          <w:tcPr>
            <w:tcW w:type="dxa" w:w="3456"/>
            <w:vAlign w:val="top"/>
          </w:tcPr>
          <w:p>
            <w:pPr>
              <w:spacing w:after="40"/>
            </w:pPr>
            <w:r>
              <w:rPr>
                <w:sz w:val="19"/>
              </w:rPr>
              <w:t>Keep; http, https, and mailto only, after a prompt</w:t>
            </w:r>
          </w:p>
        </w:tc>
        <w:tc>
          <w:tcPr>
            <w:tcW w:type="dxa" w:w="1584"/>
            <w:vAlign w:val="top"/>
          </w:tcPr>
          <w:p>
            <w:pPr>
              <w:spacing w:after="40"/>
            </w:pPr>
            <w:r>
              <w:rPr>
                <w:sz w:val="19"/>
              </w:rPr>
              <w:t>Decided 2026-10-23</w:t>
            </w:r>
          </w:p>
        </w:tc>
      </w:tr>
      <w:tr>
        <w:tc>
          <w:tcPr>
            <w:tcW w:type="dxa" w:w="864"/>
            <w:vAlign w:val="top"/>
          </w:tcPr>
          <w:p>
            <w:pPr>
              <w:spacing w:after="40"/>
            </w:pPr>
            <w:r>
              <w:rPr>
                <w:sz w:val="19"/>
              </w:rPr>
              <w:t>OD-21</w:t>
            </w:r>
          </w:p>
        </w:tc>
        <w:tc>
          <w:tcPr>
            <w:tcW w:type="dxa" w:w="3456"/>
            <w:vAlign w:val="top"/>
          </w:tcPr>
          <w:p>
            <w:pPr>
              <w:spacing w:after="40"/>
            </w:pPr>
            <w:r>
              <w:rPr>
                <w:sz w:val="19"/>
              </w:rPr>
              <w:t>Uncompressed size caps for .obk files</w:t>
            </w:r>
          </w:p>
        </w:tc>
        <w:tc>
          <w:tcPr>
            <w:tcW w:type="dxa" w:w="3456"/>
            <w:vAlign w:val="top"/>
          </w:tcPr>
          <w:p>
            <w:pPr>
              <w:spacing w:after="40"/>
            </w:pPr>
            <w:r>
              <w:rPr>
                <w:sz w:val="19"/>
              </w:rPr>
              <w:t>document.json 25 MB, each image 20 MB, 250 MB in total</w:t>
            </w:r>
          </w:p>
        </w:tc>
        <w:tc>
          <w:tcPr>
            <w:tcW w:type="dxa" w:w="1584"/>
            <w:vAlign w:val="top"/>
          </w:tcPr>
          <w:p>
            <w:pPr>
              <w:spacing w:after="40"/>
            </w:pPr>
            <w:r>
              <w:rPr>
                <w:sz w:val="19"/>
              </w:rPr>
              <w:t>Decided 2026-10-23</w:t>
            </w:r>
          </w:p>
        </w:tc>
      </w:tr>
    </w:tbl>
    <w:p>
      <w:pPr>
        <w:spacing w:after="40"/>
      </w:pPr>
    </w:p>
    <w:p>
      <w:pPr>
        <w:pStyle w:val="Heading1"/>
      </w:pPr>
      <w:r>
        <w:t>12. Maintenance and references</w:t>
      </w:r>
    </w:p>
    <w:tbl>
      <w:tblPr>
        <w:tblStyle w:val="TableGrid"/>
        <w:tblW w:type="auto" w:w="0"/>
        <w:tblLayout w:type="fixed"/>
        <w:tblLook w:firstColumn="1" w:firstRow="1" w:lastColumn="0" w:lastRow="0" w:noHBand="0" w:noVBand="1" w:val="04A0"/>
      </w:tblPr>
      <w:tblGrid>
        <w:gridCol w:w="2304"/>
        <w:gridCol w:w="7056"/>
      </w:tblGrid>
      <w:tr>
        <w:trPr>
          <w:tblHeader w:val="true"/>
        </w:trPr>
        <w:tc>
          <w:tcPr>
            <w:tcW w:type="dxa" w:w="2304"/>
            <w:shd w:val="clear" w:color="auto" w:fill="D9E2F3"/>
          </w:tcPr>
          <w:p>
            <w:r/>
            <w:r>
              <w:rPr>
                <w:b/>
                <w:sz w:val="19"/>
              </w:rPr>
              <w:t>Item</w:t>
            </w:r>
          </w:p>
        </w:tc>
        <w:tc>
          <w:tcPr>
            <w:tcW w:type="dxa" w:w="7056"/>
            <w:shd w:val="clear" w:color="auto" w:fill="D9E2F3"/>
          </w:tcPr>
          <w:p>
            <w:r/>
            <w:r>
              <w:rPr>
                <w:b/>
                <w:sz w:val="19"/>
              </w:rPr>
              <w:t>Detail</w:t>
            </w:r>
          </w:p>
        </w:tc>
      </w:tr>
      <w:tr>
        <w:tc>
          <w:tcPr>
            <w:tcW w:type="dxa" w:w="2304"/>
            <w:vAlign w:val="top"/>
          </w:tcPr>
          <w:p>
            <w:pPr>
              <w:spacing w:after="40"/>
            </w:pPr>
            <w:r>
              <w:rPr>
                <w:sz w:val="19"/>
              </w:rPr>
              <w:t>Author</w:t>
            </w:r>
          </w:p>
        </w:tc>
        <w:tc>
          <w:tcPr>
            <w:tcW w:type="dxa" w:w="7056"/>
            <w:vAlign w:val="top"/>
          </w:tcPr>
          <w:p>
            <w:pPr>
              <w:spacing w:after="40"/>
            </w:pPr>
            <w:r>
              <w:rPr>
                <w:sz w:val="19"/>
              </w:rPr>
              <w:t>Filliciano Plong</w:t>
            </w:r>
          </w:p>
        </w:tc>
      </w:tr>
      <w:tr>
        <w:tc>
          <w:tcPr>
            <w:tcW w:type="dxa" w:w="2304"/>
            <w:vAlign w:val="top"/>
          </w:tcPr>
          <w:p>
            <w:pPr>
              <w:spacing w:after="40"/>
            </w:pPr>
            <w:r>
              <w:rPr>
                <w:sz w:val="19"/>
              </w:rPr>
              <w:t>Version and date</w:t>
            </w:r>
          </w:p>
        </w:tc>
        <w:tc>
          <w:tcPr>
            <w:tcW w:type="dxa" w:w="7056"/>
            <w:vAlign w:val="top"/>
          </w:tcPr>
          <w:p>
            <w:pPr>
              <w:spacing w:after="40"/>
            </w:pPr>
            <w:r>
              <w:rPr>
                <w:sz w:val="19"/>
              </w:rPr>
              <w:t>1.2, October 26, 2026</w:t>
            </w:r>
          </w:p>
        </w:tc>
      </w:tr>
      <w:tr>
        <w:tc>
          <w:tcPr>
            <w:tcW w:type="dxa" w:w="2304"/>
            <w:vAlign w:val="top"/>
          </w:tcPr>
          <w:p>
            <w:pPr>
              <w:spacing w:after="40"/>
            </w:pPr>
            <w:r>
              <w:rPr>
                <w:sz w:val="19"/>
              </w:rPr>
              <w:t>Based on</w:t>
            </w:r>
          </w:p>
        </w:tc>
        <w:tc>
          <w:tcPr>
            <w:tcW w:type="dxa" w:w="7056"/>
            <w:vAlign w:val="top"/>
          </w:tcPr>
          <w:p>
            <w:pPr>
              <w:spacing w:after="40"/>
            </w:pPr>
            <w:r>
              <w:rPr>
                <w:sz w:val="19"/>
              </w:rPr>
              <w:t>SRS version 1.2</w:t>
            </w:r>
          </w:p>
        </w:tc>
      </w:tr>
      <w:tr>
        <w:tc>
          <w:tcPr>
            <w:tcW w:type="dxa" w:w="2304"/>
            <w:vAlign w:val="top"/>
          </w:tcPr>
          <w:p>
            <w:pPr>
              <w:spacing w:after="40"/>
            </w:pPr>
            <w:r>
              <w:rPr>
                <w:sz w:val="19"/>
              </w:rPr>
              <w:t>Update when</w:t>
            </w:r>
          </w:p>
        </w:tc>
        <w:tc>
          <w:tcPr>
            <w:tcW w:type="dxa" w:w="7056"/>
            <w:vAlign w:val="top"/>
          </w:tcPr>
          <w:p>
            <w:pPr>
              <w:spacing w:after="40"/>
            </w:pPr>
            <w:r>
              <w:rPr>
                <w:sz w:val="19"/>
              </w:rPr>
              <w:t>An ADR changes status, a component is added or renamed, or a spike changes a decision</w:t>
            </w:r>
          </w:p>
        </w:tc>
      </w:tr>
      <w:tr>
        <w:tc>
          <w:tcPr>
            <w:tcW w:type="dxa" w:w="2304"/>
            <w:vAlign w:val="top"/>
          </w:tcPr>
          <w:p>
            <w:pPr>
              <w:spacing w:after="40"/>
            </w:pPr>
            <w:r>
              <w:rPr>
                <w:sz w:val="19"/>
              </w:rPr>
              <w:t>Security updates</w:t>
            </w:r>
          </w:p>
        </w:tc>
        <w:tc>
          <w:tcPr>
            <w:tcW w:type="dxa" w:w="7056"/>
            <w:vAlign w:val="top"/>
          </w:tcPr>
          <w:p>
            <w:pPr>
              <w:spacing w:after="40"/>
            </w:pPr>
            <w:r>
              <w:rPr>
                <w:sz w:val="19"/>
              </w:rPr>
              <w:t>Lockfile and dependency audit in every build; fuses checked in the build; Electron security releases shipped within 30 days (target)</w:t>
            </w:r>
          </w:p>
        </w:tc>
      </w:tr>
      <w:tr>
        <w:tc>
          <w:tcPr>
            <w:tcW w:type="dxa" w:w="2304"/>
            <w:vAlign w:val="top"/>
          </w:tcPr>
          <w:p>
            <w:pPr>
              <w:spacing w:after="40"/>
            </w:pPr>
            <w:r>
              <w:rPr>
                <w:sz w:val="19"/>
              </w:rPr>
              <w:t>Diagram sources</w:t>
            </w:r>
          </w:p>
        </w:tc>
        <w:tc>
          <w:tcPr>
            <w:tcW w:type="dxa" w:w="7056"/>
            <w:vAlign w:val="top"/>
          </w:tcPr>
          <w:p>
            <w:pPr>
              <w:spacing w:after="40"/>
            </w:pPr>
            <w:r>
              <w:rPr>
                <w:sz w:val="19"/>
              </w:rPr>
              <w:t>docs/diagrams/*.puml, rendered to docs/images/; shipped in Plong_Obelisk_DiagramSources.zip</w:t>
            </w:r>
          </w:p>
        </w:tc>
      </w:tr>
    </w:tbl>
    <w:p>
      <w:pPr>
        <w:spacing w:after="40"/>
      </w:pPr>
    </w:p>
    <w:p>
      <w:pPr>
        <w:pStyle w:val="Heading2"/>
      </w:pPr>
      <w:r>
        <w:t>12.1 References</w:t>
      </w:r>
    </w:p>
    <w:p>
      <w:pPr>
        <w:pStyle w:val="ListBullet"/>
        <w:spacing w:after="60"/>
      </w:pPr>
      <w:r>
        <w:t>Obelisk SRS (Plong_Obelisk_SRS.docx), version 1.2.</w:t>
      </w:r>
    </w:p>
    <w:p>
      <w:pPr>
        <w:pStyle w:val="ListBullet"/>
        <w:spacing w:after="60"/>
      </w:pPr>
      <w:r>
        <w:t>arc42 template: arc42.org. C4 model: c4model.com.</w:t>
      </w:r>
    </w:p>
    <w:p>
      <w:pPr>
        <w:pStyle w:val="ListBullet"/>
        <w:spacing w:after="60"/>
      </w:pPr>
      <w:r>
        <w:t>Electron security checklist: electronjs.org/docs/latest/tutorial/security.</w:t>
      </w:r>
    </w:p>
    <w:p>
      <w:pPr>
        <w:pStyle w:val="ListBullet"/>
        <w:spacing w:after="60"/>
      </w:pPr>
      <w:r>
        <w:t>Electron safeStorage: electronjs.org/docs/latest/api/safe-storage.</w:t>
      </w:r>
    </w:p>
    <w:p>
      <w:pPr>
        <w:pStyle w:val="ListBullet"/>
        <w:spacing w:after="60"/>
      </w:pPr>
      <w:r>
        <w:t>Electron app.requestSingleInstanceLock: electronjs.org/docs/latest/api/app.</w:t>
      </w:r>
    </w:p>
    <w:p>
      <w:pPr>
        <w:pStyle w:val="ListBullet"/>
        <w:spacing w:after="60"/>
      </w:pPr>
      <w:r>
        <w:t>MSIX file system behavior: learn.microsoft.com/windows/msix/desktop/desktop-to-uwp-behind-the-scenes.</w:t>
      </w:r>
    </w:p>
    <w:p>
      <w:pPr>
        <w:pStyle w:val="ListBullet"/>
        <w:spacing w:after="60"/>
      </w:pPr>
      <w:r>
        <w:t>mathml2omml: npmjs.com/package/mathml2omml.</w:t>
      </w:r>
    </w:p>
    <w:p>
      <w:pPr>
        <w:pStyle w:val="ListBullet"/>
        <w:spacing w:after="60"/>
      </w:pPr>
      <w:r>
        <w:t>docx: npmjs.com/package/docx. yauzl and yazl: npmjs.com/package/yauzl and npmjs.com/package/yazl.</w:t>
      </w:r>
    </w:p>
    <w:p>
      <w:pPr>
        <w:pStyle w:val="ListBullet"/>
        <w:spacing w:after="60"/>
      </w:pPr>
      <w:r>
        <w:t>KaTeX options: katex.org/docs/options.</w:t>
      </w:r>
    </w:p>
    <w:p>
      <w:pPr>
        <w:pStyle w:val="ListBullet"/>
        <w:spacing w:after="60"/>
      </w:pPr>
      <w:r>
        <w:t>Mermaid configuration schema: mermaid.js.org/config/schema-docs/config.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Obelisk Architecture and Design</dc:title>
  <dc:subject/>
  <dc:creator>Filliciano Plong</dc:creator>
  <cp:keywords/>
  <dc:description/>
  <cp:lastModifiedBy>Filliciano Plong</cp:lastModifiedBy>
  <cp:revision>1</cp:revision>
  <dcterms:created xsi:type="dcterms:W3CDTF">2026-10-23T22:52:09Z</dcterms:created>
  <dcterms:modified xsi:type="dcterms:W3CDTF">2026-10-27T01:51:00Z</dcterms:modified>
  <cp:category/>
</cp:coreProperties>
</file>