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63ED" w14:textId="48B4D95A" w:rsidR="00A023BA" w:rsidRDefault="00A023BA" w:rsidP="00A0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VALUIX</w:t>
      </w:r>
    </w:p>
    <w:p w14:paraId="30F9FF35" w14:textId="77777777" w:rsidR="00A023BA" w:rsidRDefault="00A023BA" w:rsidP="00A0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</w:p>
    <w:p w14:paraId="51755FE3" w14:textId="4E6C6F63" w:rsidR="00A023BA" w:rsidRPr="00A023BA" w:rsidRDefault="00A023BA" w:rsidP="00A0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1) KPI → “pillar scores” normalizzati (0–1)</w:t>
      </w:r>
    </w:p>
    <w:p w14:paraId="1EEC6A73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ogni pilastro si parte da un KPI grezzo, lo si “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winsorizza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” (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clamp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tra min e max) e lo si riscalano a 0–1. Le funzioni di base sono </w:t>
      </w:r>
      <w:proofErr w:type="spellStart"/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winsor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proofErr w:type="spellStart"/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clamp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i valori mancanti diventano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null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quel pilastro viene escluso dal calcolo. </w:t>
      </w:r>
    </w:p>
    <w:p w14:paraId="6EBC6F3A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</w:t>
      </w:r>
    </w:p>
    <w:p w14:paraId="4E03FFC7" w14:textId="77777777" w:rsidR="00A023BA" w:rsidRPr="00A023BA" w:rsidRDefault="00A023BA" w:rsidP="00A02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Value (EV/EBITDA)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settore-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aware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Si legge il settore selezionato, si prende il range dedicato da </w:t>
      </w:r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VALUE_WINSOR_BY_SECTOR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(es.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Luxury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&amp; Beauty [10, 40], Software (SaaS) [8, 30],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Semiconductors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[5, 20], Food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Ingredients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[6, 18], default [3, 30]) e si calcola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sValue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1 - </w:t>
      </w:r>
      <w:proofErr w:type="spellStart"/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winsor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EV/EBITDA, lo, </w:t>
      </w:r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hi)/</w:t>
      </w:r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hi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(multipli più bassi </w:t>
      </w:r>
      <w:r w:rsidRPr="00A023BA">
        <w:rPr>
          <w:rFonts w:ascii="Cambria Math" w:eastAsia="Times New Roman" w:hAnsi="Cambria Math" w:cs="Cambria Math"/>
          <w:kern w:val="0"/>
          <w:lang w:eastAsia="it-IT"/>
          <w14:ligatures w14:val="none"/>
        </w:rPr>
        <w:t>⇒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punteggio più alto).</w:t>
      </w:r>
    </w:p>
    <w:p w14:paraId="0A784AF1" w14:textId="77777777" w:rsidR="00A023BA" w:rsidRPr="00A023BA" w:rsidRDefault="00A023BA" w:rsidP="00A02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Quality (EBITDA </w:t>
      </w:r>
      <w:proofErr w:type="spellStart"/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margin</w:t>
      </w:r>
      <w:proofErr w:type="spellEnd"/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)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winsor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tra −50% e 80%, poi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rescaling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0–1 con offset simmetrico: </w:t>
      </w:r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winsor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margin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-0.5, </w:t>
      </w:r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0.8)+</w:t>
      </w:r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0.</w:t>
      </w:r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5)/</w:t>
      </w:r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(0.8+0.5)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43DFA444" w14:textId="77777777" w:rsidR="00A023BA" w:rsidRPr="00A023BA" w:rsidRDefault="00A023BA" w:rsidP="00A023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</w:t>
      </w:r>
    </w:p>
    <w:p w14:paraId="75AD9EB0" w14:textId="77777777" w:rsidR="00A023BA" w:rsidRPr="00A023BA" w:rsidRDefault="00A023BA" w:rsidP="00A02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Growth</w:t>
      </w:r>
      <w:proofErr w:type="spellEnd"/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(</w:t>
      </w:r>
      <w:proofErr w:type="spellStart"/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Rev</w:t>
      </w:r>
      <w:proofErr w:type="spellEnd"/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CAGR 3Y)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winsor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tra 0% e 40% e scala su 0–1. </w:t>
      </w:r>
    </w:p>
    <w:p w14:paraId="20ADCBE9" w14:textId="77777777" w:rsidR="00A023BA" w:rsidRPr="00A023BA" w:rsidRDefault="00A023BA" w:rsidP="00A023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</w:t>
      </w:r>
    </w:p>
    <w:p w14:paraId="46747ACB" w14:textId="77777777" w:rsidR="00A023BA" w:rsidRPr="00A023BA" w:rsidRDefault="00A023BA" w:rsidP="00A02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Leverage &amp; Cash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media (se entrambi presenti) di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–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nd_w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1 - </w:t>
      </w:r>
      <w:proofErr w:type="spellStart"/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winsor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NetDebt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/EBITDA, 0, </w:t>
      </w:r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6)/</w:t>
      </w:r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6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(meno leva </w:t>
      </w:r>
      <w:r w:rsidRPr="00A023BA">
        <w:rPr>
          <w:rFonts w:ascii="Cambria Math" w:eastAsia="Times New Roman" w:hAnsi="Cambria Math" w:cs="Cambria Math"/>
          <w:kern w:val="0"/>
          <w:lang w:eastAsia="it-IT"/>
          <w14:ligatures w14:val="none"/>
        </w:rPr>
        <w:t>⇒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meglio) e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–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cd_w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winsor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Cash/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Debt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0, </w:t>
      </w:r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1.5)/</w:t>
      </w:r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1.5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(più cassa rispetto al debito </w:t>
      </w:r>
      <w:r w:rsidRPr="00A023BA">
        <w:rPr>
          <w:rFonts w:ascii="Cambria Math" w:eastAsia="Times New Roman" w:hAnsi="Cambria Math" w:cs="Cambria Math"/>
          <w:kern w:val="0"/>
          <w:lang w:eastAsia="it-IT"/>
          <w14:ligatures w14:val="none"/>
        </w:rPr>
        <w:t>⇒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meglio).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Se uno solo è disponibile, usa quello. La ratio Cash/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Debt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gestisce anche il caso “debito=0 e cassa&gt;0” forzandola a 1.5 (best-case).</w:t>
      </w:r>
    </w:p>
    <w:p w14:paraId="7D978CB8" w14:textId="77777777" w:rsidR="00A023BA" w:rsidRPr="00A023BA" w:rsidRDefault="00A023BA" w:rsidP="00A02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Cash Conversion (FCF/EBITDA)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winsor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0–1. </w:t>
      </w:r>
    </w:p>
    <w:p w14:paraId="39FE59EB" w14:textId="77777777" w:rsidR="00A023BA" w:rsidRPr="00A023BA" w:rsidRDefault="00A023BA" w:rsidP="00A023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</w:t>
      </w:r>
    </w:p>
    <w:p w14:paraId="6DCC5593" w14:textId="77777777" w:rsidR="00A023BA" w:rsidRPr="00A023BA" w:rsidRDefault="00A023BA" w:rsidP="00A02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ROIC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winsor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0–20% e scala su 0–1. </w:t>
      </w:r>
    </w:p>
    <w:p w14:paraId="52FBD400" w14:textId="77777777" w:rsidR="00A023BA" w:rsidRPr="00A023BA" w:rsidRDefault="00A023BA" w:rsidP="00A023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</w:t>
      </w:r>
    </w:p>
    <w:p w14:paraId="2200D78C" w14:textId="77777777" w:rsidR="00A023BA" w:rsidRPr="00A023BA" w:rsidRDefault="00A023BA" w:rsidP="00A02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Strategic </w:t>
      </w:r>
      <w:proofErr w:type="spellStart"/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Fit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media semplice dei due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fit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(settore e paese), valori attesi 0–1. </w:t>
      </w:r>
    </w:p>
    <w:p w14:paraId="1559DDA5" w14:textId="77777777" w:rsidR="00A023BA" w:rsidRPr="00A023BA" w:rsidRDefault="00A023BA" w:rsidP="00A023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</w:t>
      </w:r>
    </w:p>
    <w:p w14:paraId="3398B6DE" w14:textId="77777777" w:rsidR="00A023BA" w:rsidRPr="00A023BA" w:rsidRDefault="00A023BA" w:rsidP="00A02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Liquidity</w:t>
      </w:r>
      <w:proofErr w:type="spellEnd"/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(ADV)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se sono presenti Market Cap e ADV, calcola </w:t>
      </w:r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MC/ADV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winsor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0–200 e scala su 0–1. In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take-private ON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lo score è diretto (</w:t>
      </w:r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r01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), in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modalità normale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 inverte (</w:t>
      </w:r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1 - r01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per penalizzare titoli poco liquidi. Questo pilastro entra solo se ADV è presente. </w:t>
      </w:r>
    </w:p>
    <w:p w14:paraId="04AC37C5" w14:textId="77777777" w:rsidR="00A023BA" w:rsidRPr="00A023BA" w:rsidRDefault="00A023BA" w:rsidP="00A023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</w:t>
      </w:r>
    </w:p>
    <w:p w14:paraId="5DE4413A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Nota: i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tooltip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la pillar-breakdown UI mostrano gli stessi range/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winsor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delle formule sopra, così l’utente vede esattamente cosa succede. </w:t>
      </w:r>
    </w:p>
    <w:p w14:paraId="18A744E9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index</w:t>
      </w:r>
    </w:p>
    <w:p w14:paraId="640B5544" w14:textId="77777777" w:rsidR="00A023BA" w:rsidRPr="00A023BA" w:rsidRDefault="00A023BA" w:rsidP="00A0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2) Pesi e rinormalizzazione</w:t>
      </w:r>
    </w:p>
    <w:p w14:paraId="21D2FB81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 pesi vengono dal pannello slider (in frazione 0–1, incluso il peso ADV). Si creano solo i “parts” dei pilastri disponibili, poi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 rinormalizzano i pesi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sulla somma dei presenti (somma=1). Questo evita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bias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 mancano dati per qualche pilastro.</w:t>
      </w:r>
    </w:p>
    <w:p w14:paraId="3607499F" w14:textId="77777777" w:rsidR="00A023BA" w:rsidRPr="00A023BA" w:rsidRDefault="00A023BA" w:rsidP="00A0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3) Score base</w:t>
      </w:r>
    </w:p>
    <w:p w14:paraId="50A036B9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Si calcola la media pesata: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scr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Σ (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w_i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*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s_i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sui pilastri presenti. Lo score che vedi in UI è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scr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*100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 100. </w:t>
      </w:r>
      <w:proofErr w:type="gram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breakdown</w:t>
      </w:r>
      <w:proofErr w:type="gram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mostri è coerente con i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pesi effettivi dopo rinormalizzazione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D602881" w14:textId="77777777" w:rsidR="00A023BA" w:rsidRPr="00A023BA" w:rsidRDefault="00A023BA" w:rsidP="00A0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4) Penalità di liquidità (solo modalità normale)</w:t>
      </w:r>
    </w:p>
    <w:p w14:paraId="5CFEB9C6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take-private è OFF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l’ADV è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sotto una soglia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impostata (</w:t>
      </w:r>
      <w:proofErr w:type="spellStart"/>
      <w:proofErr w:type="gram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input.liq.thresh</w:t>
      </w:r>
      <w:proofErr w:type="spellEnd"/>
      <w:proofErr w:type="gram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), si applica un haircut moltiplicativo: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scr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*= (1 -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input.liq.pen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Il flag </w:t>
      </w:r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penalty=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true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appare nell’UI. In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take-private ON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 penalità è disattivata (resta solo il pilastro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Liquidity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upside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downside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secondo la logica di cui sopra). </w:t>
      </w:r>
    </w:p>
    <w:p w14:paraId="3329C3C3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</w:t>
      </w:r>
    </w:p>
    <w:p w14:paraId="6447D9B8" w14:textId="77777777" w:rsidR="00A023BA" w:rsidRPr="00A023BA" w:rsidRDefault="00A023BA" w:rsidP="00A0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5) Filtro “mandate size” (Market Cap)</w:t>
      </w:r>
    </w:p>
    <w:p w14:paraId="3378456E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la Market Cap è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fuori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dal range min–max impostato (es. mandato del fondo), si setta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sizeFlag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=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true</w:t>
      </w:r>
      <w:proofErr w:type="spell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si applica un haircut del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30%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sullo score: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scr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*= 0.7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L’avvertenza compare accanto allo score. </w:t>
      </w:r>
    </w:p>
    <w:p w14:paraId="280C61C8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</w:t>
      </w:r>
    </w:p>
    <w:p w14:paraId="7E1000CE" w14:textId="77777777" w:rsidR="00A023BA" w:rsidRPr="00A023BA" w:rsidRDefault="00A023BA" w:rsidP="00A02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6) Cosa viene restituito</w:t>
      </w:r>
    </w:p>
    <w:p w14:paraId="46FBE628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funzione ritorna: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{ score: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scr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breakdown: [{k, w, </w:t>
      </w:r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s}…</w:t>
      </w:r>
      <w:proofErr w:type="gram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], penalty: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boolean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sizeFlag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: </w:t>
      </w:r>
      <w:proofErr w:type="spellStart"/>
      <w:proofErr w:type="gramStart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boolean</w:t>
      </w:r>
      <w:proofErr w:type="spellEnd"/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}</w:t>
      </w:r>
      <w:proofErr w:type="gramEnd"/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– dove </w:t>
      </w:r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sono i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pesi effettivi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dopo la rinormalizzazione e </w:t>
      </w:r>
      <w:r w:rsidRPr="00A023B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 </w:t>
      </w:r>
      <w:r w:rsidRPr="00A023B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punteggi 0–1</w:t>
      </w: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dei singoli pilastri. </w:t>
      </w:r>
    </w:p>
    <w:p w14:paraId="48B96805" w14:textId="77777777" w:rsidR="00A023BA" w:rsidRPr="00A023BA" w:rsidRDefault="00A023BA" w:rsidP="00A0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023B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index</w:t>
      </w:r>
    </w:p>
    <w:p w14:paraId="669D01A3" w14:textId="77777777" w:rsidR="00623D26" w:rsidRDefault="00623D26"/>
    <w:sectPr w:rsidR="00623D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7316D"/>
    <w:multiLevelType w:val="multilevel"/>
    <w:tmpl w:val="1F72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65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BA"/>
    <w:rsid w:val="002F2C07"/>
    <w:rsid w:val="004F5130"/>
    <w:rsid w:val="00623D26"/>
    <w:rsid w:val="00897E59"/>
    <w:rsid w:val="00A0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9923F8"/>
  <w15:chartTrackingRefBased/>
  <w15:docId w15:val="{1BA875F8-3A9F-2D4F-A043-F705073F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02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2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2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2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02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23B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23B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23B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23B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23B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23B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23B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23B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23B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2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23B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23B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A02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A023BA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Carpredefinitoparagrafo"/>
    <w:rsid w:val="00A023BA"/>
  </w:style>
  <w:style w:type="paragraph" w:customStyle="1" w:styleId="not-prose">
    <w:name w:val="not-prose"/>
    <w:basedOn w:val="Normale"/>
    <w:rsid w:val="00A02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A02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CANEPA NERI</dc:creator>
  <cp:keywords/>
  <dc:description/>
  <cp:lastModifiedBy>FILIPPO CANEPA NERI</cp:lastModifiedBy>
  <cp:revision>1</cp:revision>
  <dcterms:created xsi:type="dcterms:W3CDTF">2025-10-02T16:03:00Z</dcterms:created>
  <dcterms:modified xsi:type="dcterms:W3CDTF">2025-10-02T16:03:00Z</dcterms:modified>
</cp:coreProperties>
</file>