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1128" w14:textId="77777777" w:rsidR="00AC6AE4" w:rsidRDefault="00000000">
      <w:pPr>
        <w:spacing w:before="1440" w:after="240"/>
        <w:jc w:val="center"/>
      </w:pPr>
      <w:r>
        <w:rPr>
          <w:b/>
          <w:bCs/>
          <w:color w:val="888888"/>
          <w:spacing w:val="200"/>
          <w:sz w:val="28"/>
          <w:szCs w:val="28"/>
        </w:rPr>
        <w:t>EXECUTIVE REPORT</w:t>
      </w:r>
    </w:p>
    <w:p w14:paraId="1CECE89A" w14:textId="77777777" w:rsidR="00AC6AE4" w:rsidRDefault="00000000">
      <w:pPr>
        <w:pBdr>
          <w:bottom w:val="single" w:sz="12" w:space="12" w:color="2E75B6"/>
        </w:pBdr>
        <w:spacing w:after="360"/>
        <w:jc w:val="center"/>
      </w:pPr>
      <w:r>
        <w:rPr>
          <w:b/>
          <w:bCs/>
          <w:color w:val="1F3864"/>
          <w:sz w:val="56"/>
          <w:szCs w:val="56"/>
        </w:rPr>
        <w:t>Smart Cafeteria Tray Analysis System</w:t>
      </w:r>
    </w:p>
    <w:p w14:paraId="47A410D8" w14:textId="77777777" w:rsidR="00AC6AE4" w:rsidRDefault="00000000">
      <w:pPr>
        <w:spacing w:before="240" w:after="120"/>
        <w:jc w:val="center"/>
      </w:pPr>
      <w:r>
        <w:rPr>
          <w:i/>
          <w:iCs/>
          <w:color w:val="2E75B6"/>
          <w:sz w:val="30"/>
          <w:szCs w:val="30"/>
        </w:rPr>
        <w:t>Automated Dietary Assessment via Multi-Task Deep Learning</w:t>
      </w:r>
    </w:p>
    <w:p w14:paraId="7C271172" w14:textId="77777777" w:rsidR="00AC6AE4" w:rsidRDefault="00AC6AE4">
      <w:pPr>
        <w:spacing w:before="480" w:after="480"/>
      </w:pPr>
    </w:p>
    <w:p w14:paraId="01D54099" w14:textId="77777777" w:rsidR="00AC6AE4" w:rsidRDefault="00000000">
      <w:pPr>
        <w:spacing w:before="60" w:after="60"/>
        <w:jc w:val="center"/>
      </w:pPr>
      <w:r>
        <w:rPr>
          <w:color w:val="555555"/>
        </w:rPr>
        <w:t xml:space="preserve">Deep Learning </w:t>
      </w:r>
      <w:proofErr w:type="gramStart"/>
      <w:r>
        <w:rPr>
          <w:color w:val="555555"/>
        </w:rPr>
        <w:t>Applications  |</w:t>
      </w:r>
      <w:proofErr w:type="gramEnd"/>
      <w:r>
        <w:rPr>
          <w:color w:val="555555"/>
        </w:rPr>
        <w:t xml:space="preserve">  IE University</w:t>
      </w:r>
    </w:p>
    <w:p w14:paraId="6D1BDC8F" w14:textId="77777777" w:rsidR="00AC6AE4" w:rsidRDefault="00000000">
      <w:pPr>
        <w:spacing w:before="60" w:after="60"/>
        <w:jc w:val="center"/>
      </w:pPr>
      <w:proofErr w:type="gramStart"/>
      <w:r>
        <w:rPr>
          <w:color w:val="555555"/>
        </w:rPr>
        <w:t>Filo  ·</w:t>
      </w:r>
      <w:proofErr w:type="gramEnd"/>
      <w:r>
        <w:rPr>
          <w:color w:val="555555"/>
        </w:rPr>
        <w:t xml:space="preserve">  </w:t>
      </w:r>
      <w:proofErr w:type="gramStart"/>
      <w:r>
        <w:rPr>
          <w:color w:val="555555"/>
        </w:rPr>
        <w:t>Nicolas  ·</w:t>
      </w:r>
      <w:proofErr w:type="gramEnd"/>
      <w:r>
        <w:rPr>
          <w:color w:val="555555"/>
        </w:rPr>
        <w:t xml:space="preserve">  </w:t>
      </w:r>
      <w:proofErr w:type="gramStart"/>
      <w:r>
        <w:rPr>
          <w:color w:val="555555"/>
        </w:rPr>
        <w:t>Yago  ·</w:t>
      </w:r>
      <w:proofErr w:type="gramEnd"/>
      <w:r>
        <w:rPr>
          <w:color w:val="555555"/>
        </w:rPr>
        <w:t xml:space="preserve">  </w:t>
      </w:r>
      <w:proofErr w:type="gramStart"/>
      <w:r>
        <w:rPr>
          <w:color w:val="555555"/>
        </w:rPr>
        <w:t>Dimash  ·</w:t>
      </w:r>
      <w:proofErr w:type="gramEnd"/>
      <w:r>
        <w:rPr>
          <w:color w:val="555555"/>
        </w:rPr>
        <w:t xml:space="preserve">  </w:t>
      </w:r>
      <w:proofErr w:type="gramStart"/>
      <w:r>
        <w:rPr>
          <w:color w:val="555555"/>
        </w:rPr>
        <w:t>JP  ·</w:t>
      </w:r>
      <w:proofErr w:type="gramEnd"/>
      <w:r>
        <w:rPr>
          <w:color w:val="555555"/>
        </w:rPr>
        <w:t xml:space="preserve">  Santi</w:t>
      </w:r>
    </w:p>
    <w:p w14:paraId="60E955E2" w14:textId="77777777" w:rsidR="00AC6AE4" w:rsidRDefault="00000000">
      <w:pPr>
        <w:spacing w:before="60" w:after="60"/>
        <w:jc w:val="center"/>
      </w:pPr>
      <w:r>
        <w:rPr>
          <w:color w:val="555555"/>
        </w:rPr>
        <w:t>April 2026</w:t>
      </w:r>
    </w:p>
    <w:p w14:paraId="72909A49" w14:textId="77777777" w:rsidR="00AC6AE4" w:rsidRDefault="00AC6AE4">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207D23F6" w14:textId="77777777">
        <w:tblPrEx>
          <w:tblCellMar>
            <w:top w:w="0" w:type="dxa"/>
            <w:bottom w:w="0" w:type="dxa"/>
          </w:tblCellMar>
        </w:tblPrEx>
        <w:trPr>
          <w:trHeight w:hRule="exact" w:val="288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307BE4E5" w14:textId="77777777" w:rsidR="00AC6AE4" w:rsidRDefault="00000000">
            <w:pPr>
              <w:jc w:val="center"/>
            </w:pPr>
            <w:r>
              <w:rPr>
                <w:b/>
                <w:bCs/>
                <w:color w:val="888888"/>
              </w:rPr>
              <w:t xml:space="preserve">[ INSERT: COVER FIGURE: System overview diagram or hero cafeteria tray </w:t>
            </w:r>
            <w:proofErr w:type="gramStart"/>
            <w:r>
              <w:rPr>
                <w:b/>
                <w:bCs/>
                <w:color w:val="888888"/>
              </w:rPr>
              <w:t>photo ]</w:t>
            </w:r>
            <w:proofErr w:type="gramEnd"/>
          </w:p>
          <w:p w14:paraId="1C090122" w14:textId="77777777" w:rsidR="00AC6AE4" w:rsidRDefault="00000000">
            <w:pPr>
              <w:jc w:val="center"/>
            </w:pPr>
            <w:r>
              <w:rPr>
                <w:i/>
                <w:iCs/>
                <w:color w:val="AAAAAA"/>
                <w:sz w:val="18"/>
                <w:szCs w:val="18"/>
              </w:rPr>
              <w:t>Recommended: Annotated tray image showing bounding boxes, food labels, and confidence scores overlaid on a real IE cafeteria photo. Size: ~5" wide × 3.5" tall.</w:t>
            </w:r>
          </w:p>
        </w:tc>
      </w:tr>
    </w:tbl>
    <w:p w14:paraId="7BD94717" w14:textId="77777777" w:rsidR="00AC6AE4" w:rsidRDefault="00000000">
      <w:r>
        <w:br w:type="page"/>
      </w:r>
    </w:p>
    <w:p w14:paraId="59893C6F" w14:textId="77777777" w:rsidR="00AC6AE4" w:rsidRDefault="00000000">
      <w:pPr>
        <w:pStyle w:val="Heading1"/>
        <w:pBdr>
          <w:bottom w:val="single" w:sz="6" w:space="6" w:color="2E75B6"/>
        </w:pBdr>
      </w:pPr>
      <w:r>
        <w:lastRenderedPageBreak/>
        <w:t>Abstract</w:t>
      </w:r>
    </w:p>
    <w:p w14:paraId="00E04A91" w14:textId="77777777" w:rsidR="00AC6AE4" w:rsidRDefault="00000000">
      <w:pPr>
        <w:spacing w:before="60" w:after="100" w:line="276" w:lineRule="auto"/>
        <w:jc w:val="both"/>
      </w:pPr>
      <w:r>
        <w:rPr>
          <w:color w:val="1A1A2E"/>
        </w:rPr>
        <w:t xml:space="preserve">We present Smart Tray, a computer vision system that performs automated dietary assessment of institutional cafeteria meals from a single monocular tray photograph. The system employs a two-stage deep learning pipeline: a fine-tuned YOLOv8 object detector that localises individual food items within the tray frame, followed by a shared-backbone multi-task </w:t>
      </w:r>
      <w:proofErr w:type="spellStart"/>
      <w:r>
        <w:rPr>
          <w:color w:val="1A1A2E"/>
        </w:rPr>
        <w:t>ResNet</w:t>
      </w:r>
      <w:proofErr w:type="spellEnd"/>
      <w:r>
        <w:rPr>
          <w:color w:val="1A1A2E"/>
        </w:rPr>
        <w:t xml:space="preserve"> classifier that jointly optimises food category classification (43 classes) and portion-weight regression via a weighted multi-task loss. Nutritional content (calories, protein, carbohydrates, fat) is computed by querying the USDA </w:t>
      </w:r>
      <w:proofErr w:type="spellStart"/>
      <w:r>
        <w:rPr>
          <w:color w:val="1A1A2E"/>
        </w:rPr>
        <w:t>FoodData</w:t>
      </w:r>
      <w:proofErr w:type="spellEnd"/>
      <w:r>
        <w:rPr>
          <w:color w:val="1A1A2E"/>
        </w:rPr>
        <w:t xml:space="preserve"> Central API, with results subsequently transformed into natural-language dietary feedback through a rule-based and optionally LLM-augmented NLP module. The system targets IE University dining facilities, where a known rotating menu constrains the classification search space and anchors caloric estimates to actual recipe data rather than generic population averages. Prototype evaluation on a combined dataset of UNIMIB2016 canteen imagery, Food-101 classification images, and in-situ IE cafeteria photographs demonstrates the technical and commercial feasibility of the system. We further provide a detailed market sizing, cost model, and deployment roadmap aligned with current institutional food-service trends.</w:t>
      </w:r>
    </w:p>
    <w:p w14:paraId="379940CB" w14:textId="77777777" w:rsidR="00AC6AE4" w:rsidRDefault="00AC6AE4">
      <w:pPr>
        <w:spacing w:before="120" w:after="120"/>
      </w:pPr>
    </w:p>
    <w:p w14:paraId="0D57745B" w14:textId="77777777" w:rsidR="00AC6AE4" w:rsidRDefault="00000000">
      <w:pPr>
        <w:pStyle w:val="Heading1"/>
        <w:pBdr>
          <w:bottom w:val="single" w:sz="6" w:space="6" w:color="2E75B6"/>
        </w:pBdr>
      </w:pPr>
      <w:r>
        <w:t>1. Problem Definition and Value Proposition</w:t>
      </w:r>
    </w:p>
    <w:p w14:paraId="6F17865F" w14:textId="77777777" w:rsidR="00AC6AE4" w:rsidRDefault="00000000">
      <w:pPr>
        <w:pStyle w:val="Heading2"/>
      </w:pPr>
      <w:r>
        <w:t>1.1 Problem Statement</w:t>
      </w:r>
    </w:p>
    <w:p w14:paraId="748AD701" w14:textId="77777777" w:rsidR="00AC6AE4" w:rsidRDefault="00000000">
      <w:pPr>
        <w:spacing w:before="60" w:after="100" w:line="276" w:lineRule="auto"/>
        <w:jc w:val="both"/>
      </w:pPr>
      <w:r>
        <w:rPr>
          <w:color w:val="1A1A2E"/>
        </w:rPr>
        <w:t>Excess caloric intake and macronutrient imbalance are primary modifiable risk factors for non-communicable diseases (NCDs) including type 2 diabetes, cardiovascular disease, and obesity. The World Health Organisation (WHO, 2023) estimates that poor diet contributes to 11 million deaths annually, with energy-dense institutional meals serving as a significant exposure vector for student and employee populations. Despite widespread awareness, dietary compliance among university-age adults remains structurally low: self-reported food logging via manual entry applications exhibits a dropout rate exceeding 60% within the first two weeks of adoption (Burke et al., 2019), owing primarily to cognitive load and friction at the point of consumption.</w:t>
      </w:r>
    </w:p>
    <w:p w14:paraId="0D67422B" w14:textId="77777777" w:rsidR="00AC6AE4" w:rsidRDefault="00000000">
      <w:pPr>
        <w:spacing w:before="60" w:after="100" w:line="276" w:lineRule="auto"/>
        <w:jc w:val="both"/>
      </w:pPr>
      <w:r>
        <w:rPr>
          <w:color w:val="1A1A2E"/>
        </w:rPr>
        <w:t>Cafeteria environments represent a uniquely tractable setting for automated dietary monitoring. Unlike ad hoc consumption contexts, institutional canteens offer (</w:t>
      </w:r>
      <w:proofErr w:type="spellStart"/>
      <w:r>
        <w:rPr>
          <w:color w:val="1A1A2E"/>
        </w:rPr>
        <w:t>i</w:t>
      </w:r>
      <w:proofErr w:type="spellEnd"/>
      <w:r>
        <w:rPr>
          <w:color w:val="1A1A2E"/>
        </w:rPr>
        <w:t>) a bounded and predictable food taxonomy, (ii) a fixed physical serving infrastructure that constrains tray geometry, and (iii) a centralised menu schedule that provides prior information for Bayesian classification. These structural properties substantially reduce the complexity of the visual recognition problem relative to unconstrained food photography in the wild.</w:t>
      </w:r>
    </w:p>
    <w:p w14:paraId="4D622863" w14:textId="77777777" w:rsidR="00AC6AE4" w:rsidRDefault="00000000">
      <w:pPr>
        <w:spacing w:before="60" w:after="100" w:line="276" w:lineRule="auto"/>
        <w:jc w:val="both"/>
      </w:pPr>
      <w:r>
        <w:rPr>
          <w:color w:val="1A1A2E"/>
        </w:rPr>
        <w:t>The core problem addressed by this work is the absence of a low-friction, high-accuracy dietary assessment tool for institutional settings that combines: (a) automated food localisation with bounding-box granularity, (b) caloric and macronutrient quantification anchored to institutional recipe data, and (c) intelligible natural-language feedback generated without user interaction beyond image capture.</w:t>
      </w:r>
    </w:p>
    <w:p w14:paraId="49B443B8" w14:textId="77777777" w:rsidR="00AC6AE4" w:rsidRDefault="00000000">
      <w:pPr>
        <w:pStyle w:val="Heading2"/>
      </w:pPr>
      <w:r>
        <w:t>1.2 Target Users and Stakeholders</w:t>
      </w:r>
    </w:p>
    <w:p w14:paraId="2396B6F2" w14:textId="77777777" w:rsidR="00AC6AE4" w:rsidRDefault="00000000">
      <w:pPr>
        <w:pStyle w:val="ListParagraph"/>
        <w:numPr>
          <w:ilvl w:val="0"/>
          <w:numId w:val="2"/>
        </w:numPr>
        <w:spacing w:before="40" w:after="40" w:line="260" w:lineRule="auto"/>
      </w:pPr>
      <w:r>
        <w:rPr>
          <w:b/>
          <w:bCs/>
          <w:color w:val="1A1A2E"/>
        </w:rPr>
        <w:t xml:space="preserve">Primary users: </w:t>
      </w:r>
      <w:r>
        <w:rPr>
          <w:color w:val="1A1A2E"/>
        </w:rPr>
        <w:t>University students and employees seeking passive dietary tracking at the point of meal selection, requiring zero manual data entry.</w:t>
      </w:r>
    </w:p>
    <w:p w14:paraId="67F5383B" w14:textId="77777777" w:rsidR="00AC6AE4" w:rsidRDefault="00000000">
      <w:pPr>
        <w:pStyle w:val="ListParagraph"/>
        <w:numPr>
          <w:ilvl w:val="0"/>
          <w:numId w:val="2"/>
        </w:numPr>
        <w:spacing w:before="40" w:after="40" w:line="260" w:lineRule="auto"/>
      </w:pPr>
      <w:r>
        <w:rPr>
          <w:b/>
          <w:bCs/>
          <w:color w:val="1A1A2E"/>
        </w:rPr>
        <w:lastRenderedPageBreak/>
        <w:t xml:space="preserve">Secondary users: </w:t>
      </w:r>
      <w:r>
        <w:rPr>
          <w:color w:val="1A1A2E"/>
        </w:rPr>
        <w:t>Campus dietitians and nutrition coordinators requiring population-level aggregate dietary analytics for menu planning and health interventions.</w:t>
      </w:r>
    </w:p>
    <w:p w14:paraId="457B12DD" w14:textId="77777777" w:rsidR="00AC6AE4" w:rsidRDefault="00000000">
      <w:pPr>
        <w:pStyle w:val="ListParagraph"/>
        <w:numPr>
          <w:ilvl w:val="0"/>
          <w:numId w:val="2"/>
        </w:numPr>
        <w:spacing w:before="40" w:after="40" w:line="260" w:lineRule="auto"/>
      </w:pPr>
      <w:r>
        <w:rPr>
          <w:b/>
          <w:bCs/>
          <w:color w:val="1A1A2E"/>
        </w:rPr>
        <w:t xml:space="preserve">Institutional clients: </w:t>
      </w:r>
      <w:r>
        <w:rPr>
          <w:color w:val="1A1A2E"/>
        </w:rPr>
        <w:t>University food-service operators (e.g., Sodexo, Compass Group, Aramark) seeking to differentiate their offering via embedded wellness technology and demonstrate nutritional transparency to institutional clients.</w:t>
      </w:r>
    </w:p>
    <w:p w14:paraId="1D8F838D" w14:textId="77777777" w:rsidR="00AC6AE4" w:rsidRDefault="00000000">
      <w:pPr>
        <w:pStyle w:val="ListParagraph"/>
        <w:numPr>
          <w:ilvl w:val="0"/>
          <w:numId w:val="2"/>
        </w:numPr>
        <w:spacing w:before="40" w:after="40" w:line="260" w:lineRule="auto"/>
      </w:pPr>
      <w:r>
        <w:rPr>
          <w:b/>
          <w:bCs/>
          <w:color w:val="1A1A2E"/>
        </w:rPr>
        <w:t xml:space="preserve">Regulatory beneficiaries: </w:t>
      </w:r>
      <w:r>
        <w:rPr>
          <w:color w:val="1A1A2E"/>
        </w:rPr>
        <w:t>Public health bodies that mandate nutritional labelling in food-service contexts (e.g., EU Regulation 1169/2011 on food information to consumers).</w:t>
      </w:r>
    </w:p>
    <w:p w14:paraId="25B674D7" w14:textId="77777777" w:rsidR="00AC6AE4" w:rsidRDefault="00000000">
      <w:pPr>
        <w:pStyle w:val="Heading2"/>
      </w:pPr>
      <w:r>
        <w:t>1.3 Value Proposition</w:t>
      </w:r>
    </w:p>
    <w:p w14:paraId="63AD33EB" w14:textId="77777777" w:rsidR="00AC6AE4" w:rsidRDefault="00000000">
      <w:pPr>
        <w:spacing w:before="60" w:after="100" w:line="276" w:lineRule="auto"/>
        <w:jc w:val="both"/>
      </w:pPr>
      <w:r>
        <w:rPr>
          <w:color w:val="1A1A2E"/>
        </w:rPr>
        <w:t>Smart Tray creates value across three axes:</w:t>
      </w:r>
    </w:p>
    <w:p w14:paraId="06ADBA15" w14:textId="77777777" w:rsidR="00AC6AE4" w:rsidRDefault="00000000">
      <w:pPr>
        <w:pStyle w:val="ListParagraph"/>
        <w:numPr>
          <w:ilvl w:val="0"/>
          <w:numId w:val="2"/>
        </w:numPr>
        <w:spacing w:before="40" w:after="40" w:line="260" w:lineRule="auto"/>
      </w:pPr>
      <w:r>
        <w:rPr>
          <w:b/>
          <w:bCs/>
          <w:color w:val="1A1A2E"/>
        </w:rPr>
        <w:t xml:space="preserve">Friction elimination: </w:t>
      </w:r>
      <w:r>
        <w:rPr>
          <w:color w:val="1A1A2E"/>
        </w:rPr>
        <w:t>Image-to-nutrition latency of under three seconds eliminates the primary barrier to dietary logging compliance. A single photograph replaces 8–15 manual entries in conventional tracking applications.</w:t>
      </w:r>
    </w:p>
    <w:p w14:paraId="51C866D5" w14:textId="77777777" w:rsidR="00AC6AE4" w:rsidRDefault="00000000">
      <w:pPr>
        <w:pStyle w:val="ListParagraph"/>
        <w:numPr>
          <w:ilvl w:val="0"/>
          <w:numId w:val="2"/>
        </w:numPr>
        <w:spacing w:before="40" w:after="40" w:line="260" w:lineRule="auto"/>
      </w:pPr>
      <w:r>
        <w:rPr>
          <w:b/>
          <w:bCs/>
          <w:color w:val="1A1A2E"/>
        </w:rPr>
        <w:t xml:space="preserve">Accuracy improvement: </w:t>
      </w:r>
      <w:r>
        <w:rPr>
          <w:color w:val="1A1A2E"/>
        </w:rPr>
        <w:t>Menu-conditioned classification anchors caloric estimates to actual institutional recipes, reducing the mean absolute error (MAE) of generic food-photo applications by an estimated 18–25% for high-carbohydrate items where serving-size variation is greatest (Min et al., 2023).</w:t>
      </w:r>
    </w:p>
    <w:p w14:paraId="101DE3DB" w14:textId="77777777" w:rsidR="00AC6AE4" w:rsidRDefault="00000000">
      <w:pPr>
        <w:pStyle w:val="ListParagraph"/>
        <w:numPr>
          <w:ilvl w:val="0"/>
          <w:numId w:val="2"/>
        </w:numPr>
        <w:spacing w:before="40" w:after="40" w:line="260" w:lineRule="auto"/>
      </w:pPr>
      <w:r>
        <w:rPr>
          <w:b/>
          <w:bCs/>
          <w:color w:val="1A1A2E"/>
        </w:rPr>
        <w:t xml:space="preserve">Institutional intelligence: </w:t>
      </w:r>
      <w:r>
        <w:rPr>
          <w:color w:val="1A1A2E"/>
        </w:rPr>
        <w:t>Aggregate anonymised data enables evidence-based menu optimisation, occupancy-correlated demand forecasting, and longitudinal cohort health monitoring not possible with individual-level consumer applications.</w:t>
      </w:r>
    </w:p>
    <w:p w14:paraId="65BB004E" w14:textId="77777777" w:rsidR="00AC6AE4" w:rsidRDefault="00AC6AE4">
      <w:pPr>
        <w:spacing w:before="120" w:after="120"/>
      </w:pPr>
    </w:p>
    <w:p w14:paraId="52078F92" w14:textId="77777777" w:rsidR="00AC6AE4" w:rsidRDefault="00000000">
      <w:pPr>
        <w:pStyle w:val="Heading1"/>
        <w:pBdr>
          <w:bottom w:val="single" w:sz="6" w:space="6" w:color="2E75B6"/>
        </w:pBdr>
      </w:pPr>
      <w:r>
        <w:t>2. Originality and Differentiation</w:t>
      </w:r>
    </w:p>
    <w:p w14:paraId="071BA8B6" w14:textId="77777777" w:rsidR="00AC6AE4" w:rsidRDefault="00000000">
      <w:pPr>
        <w:pStyle w:val="Heading2"/>
      </w:pPr>
      <w:r>
        <w:t>2.1 Competitive Landscape</w:t>
      </w:r>
    </w:p>
    <w:p w14:paraId="4B240B55" w14:textId="77777777" w:rsidR="00AC6AE4" w:rsidRDefault="00000000">
      <w:pPr>
        <w:spacing w:before="60" w:after="100" w:line="276" w:lineRule="auto"/>
        <w:jc w:val="both"/>
      </w:pPr>
      <w:r>
        <w:rPr>
          <w:color w:val="1A1A2E"/>
        </w:rPr>
        <w:t>Automated dietary assessment from food images is an active research domain with several commercial implementations. Table 1 summarises the primary competitive vectors.</w:t>
      </w:r>
    </w:p>
    <w:p w14:paraId="40D3A514"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400"/>
        <w:gridCol w:w="1100"/>
        <w:gridCol w:w="1460"/>
      </w:tblGrid>
      <w:tr w:rsidR="00AC6AE4" w14:paraId="660CB6BC"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70CB02" w14:textId="77777777" w:rsidR="00AC6AE4" w:rsidRDefault="00000000">
            <w:pPr>
              <w:jc w:val="center"/>
            </w:pPr>
            <w:r>
              <w:rPr>
                <w:b/>
                <w:bCs/>
                <w:color w:val="FFFFFF"/>
                <w:sz w:val="20"/>
                <w:szCs w:val="20"/>
              </w:rPr>
              <w:t>System</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C28BDEF" w14:textId="77777777" w:rsidR="00AC6AE4" w:rsidRDefault="00000000">
            <w:pPr>
              <w:jc w:val="center"/>
            </w:pPr>
            <w:r>
              <w:rPr>
                <w:b/>
                <w:bCs/>
                <w:color w:val="FFFFFF"/>
                <w:sz w:val="20"/>
                <w:szCs w:val="20"/>
              </w:rPr>
              <w:t>Detection Granularity</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0B21C4" w14:textId="77777777" w:rsidR="00AC6AE4" w:rsidRDefault="00000000">
            <w:pPr>
              <w:jc w:val="center"/>
            </w:pPr>
            <w:r>
              <w:rPr>
                <w:b/>
                <w:bCs/>
                <w:color w:val="FFFFFF"/>
                <w:sz w:val="20"/>
                <w:szCs w:val="20"/>
              </w:rPr>
              <w:t>Nutrition Source</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01B088F" w14:textId="77777777" w:rsidR="00AC6AE4" w:rsidRDefault="00000000">
            <w:pPr>
              <w:jc w:val="center"/>
            </w:pPr>
            <w:r>
              <w:rPr>
                <w:b/>
                <w:bCs/>
                <w:color w:val="FFFFFF"/>
                <w:sz w:val="20"/>
                <w:szCs w:val="20"/>
              </w:rPr>
              <w:t>Portion Method</w:t>
            </w:r>
          </w:p>
        </w:tc>
        <w:tc>
          <w:tcPr>
            <w:tcW w:w="1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824442B" w14:textId="77777777" w:rsidR="00AC6AE4" w:rsidRDefault="00000000">
            <w:pPr>
              <w:jc w:val="center"/>
            </w:pPr>
            <w:r>
              <w:rPr>
                <w:b/>
                <w:bCs/>
                <w:color w:val="FFFFFF"/>
                <w:sz w:val="20"/>
                <w:szCs w:val="20"/>
              </w:rPr>
              <w:t>Menu-Aware</w:t>
            </w:r>
          </w:p>
        </w:tc>
        <w:tc>
          <w:tcPr>
            <w:tcW w:w="14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25806E0" w14:textId="77777777" w:rsidR="00AC6AE4" w:rsidRDefault="00000000">
            <w:pPr>
              <w:jc w:val="center"/>
            </w:pPr>
            <w:r>
              <w:rPr>
                <w:b/>
                <w:bCs/>
                <w:color w:val="FFFFFF"/>
                <w:sz w:val="20"/>
                <w:szCs w:val="20"/>
              </w:rPr>
              <w:t>NLP Feedback</w:t>
            </w:r>
          </w:p>
        </w:tc>
      </w:tr>
      <w:tr w:rsidR="00AC6AE4" w14:paraId="0CE0DB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B31B3" w14:textId="77777777" w:rsidR="00AC6AE4" w:rsidRDefault="00000000">
            <w:r>
              <w:rPr>
                <w:color w:val="1A1A2E"/>
                <w:sz w:val="20"/>
                <w:szCs w:val="20"/>
              </w:rPr>
              <w:t>MyFitnessPal (UHG)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E6CFA" w14:textId="77777777" w:rsidR="00AC6AE4" w:rsidRDefault="00000000">
            <w:pPr>
              <w:jc w:val="center"/>
            </w:pPr>
            <w:r>
              <w:rPr>
                <w:color w:val="1A1A2E"/>
                <w:sz w:val="20"/>
                <w:szCs w:val="20"/>
              </w:rPr>
              <w:t>Image-level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7A191" w14:textId="77777777" w:rsidR="00AC6AE4" w:rsidRDefault="00000000">
            <w:pPr>
              <w:jc w:val="center"/>
            </w:pPr>
            <w:r>
              <w:rPr>
                <w:color w:val="1A1A2E"/>
                <w:sz w:val="20"/>
                <w:szCs w:val="20"/>
              </w:rPr>
              <w:t>USDA + crowdsourced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DFCFD" w14:textId="77777777" w:rsidR="00AC6AE4" w:rsidRDefault="00000000">
            <w:pPr>
              <w:jc w:val="center"/>
            </w:pPr>
            <w:r>
              <w:rPr>
                <w:color w:val="1A1A2E"/>
                <w:sz w:val="20"/>
                <w:szCs w:val="20"/>
              </w:rPr>
              <w:t>User input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F2A10" w14:textId="77777777" w:rsidR="00AC6AE4" w:rsidRDefault="00000000">
            <w:pPr>
              <w:jc w:val="center"/>
            </w:pPr>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D6B79" w14:textId="77777777" w:rsidR="00AC6AE4" w:rsidRDefault="00000000">
            <w:pPr>
              <w:jc w:val="center"/>
            </w:pPr>
            <w:r>
              <w:rPr>
                <w:color w:val="1A1A2E"/>
                <w:sz w:val="20"/>
                <w:szCs w:val="20"/>
              </w:rPr>
              <w:t>No</w:t>
            </w:r>
          </w:p>
        </w:tc>
      </w:tr>
      <w:tr w:rsidR="00AC6AE4" w14:paraId="1ADFD2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56345C" w14:textId="77777777" w:rsidR="00AC6AE4" w:rsidRDefault="00000000">
            <w:r>
              <w:rPr>
                <w:color w:val="1A1A2E"/>
                <w:sz w:val="20"/>
                <w:szCs w:val="20"/>
              </w:rPr>
              <w:t>Lose It!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237FD7" w14:textId="77777777" w:rsidR="00AC6AE4" w:rsidRDefault="00000000">
            <w:pPr>
              <w:jc w:val="center"/>
            </w:pPr>
            <w:r>
              <w:rPr>
                <w:color w:val="1A1A2E"/>
                <w:sz w:val="20"/>
                <w:szCs w:val="20"/>
              </w:rPr>
              <w:t>Image-level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EC53D1" w14:textId="77777777" w:rsidR="00AC6AE4" w:rsidRDefault="00000000">
            <w:pPr>
              <w:jc w:val="center"/>
            </w:pPr>
            <w:r>
              <w:rPr>
                <w:color w:val="1A1A2E"/>
                <w:sz w:val="20"/>
                <w:szCs w:val="20"/>
              </w:rPr>
              <w:t>Proprietary DB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584461" w14:textId="77777777" w:rsidR="00AC6AE4" w:rsidRDefault="00000000">
            <w:pPr>
              <w:jc w:val="center"/>
            </w:pPr>
            <w:r>
              <w:rPr>
                <w:color w:val="1A1A2E"/>
                <w:sz w:val="20"/>
                <w:szCs w:val="20"/>
              </w:rPr>
              <w:t>User input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4413B6" w14:textId="77777777" w:rsidR="00AC6AE4" w:rsidRDefault="00000000">
            <w:pPr>
              <w:jc w:val="center"/>
            </w:pPr>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B4D1C3" w14:textId="77777777" w:rsidR="00AC6AE4" w:rsidRDefault="00000000">
            <w:pPr>
              <w:jc w:val="center"/>
            </w:pPr>
            <w:r>
              <w:rPr>
                <w:color w:val="1A1A2E"/>
                <w:sz w:val="20"/>
                <w:szCs w:val="20"/>
              </w:rPr>
              <w:t>No</w:t>
            </w:r>
          </w:p>
        </w:tc>
      </w:tr>
      <w:tr w:rsidR="00AC6AE4" w14:paraId="154A88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9B35DE" w14:textId="77777777" w:rsidR="00AC6AE4" w:rsidRDefault="00000000">
            <w:r>
              <w:rPr>
                <w:color w:val="1A1A2E"/>
                <w:sz w:val="20"/>
                <w:szCs w:val="20"/>
              </w:rPr>
              <w:t>Google Lens Nutrition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E566C" w14:textId="77777777" w:rsidR="00AC6AE4" w:rsidRDefault="00000000">
            <w:pPr>
              <w:jc w:val="center"/>
            </w:pPr>
            <w:r>
              <w:rPr>
                <w:color w:val="1A1A2E"/>
                <w:sz w:val="20"/>
                <w:szCs w:val="20"/>
              </w:rPr>
              <w:t>Item-level (limited)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63FBA" w14:textId="77777777" w:rsidR="00AC6AE4" w:rsidRDefault="00000000">
            <w:pPr>
              <w:jc w:val="center"/>
            </w:pPr>
            <w:r>
              <w:rPr>
                <w:color w:val="1A1A2E"/>
                <w:sz w:val="20"/>
                <w:szCs w:val="20"/>
              </w:rPr>
              <w:t>Google Knowledge Graph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7C240" w14:textId="77777777" w:rsidR="00AC6AE4" w:rsidRDefault="00000000">
            <w:pPr>
              <w:jc w:val="center"/>
            </w:pPr>
            <w:r>
              <w:rPr>
                <w:color w:val="1A1A2E"/>
                <w:sz w:val="20"/>
                <w:szCs w:val="20"/>
              </w:rPr>
              <w:t>Fixed serving size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3D882" w14:textId="77777777" w:rsidR="00AC6AE4" w:rsidRDefault="00000000">
            <w:pPr>
              <w:jc w:val="center"/>
            </w:pPr>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5C319" w14:textId="77777777" w:rsidR="00AC6AE4" w:rsidRDefault="00000000">
            <w:pPr>
              <w:jc w:val="center"/>
            </w:pPr>
            <w:r>
              <w:rPr>
                <w:color w:val="1A1A2E"/>
                <w:sz w:val="20"/>
                <w:szCs w:val="20"/>
              </w:rPr>
              <w:t>No</w:t>
            </w:r>
          </w:p>
        </w:tc>
      </w:tr>
      <w:tr w:rsidR="00AC6AE4" w14:paraId="3D4CB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5218C3" w14:textId="77777777" w:rsidR="00AC6AE4" w:rsidRDefault="00000000">
            <w:r>
              <w:rPr>
                <w:color w:val="1A1A2E"/>
                <w:sz w:val="20"/>
                <w:szCs w:val="20"/>
              </w:rPr>
              <w:t>Nourish Coach (Kohler)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8CD9F7" w14:textId="77777777" w:rsidR="00AC6AE4" w:rsidRDefault="00000000">
            <w:pPr>
              <w:jc w:val="center"/>
            </w:pPr>
            <w:r>
              <w:rPr>
                <w:color w:val="1A1A2E"/>
                <w:sz w:val="20"/>
                <w:szCs w:val="20"/>
              </w:rPr>
              <w:t>Item-level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92AC80" w14:textId="77777777" w:rsidR="00AC6AE4" w:rsidRDefault="00000000">
            <w:pPr>
              <w:jc w:val="center"/>
            </w:pPr>
            <w:r>
              <w:rPr>
                <w:color w:val="1A1A2E"/>
                <w:sz w:val="20"/>
                <w:szCs w:val="20"/>
              </w:rPr>
              <w:t>FDA database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F0872F" w14:textId="77777777" w:rsidR="00AC6AE4" w:rsidRDefault="00000000">
            <w:pPr>
              <w:jc w:val="center"/>
            </w:pPr>
            <w:r>
              <w:rPr>
                <w:color w:val="1A1A2E"/>
                <w:sz w:val="20"/>
                <w:szCs w:val="20"/>
              </w:rPr>
              <w:t>Visual estimation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7F0A5D" w14:textId="77777777" w:rsidR="00AC6AE4" w:rsidRDefault="00000000">
            <w:pPr>
              <w:jc w:val="center"/>
            </w:pPr>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BD6807" w14:textId="77777777" w:rsidR="00AC6AE4" w:rsidRDefault="00000000">
            <w:pPr>
              <w:jc w:val="center"/>
            </w:pPr>
            <w:r>
              <w:rPr>
                <w:color w:val="1A1A2E"/>
                <w:sz w:val="20"/>
                <w:szCs w:val="20"/>
              </w:rPr>
              <w:t>Basic</w:t>
            </w:r>
          </w:p>
        </w:tc>
      </w:tr>
      <w:tr w:rsidR="00AC6AE4" w14:paraId="312F5D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F52BF" w14:textId="77777777" w:rsidR="00AC6AE4" w:rsidRDefault="00000000">
            <w:r>
              <w:rPr>
                <w:color w:val="1A1A2E"/>
                <w:sz w:val="20"/>
                <w:szCs w:val="20"/>
              </w:rPr>
              <w:t>Calorie Mama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64BFE" w14:textId="77777777" w:rsidR="00AC6AE4" w:rsidRDefault="00000000">
            <w:pPr>
              <w:jc w:val="center"/>
            </w:pPr>
            <w:r>
              <w:rPr>
                <w:color w:val="1A1A2E"/>
                <w:sz w:val="20"/>
                <w:szCs w:val="20"/>
              </w:rPr>
              <w:t>Image-level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E2A9D" w14:textId="77777777" w:rsidR="00AC6AE4" w:rsidRDefault="00000000">
            <w:pPr>
              <w:jc w:val="center"/>
            </w:pPr>
            <w:r>
              <w:rPr>
                <w:color w:val="1A1A2E"/>
                <w:sz w:val="20"/>
                <w:szCs w:val="20"/>
              </w:rPr>
              <w:t>USDA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558C9F" w14:textId="77777777" w:rsidR="00AC6AE4" w:rsidRDefault="00000000">
            <w:pPr>
              <w:jc w:val="center"/>
            </w:pPr>
            <w:r>
              <w:rPr>
                <w:color w:val="1A1A2E"/>
                <w:sz w:val="20"/>
                <w:szCs w:val="20"/>
              </w:rPr>
              <w:t>Visual estimation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08375" w14:textId="77777777" w:rsidR="00AC6AE4" w:rsidRDefault="00000000">
            <w:pPr>
              <w:jc w:val="center"/>
            </w:pPr>
            <w:r>
              <w:rPr>
                <w:color w:val="1A1A2E"/>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FF538" w14:textId="77777777" w:rsidR="00AC6AE4" w:rsidRDefault="00000000">
            <w:pPr>
              <w:jc w:val="center"/>
            </w:pPr>
            <w:r>
              <w:rPr>
                <w:color w:val="1A1A2E"/>
                <w:sz w:val="20"/>
                <w:szCs w:val="20"/>
              </w:rPr>
              <w:t>No</w:t>
            </w:r>
          </w:p>
        </w:tc>
      </w:tr>
      <w:tr w:rsidR="00AC6AE4" w14:paraId="6C23BD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2C8B0F" w14:textId="77777777" w:rsidR="00AC6AE4" w:rsidRDefault="00000000">
            <w:r>
              <w:rPr>
                <w:color w:val="1A1A2E"/>
                <w:sz w:val="20"/>
                <w:szCs w:val="20"/>
              </w:rPr>
              <w:t>Smart Tray (this work)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DF7F0A" w14:textId="77777777" w:rsidR="00AC6AE4" w:rsidRDefault="00000000">
            <w:pPr>
              <w:jc w:val="center"/>
            </w:pPr>
            <w:r>
              <w:rPr>
                <w:color w:val="1A1A2E"/>
                <w:sz w:val="20"/>
                <w:szCs w:val="20"/>
              </w:rPr>
              <w:t>Item-level (</w:t>
            </w:r>
            <w:proofErr w:type="spellStart"/>
            <w:r>
              <w:rPr>
                <w:color w:val="1A1A2E"/>
                <w:sz w:val="20"/>
                <w:szCs w:val="20"/>
              </w:rPr>
              <w:t>bbox</w:t>
            </w:r>
            <w:proofErr w:type="spellEnd"/>
            <w:r>
              <w:rPr>
                <w:color w:val="1A1A2E"/>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196C24" w14:textId="77777777" w:rsidR="00AC6AE4" w:rsidRDefault="00000000">
            <w:pPr>
              <w:jc w:val="center"/>
            </w:pPr>
            <w:r>
              <w:rPr>
                <w:color w:val="1A1A2E"/>
                <w:sz w:val="20"/>
                <w:szCs w:val="20"/>
              </w:rPr>
              <w:t>USDA FDC API + menu</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566753" w14:textId="77777777" w:rsidR="00AC6AE4" w:rsidRDefault="00000000">
            <w:pPr>
              <w:jc w:val="center"/>
            </w:pPr>
            <w:proofErr w:type="spellStart"/>
            <w:r>
              <w:rPr>
                <w:color w:val="1A1A2E"/>
                <w:sz w:val="20"/>
                <w:szCs w:val="20"/>
              </w:rPr>
              <w:t>Bbox</w:t>
            </w:r>
            <w:proofErr w:type="spellEnd"/>
            <w:r>
              <w:rPr>
                <w:color w:val="1A1A2E"/>
                <w:sz w:val="20"/>
                <w:szCs w:val="20"/>
              </w:rPr>
              <w:t xml:space="preserve"> area ratio + MLP</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C6ACDC" w14:textId="77777777" w:rsidR="00AC6AE4" w:rsidRDefault="00000000">
            <w:pPr>
              <w:jc w:val="center"/>
            </w:pPr>
            <w:r>
              <w:rPr>
                <w:color w:val="1A1A2E"/>
                <w:sz w:val="20"/>
                <w:szCs w:val="20"/>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E26404" w14:textId="77777777" w:rsidR="00AC6AE4" w:rsidRDefault="00000000">
            <w:pPr>
              <w:jc w:val="center"/>
            </w:pPr>
            <w:r>
              <w:rPr>
                <w:color w:val="1A1A2E"/>
                <w:sz w:val="20"/>
                <w:szCs w:val="20"/>
              </w:rPr>
              <w:t>Rule-based + LLM</w:t>
            </w:r>
          </w:p>
        </w:tc>
      </w:tr>
    </w:tbl>
    <w:p w14:paraId="321A6B82" w14:textId="77777777" w:rsidR="00AC6AE4" w:rsidRDefault="00000000">
      <w:pPr>
        <w:spacing w:before="60" w:after="180"/>
        <w:jc w:val="center"/>
      </w:pPr>
      <w:r>
        <w:rPr>
          <w:i/>
          <w:iCs/>
          <w:color w:val="555555"/>
          <w:sz w:val="18"/>
          <w:szCs w:val="18"/>
        </w:rPr>
        <w:t>Table 1. Competitive comparison of food recognition and dietary assessment systems. Sources: App Store reviews, published benchmarks, and company technical documentation as of Q1 2026.</w:t>
      </w:r>
    </w:p>
    <w:p w14:paraId="3A9B24C8" w14:textId="77777777" w:rsidR="00AC6AE4" w:rsidRDefault="00000000">
      <w:pPr>
        <w:pStyle w:val="Heading2"/>
      </w:pPr>
      <w:r>
        <w:lastRenderedPageBreak/>
        <w:t>2.2 Key Differentiators</w:t>
      </w:r>
    </w:p>
    <w:p w14:paraId="6CDEDC3A" w14:textId="77777777" w:rsidR="00AC6AE4" w:rsidRDefault="00000000">
      <w:pPr>
        <w:spacing w:before="60" w:after="100" w:line="276" w:lineRule="auto"/>
        <w:jc w:val="both"/>
      </w:pPr>
      <w:r>
        <w:rPr>
          <w:color w:val="1A1A2E"/>
        </w:rPr>
        <w:t>Smart Tray differentiates from existing solutions through three architectural properties not jointly realised in any current commercial offering:</w:t>
      </w:r>
    </w:p>
    <w:p w14:paraId="3CB39987" w14:textId="77777777" w:rsidR="00AC6AE4" w:rsidRDefault="00000000">
      <w:pPr>
        <w:pStyle w:val="ListParagraph"/>
        <w:numPr>
          <w:ilvl w:val="0"/>
          <w:numId w:val="2"/>
        </w:numPr>
        <w:spacing w:before="40" w:after="40" w:line="260" w:lineRule="auto"/>
      </w:pPr>
      <w:r>
        <w:rPr>
          <w:b/>
          <w:bCs/>
          <w:color w:val="1A1A2E"/>
        </w:rPr>
        <w:t xml:space="preserve">Menu-conditioned prior: </w:t>
      </w:r>
      <w:r>
        <w:rPr>
          <w:color w:val="1A1A2E"/>
        </w:rPr>
        <w:t>By incorporating the day’s cafeteria menu as a Bayesian prior over the class distribution, the system restricts the effective classification space from 43 classes to typically 8–12 active classes per meal period. This narrows the posterior uncertainty and permits caloric estimates to be anchored to institutional recipe data (precise ingredient quantities and preparation methods) rather than population-average USDA serving sizes, which can deviate by ±35% for mixed dishes (Grunert et al., 2021).</w:t>
      </w:r>
    </w:p>
    <w:p w14:paraId="51159EA4" w14:textId="77777777" w:rsidR="00AC6AE4" w:rsidRDefault="00000000">
      <w:pPr>
        <w:pStyle w:val="ListParagraph"/>
        <w:numPr>
          <w:ilvl w:val="0"/>
          <w:numId w:val="2"/>
        </w:numPr>
        <w:spacing w:before="40" w:after="40" w:line="260" w:lineRule="auto"/>
      </w:pPr>
      <w:r>
        <w:rPr>
          <w:b/>
          <w:bCs/>
          <w:color w:val="1A1A2E"/>
        </w:rPr>
        <w:t xml:space="preserve">Bounding-box-level portion estimation: </w:t>
      </w:r>
      <w:r>
        <w:rPr>
          <w:color w:val="1A1A2E"/>
        </w:rPr>
        <w:t>Unlike image-level classification approaches, the YOLOv8 detection stage produces per-item bounding boxes whose pixel area, normalised to image dimensions, provides a proxy for food volume. The portion regression MLP maps this spatial signal to grams, enabling per-item rather than per-tray nutritional attribution.</w:t>
      </w:r>
    </w:p>
    <w:p w14:paraId="4573E82C" w14:textId="77777777" w:rsidR="00AC6AE4" w:rsidRDefault="00000000">
      <w:pPr>
        <w:pStyle w:val="ListParagraph"/>
        <w:numPr>
          <w:ilvl w:val="0"/>
          <w:numId w:val="2"/>
        </w:numPr>
        <w:spacing w:before="40" w:after="40" w:line="260" w:lineRule="auto"/>
      </w:pPr>
      <w:r>
        <w:rPr>
          <w:b/>
          <w:bCs/>
          <w:color w:val="1A1A2E"/>
        </w:rPr>
        <w:t xml:space="preserve">End-to-end trainability: </w:t>
      </w:r>
      <w:r>
        <w:rPr>
          <w:color w:val="1A1A2E"/>
        </w:rPr>
        <w:t xml:space="preserve">The entire pipeline from image to nutritional JSON is implemented in </w:t>
      </w:r>
      <w:proofErr w:type="spellStart"/>
      <w:r>
        <w:rPr>
          <w:color w:val="1A1A2E"/>
        </w:rPr>
        <w:t>PyTorch</w:t>
      </w:r>
      <w:proofErr w:type="spellEnd"/>
      <w:r>
        <w:rPr>
          <w:color w:val="1A1A2E"/>
        </w:rPr>
        <w:t xml:space="preserve"> from scratch, without wrapping external food-recognition APIs. This confers full control over the loss function formulation, data augmentation strategy, and fine-tuning on institution-specific data—a property unavailable to API-dependent systems.</w:t>
      </w:r>
    </w:p>
    <w:p w14:paraId="0A9EBDB9" w14:textId="77777777" w:rsidR="00AC6AE4" w:rsidRDefault="00000000">
      <w:pPr>
        <w:pStyle w:val="Heading2"/>
      </w:pPr>
      <w:r>
        <w:t>2.3 Scientific Contribution</w:t>
      </w:r>
    </w:p>
    <w:p w14:paraId="06E11E9A" w14:textId="77777777" w:rsidR="00AC6AE4" w:rsidRDefault="00000000">
      <w:pPr>
        <w:spacing w:before="60" w:after="100" w:line="276" w:lineRule="auto"/>
        <w:jc w:val="both"/>
      </w:pPr>
      <w:r>
        <w:rPr>
          <w:color w:val="1A1A2E"/>
        </w:rPr>
        <w:t xml:space="preserve">From a research perspective, the work contributes: (1) a multi-task loss formulation that jointly supervises food classification and continuous portion regression from a shared </w:t>
      </w:r>
      <w:proofErr w:type="spellStart"/>
      <w:r>
        <w:rPr>
          <w:color w:val="1A1A2E"/>
        </w:rPr>
        <w:t>ResNet</w:t>
      </w:r>
      <w:proofErr w:type="spellEnd"/>
      <w:r>
        <w:rPr>
          <w:color w:val="1A1A2E"/>
        </w:rPr>
        <w:t xml:space="preserve"> backbone, evaluated on a merged UNIMIB2016 + Food-101 + in-situ dataset; (2) a menu-aware conditioning mechanism that incorporates structured cafeteria schedule data as a classification prior; and (3) a portion estimation baseline using bounding-box area ratios as a computationally efficient proxy for depth-based volumetric reconstruction.</w:t>
      </w:r>
    </w:p>
    <w:p w14:paraId="055FBCDC" w14:textId="77777777" w:rsidR="00AC6AE4" w:rsidRDefault="00AC6AE4">
      <w:pPr>
        <w:spacing w:before="120" w:after="120"/>
      </w:pPr>
    </w:p>
    <w:p w14:paraId="44DCFF44" w14:textId="77777777" w:rsidR="00AC6AE4" w:rsidRDefault="00000000">
      <w:pPr>
        <w:pStyle w:val="Heading1"/>
        <w:pBdr>
          <w:bottom w:val="single" w:sz="6" w:space="6" w:color="2E75B6"/>
        </w:pBdr>
      </w:pPr>
      <w:r>
        <w:t>3. Market Analysis</w:t>
      </w:r>
    </w:p>
    <w:p w14:paraId="6D39A825" w14:textId="77777777" w:rsidR="00AC6AE4" w:rsidRDefault="00000000">
      <w:pPr>
        <w:pStyle w:val="Heading2"/>
      </w:pPr>
      <w:r>
        <w:t>3.1 Market Size Estimation</w:t>
      </w:r>
    </w:p>
    <w:p w14:paraId="57F4887A" w14:textId="77777777" w:rsidR="00AC6AE4" w:rsidRDefault="00000000">
      <w:pPr>
        <w:spacing w:before="60" w:after="100" w:line="276" w:lineRule="auto"/>
        <w:jc w:val="both"/>
      </w:pPr>
      <w:r>
        <w:rPr>
          <w:color w:val="1A1A2E"/>
        </w:rPr>
        <w:t>The addressable market for Smart Tray spans two nested segments: the institutional food-service technology market and the digital health/nutrition analytics platform market.</w:t>
      </w:r>
    </w:p>
    <w:p w14:paraId="5B24A608" w14:textId="77777777" w:rsidR="00AC6AE4" w:rsidRDefault="00000000">
      <w:pPr>
        <w:spacing w:before="180" w:after="80"/>
      </w:pPr>
      <w:r>
        <w:rPr>
          <w:b/>
          <w:bCs/>
          <w:color w:val="1A1A2E"/>
          <w:sz w:val="24"/>
          <w:szCs w:val="24"/>
          <w:u w:val="single" w:color="2E75B6"/>
        </w:rPr>
        <w:t>Total Addressable Market (TAM)</w:t>
      </w:r>
    </w:p>
    <w:p w14:paraId="28026875" w14:textId="77777777" w:rsidR="00AC6AE4" w:rsidRDefault="00000000">
      <w:pPr>
        <w:spacing w:before="60" w:after="100" w:line="276" w:lineRule="auto"/>
        <w:jc w:val="both"/>
      </w:pPr>
      <w:r>
        <w:rPr>
          <w:color w:val="1A1A2E"/>
        </w:rPr>
        <w:t xml:space="preserve">The global institutional food-service market is valued at approximately USD 321 billion in 2025, with a compound annual growth rate (CAGR) of 5.2% projected through 2030 (Grand View Research, 2025). Technology </w:t>
      </w:r>
      <w:proofErr w:type="gramStart"/>
      <w:r>
        <w:rPr>
          <w:color w:val="1A1A2E"/>
        </w:rPr>
        <w:t>spend</w:t>
      </w:r>
      <w:proofErr w:type="gramEnd"/>
      <w:r>
        <w:rPr>
          <w:color w:val="1A1A2E"/>
        </w:rPr>
        <w:t xml:space="preserve"> within institutional food service—encompassing point-of-sale systems, inventory management, and dietary analytics—represents approximately 2.1% of total market value, yielding a technology TAM of approximately USD 6.7 billion.</w:t>
      </w:r>
    </w:p>
    <w:p w14:paraId="7F6E2B63" w14:textId="77777777" w:rsidR="00AC6AE4" w:rsidRDefault="00000000">
      <w:pPr>
        <w:spacing w:before="60" w:after="100" w:line="276" w:lineRule="auto"/>
        <w:jc w:val="both"/>
      </w:pPr>
      <w:r>
        <w:rPr>
          <w:color w:val="1A1A2E"/>
        </w:rPr>
        <w:t>Within the broader digital health market, the nutrition and dietary management sub-segment is valued at USD 8.9 billion in 2025, with a 10.7% CAGR driven by growing prevalence of diet-related NCDs and expanding employer wellness mandates (</w:t>
      </w:r>
      <w:proofErr w:type="spellStart"/>
      <w:r>
        <w:rPr>
          <w:color w:val="1A1A2E"/>
        </w:rPr>
        <w:t>MarketsandMarkets</w:t>
      </w:r>
      <w:proofErr w:type="spellEnd"/>
      <w:r>
        <w:rPr>
          <w:color w:val="1A1A2E"/>
        </w:rPr>
        <w:t>, 2024).</w:t>
      </w:r>
    </w:p>
    <w:p w14:paraId="408381D5" w14:textId="77777777" w:rsidR="00AC6AE4" w:rsidRDefault="00000000">
      <w:pPr>
        <w:spacing w:before="180" w:after="80"/>
      </w:pPr>
      <w:r>
        <w:rPr>
          <w:b/>
          <w:bCs/>
          <w:color w:val="1A1A2E"/>
          <w:sz w:val="24"/>
          <w:szCs w:val="24"/>
          <w:u w:val="single" w:color="2E75B6"/>
        </w:rPr>
        <w:t>Serviceable Addressable Market (SAM)</w:t>
      </w:r>
    </w:p>
    <w:p w14:paraId="10188E71" w14:textId="77777777" w:rsidR="00AC6AE4" w:rsidRDefault="00000000">
      <w:pPr>
        <w:spacing w:before="60" w:after="100" w:line="276" w:lineRule="auto"/>
        <w:jc w:val="both"/>
      </w:pPr>
      <w:r>
        <w:rPr>
          <w:color w:val="1A1A2E"/>
        </w:rPr>
        <w:lastRenderedPageBreak/>
        <w:t xml:space="preserve">Smart Tray’s initial deployment targets university and corporate cafeteria operators in the European Union and the United States. The relevant sub-segment consists of large-scale institutional dining operators (&gt;500 daily covers per facility). There are approximately 4,800 university campuses with centralised dining in the EU and USA (NACUFS, 2024; EUA, 2024), each operating a median of 2.3 dining facilities. Assuming an average SaaS licensing value of USD 18,000 per facility per annum (benchmarked against comparable food-service analytics platforms such as Galley Solutions and </w:t>
      </w:r>
      <w:proofErr w:type="spellStart"/>
      <w:r>
        <w:rPr>
          <w:color w:val="1A1A2E"/>
        </w:rPr>
        <w:t>Nutritics</w:t>
      </w:r>
      <w:proofErr w:type="spellEnd"/>
      <w:r>
        <w:rPr>
          <w:color w:val="1A1A2E"/>
        </w:rPr>
        <w:t>), the SAM is estimated at:</w:t>
      </w:r>
    </w:p>
    <w:p w14:paraId="191D3229" w14:textId="77777777" w:rsidR="00AC6AE4" w:rsidRDefault="00000000">
      <w:pPr>
        <w:spacing w:before="60" w:after="100" w:line="276" w:lineRule="auto"/>
        <w:jc w:val="both"/>
      </w:pPr>
      <w:r>
        <w:rPr>
          <w:color w:val="1A1A2E"/>
        </w:rPr>
        <w:t>SAM = 4,800 × 2.3 × USD 18,000 ≈ USD 199 million</w:t>
      </w:r>
    </w:p>
    <w:p w14:paraId="101A0FB6" w14:textId="77777777" w:rsidR="00AC6AE4" w:rsidRDefault="00000000">
      <w:pPr>
        <w:spacing w:before="60" w:after="100" w:line="276" w:lineRule="auto"/>
        <w:jc w:val="both"/>
      </w:pPr>
      <w:r>
        <w:rPr>
          <w:color w:val="1A1A2E"/>
        </w:rPr>
        <w:t>Additionally, the corporate cafeteria segment (Fortune 1000 companies with on-site dining) contributes approximately USD 47 million at the same per-facility rate, yielding a combined SAM of USD 246 million.</w:t>
      </w:r>
    </w:p>
    <w:p w14:paraId="52D9712A" w14:textId="77777777" w:rsidR="00AC6AE4" w:rsidRDefault="00000000">
      <w:pPr>
        <w:spacing w:before="180" w:after="80"/>
      </w:pPr>
      <w:r>
        <w:rPr>
          <w:b/>
          <w:bCs/>
          <w:color w:val="1A1A2E"/>
          <w:sz w:val="24"/>
          <w:szCs w:val="24"/>
          <w:u w:val="single" w:color="2E75B6"/>
        </w:rPr>
        <w:t>Serviceable Obtainable Market (SOM)</w:t>
      </w:r>
    </w:p>
    <w:p w14:paraId="7AD72D00" w14:textId="77777777" w:rsidR="00AC6AE4" w:rsidRDefault="00000000">
      <w:pPr>
        <w:spacing w:before="60" w:after="100" w:line="276" w:lineRule="auto"/>
        <w:jc w:val="both"/>
      </w:pPr>
      <w:r>
        <w:rPr>
          <w:color w:val="1A1A2E"/>
        </w:rPr>
        <w:t>Given a realistic Year 3 market penetration of 2–3% in the EU university segment (100–150 campuses) and a conservative average contract value of USD 22,000 per campus (reflecting multi-facility enterprise licensing), the Year 3 SOM is projected at USD 2.2–3.3 million ARR. This is consistent with growth trajectories of comparable B2B SaaS companies in the institutional tech space at the seed-to-Series A transition (Crunchbase, 2025).</w:t>
      </w:r>
    </w:p>
    <w:p w14:paraId="2BE6438D"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409FE2CC" w14:textId="77777777">
        <w:tblPrEx>
          <w:tblCellMar>
            <w:top w:w="0" w:type="dxa"/>
            <w:bottom w:w="0" w:type="dxa"/>
          </w:tblCellMar>
        </w:tblPrEx>
        <w:trPr>
          <w:trHeight w:hRule="exact" w:val="216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3BBA3717" w14:textId="77777777" w:rsidR="00AC6AE4" w:rsidRDefault="00000000">
            <w:pPr>
              <w:jc w:val="center"/>
            </w:pPr>
            <w:r>
              <w:rPr>
                <w:b/>
                <w:bCs/>
                <w:color w:val="888888"/>
              </w:rPr>
              <w:t>[ INSERT: FIGURE 1: Market Sizing Funnel (TAM / SAM / SOM</w:t>
            </w:r>
            <w:proofErr w:type="gramStart"/>
            <w:r>
              <w:rPr>
                <w:b/>
                <w:bCs/>
                <w:color w:val="888888"/>
              </w:rPr>
              <w:t>) ]</w:t>
            </w:r>
            <w:proofErr w:type="gramEnd"/>
          </w:p>
          <w:p w14:paraId="71E0300A" w14:textId="77777777" w:rsidR="00AC6AE4" w:rsidRDefault="00000000">
            <w:pPr>
              <w:jc w:val="center"/>
            </w:pPr>
            <w:r>
              <w:rPr>
                <w:i/>
                <w:iCs/>
                <w:color w:val="AAAAAA"/>
                <w:sz w:val="18"/>
                <w:szCs w:val="18"/>
              </w:rPr>
              <w:t>Recommended: A three-level nested rectangle or funnel diagram with USD values and CAGR annotations. TAM = $6.7B, SAM = $246M, SOM = $2.2–3.3M. Use blue colour palette matching report theme.</w:t>
            </w:r>
          </w:p>
        </w:tc>
      </w:tr>
    </w:tbl>
    <w:p w14:paraId="50CC8CFE" w14:textId="77777777" w:rsidR="00AC6AE4" w:rsidRDefault="00000000">
      <w:pPr>
        <w:spacing w:before="60" w:after="180"/>
        <w:jc w:val="center"/>
      </w:pPr>
      <w:r>
        <w:rPr>
          <w:i/>
          <w:iCs/>
          <w:color w:val="555555"/>
          <w:sz w:val="18"/>
          <w:szCs w:val="18"/>
        </w:rPr>
        <w:t>Figure 1. Market sizing funnel for Smart Tray, 2025–2030 projection. TAM based on institutional food-service technology spend; SAM derived from university and corporate cafeteria operator counts; SOM based on Year 3 penetration scenarios.</w:t>
      </w:r>
    </w:p>
    <w:p w14:paraId="5249C0CB" w14:textId="77777777" w:rsidR="00AC6AE4" w:rsidRDefault="00000000">
      <w:pPr>
        <w:pStyle w:val="Heading2"/>
      </w:pPr>
      <w:r>
        <w:t>3.2 Market Trends</w:t>
      </w:r>
    </w:p>
    <w:p w14:paraId="72760163" w14:textId="77777777" w:rsidR="00AC6AE4" w:rsidRDefault="00000000">
      <w:pPr>
        <w:pStyle w:val="ListParagraph"/>
        <w:numPr>
          <w:ilvl w:val="0"/>
          <w:numId w:val="2"/>
        </w:numPr>
        <w:spacing w:before="40" w:after="40" w:line="260" w:lineRule="auto"/>
      </w:pPr>
      <w:r>
        <w:rPr>
          <w:b/>
          <w:bCs/>
          <w:color w:val="1A1A2E"/>
        </w:rPr>
        <w:t xml:space="preserve">Nutritional transparency mandates: </w:t>
      </w:r>
      <w:r>
        <w:rPr>
          <w:color w:val="1A1A2E"/>
        </w:rPr>
        <w:t>EU Regulation 1169/2011 requires quantitative nutritional declarations for pre-packaged food; proposed amendments under the Farm-to-Fork Strategy (European Commission, 2023) would extend mandatory labelling requirements to food-service establishments with more than 250 employees, directly expanding the regulatory compliance value proposition of Smart Tray.</w:t>
      </w:r>
    </w:p>
    <w:p w14:paraId="34202468" w14:textId="77777777" w:rsidR="00AC6AE4" w:rsidRDefault="00000000">
      <w:pPr>
        <w:pStyle w:val="ListParagraph"/>
        <w:numPr>
          <w:ilvl w:val="0"/>
          <w:numId w:val="2"/>
        </w:numPr>
        <w:spacing w:before="40" w:after="40" w:line="260" w:lineRule="auto"/>
      </w:pPr>
      <w:r>
        <w:rPr>
          <w:b/>
          <w:bCs/>
          <w:color w:val="1A1A2E"/>
        </w:rPr>
        <w:t xml:space="preserve">Employer wellness ROI: </w:t>
      </w:r>
      <w:r>
        <w:rPr>
          <w:color w:val="1A1A2E"/>
        </w:rPr>
        <w:t>Employers offering structured nutrition programmes report a mean return on investment of 3.27:1 over a three-year horizon (Goetzel et al., 2022), driven by reduced healthcare claims and absenteeism. This provides a compelling financial case for corporate cafeteria operator clients.</w:t>
      </w:r>
    </w:p>
    <w:p w14:paraId="502183EB" w14:textId="77777777" w:rsidR="00AC6AE4" w:rsidRDefault="00000000">
      <w:pPr>
        <w:pStyle w:val="ListParagraph"/>
        <w:numPr>
          <w:ilvl w:val="0"/>
          <w:numId w:val="2"/>
        </w:numPr>
        <w:spacing w:before="40" w:after="40" w:line="260" w:lineRule="auto"/>
      </w:pPr>
      <w:r>
        <w:rPr>
          <w:b/>
          <w:bCs/>
          <w:color w:val="1A1A2E"/>
        </w:rPr>
        <w:t xml:space="preserve">AI commoditisation of computer vision: </w:t>
      </w:r>
      <w:r>
        <w:rPr>
          <w:color w:val="1A1A2E"/>
        </w:rPr>
        <w:t>The cost of inference for large vision models has declined by approximately 85% between 2021 and 2025 (Epoch AI, 2025), reducing the marginal cost of cloud-based food recognition to sub-cent levels per image.</w:t>
      </w:r>
    </w:p>
    <w:p w14:paraId="30CEBBEB" w14:textId="77777777" w:rsidR="00AC6AE4" w:rsidRDefault="00000000">
      <w:pPr>
        <w:pStyle w:val="ListParagraph"/>
        <w:numPr>
          <w:ilvl w:val="0"/>
          <w:numId w:val="2"/>
        </w:numPr>
        <w:spacing w:before="40" w:after="40" w:line="260" w:lineRule="auto"/>
      </w:pPr>
      <w:r>
        <w:rPr>
          <w:b/>
          <w:bCs/>
          <w:color w:val="1A1A2E"/>
        </w:rPr>
        <w:t xml:space="preserve">Wearable and passive monitoring convergence: </w:t>
      </w:r>
      <w:r>
        <w:rPr>
          <w:color w:val="1A1A2E"/>
        </w:rPr>
        <w:t>Integration with continuous glucose monitoring (CGM) devices and fitness wearables (Apple Watch, Garmin) creates a longitudinal data layer that amplifies the per-meal nutritional snapshot into a dietary pattern analytics product.</w:t>
      </w:r>
    </w:p>
    <w:p w14:paraId="060BEF48" w14:textId="77777777" w:rsidR="00AC6AE4" w:rsidRDefault="00000000">
      <w:pPr>
        <w:pStyle w:val="Heading2"/>
      </w:pPr>
      <w:r>
        <w:lastRenderedPageBreak/>
        <w:t>3.3 Customer Segmentation</w:t>
      </w:r>
    </w:p>
    <w:p w14:paraId="12E74685"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40"/>
        <w:gridCol w:w="2100"/>
        <w:gridCol w:w="1680"/>
        <w:gridCol w:w="1240"/>
      </w:tblGrid>
      <w:tr w:rsidR="00AC6AE4" w14:paraId="0A263338" w14:textId="77777777">
        <w:tblPrEx>
          <w:tblCellMar>
            <w:top w:w="0" w:type="dxa"/>
            <w:bottom w:w="0" w:type="dxa"/>
          </w:tblCellMar>
        </w:tblPrEx>
        <w:trPr>
          <w:tblHeader/>
        </w:trPr>
        <w:tc>
          <w:tcPr>
            <w:tcW w:w="1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D8919FB" w14:textId="77777777" w:rsidR="00AC6AE4" w:rsidRDefault="00000000">
            <w:pPr>
              <w:jc w:val="center"/>
            </w:pPr>
            <w:r>
              <w:rPr>
                <w:b/>
                <w:bCs/>
                <w:color w:val="FFFFFF"/>
                <w:sz w:val="20"/>
                <w:szCs w:val="20"/>
              </w:rPr>
              <w:t>Segment</w:t>
            </w:r>
          </w:p>
        </w:tc>
        <w:tc>
          <w:tcPr>
            <w:tcW w:w="14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FB69ED5" w14:textId="77777777" w:rsidR="00AC6AE4" w:rsidRDefault="00000000">
            <w:pPr>
              <w:jc w:val="center"/>
            </w:pPr>
            <w:r>
              <w:rPr>
                <w:b/>
                <w:bCs/>
                <w:color w:val="FFFFFF"/>
                <w:sz w:val="20"/>
                <w:szCs w:val="20"/>
              </w:rPr>
              <w:t>Size (EU+US)</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BF81364" w14:textId="77777777" w:rsidR="00AC6AE4" w:rsidRDefault="00000000">
            <w:pPr>
              <w:jc w:val="center"/>
            </w:pPr>
            <w:r>
              <w:rPr>
                <w:b/>
                <w:bCs/>
                <w:color w:val="FFFFFF"/>
                <w:sz w:val="20"/>
                <w:szCs w:val="20"/>
              </w:rPr>
              <w:t>Primary Pain Point</w:t>
            </w:r>
          </w:p>
        </w:tc>
        <w:tc>
          <w:tcPr>
            <w:tcW w:w="1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70CBE24" w14:textId="77777777" w:rsidR="00AC6AE4" w:rsidRDefault="00000000">
            <w:pPr>
              <w:jc w:val="center"/>
            </w:pPr>
            <w:r>
              <w:rPr>
                <w:b/>
                <w:bCs/>
                <w:color w:val="FFFFFF"/>
                <w:sz w:val="20"/>
                <w:szCs w:val="20"/>
              </w:rPr>
              <w:t>Willingness to Pay</w:t>
            </w:r>
          </w:p>
        </w:tc>
        <w:tc>
          <w:tcPr>
            <w:tcW w:w="12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EE74A9C" w14:textId="77777777" w:rsidR="00AC6AE4" w:rsidRDefault="00000000">
            <w:pPr>
              <w:jc w:val="center"/>
            </w:pPr>
            <w:r>
              <w:rPr>
                <w:b/>
                <w:bCs/>
                <w:color w:val="FFFFFF"/>
                <w:sz w:val="20"/>
                <w:szCs w:val="20"/>
              </w:rPr>
              <w:t>Sales Cycle</w:t>
            </w:r>
          </w:p>
        </w:tc>
      </w:tr>
      <w:tr w:rsidR="00AC6AE4" w14:paraId="19B9D60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79839" w14:textId="77777777" w:rsidR="00AC6AE4" w:rsidRDefault="00000000">
            <w:r>
              <w:rPr>
                <w:color w:val="1A1A2E"/>
                <w:sz w:val="20"/>
                <w:szCs w:val="20"/>
              </w:rPr>
              <w:t>University dining operators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E7BB57" w14:textId="77777777" w:rsidR="00AC6AE4" w:rsidRDefault="00000000">
            <w:pPr>
              <w:jc w:val="center"/>
            </w:pPr>
            <w:r>
              <w:rPr>
                <w:color w:val="1A1A2E"/>
                <w:sz w:val="20"/>
                <w:szCs w:val="20"/>
              </w:rPr>
              <w:t>~11,000 facilities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AE387" w14:textId="77777777" w:rsidR="00AC6AE4" w:rsidRDefault="00000000">
            <w:pPr>
              <w:jc w:val="center"/>
            </w:pPr>
            <w:r>
              <w:rPr>
                <w:color w:val="1A1A2E"/>
                <w:sz w:val="20"/>
                <w:szCs w:val="20"/>
              </w:rPr>
              <w:t>Regulatory compliance &amp; student retention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7939A" w14:textId="77777777" w:rsidR="00AC6AE4" w:rsidRDefault="00000000">
            <w:pPr>
              <w:jc w:val="center"/>
            </w:pPr>
            <w:r>
              <w:rPr>
                <w:color w:val="1A1A2E"/>
                <w:sz w:val="20"/>
                <w:szCs w:val="20"/>
              </w:rPr>
              <w:t>Medium (USD 15–25k/yr)</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64173" w14:textId="77777777" w:rsidR="00AC6AE4" w:rsidRDefault="00000000">
            <w:pPr>
              <w:jc w:val="center"/>
            </w:pPr>
            <w:r>
              <w:rPr>
                <w:color w:val="1A1A2E"/>
                <w:sz w:val="20"/>
                <w:szCs w:val="20"/>
              </w:rPr>
              <w:t>6–9 months</w:t>
            </w:r>
          </w:p>
        </w:tc>
      </w:tr>
      <w:tr w:rsidR="00AC6AE4" w14:paraId="2D82E2B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55CBE7" w14:textId="77777777" w:rsidR="00AC6AE4" w:rsidRDefault="00000000">
            <w:r>
              <w:rPr>
                <w:color w:val="1A1A2E"/>
                <w:sz w:val="20"/>
                <w:szCs w:val="20"/>
              </w:rPr>
              <w:t>Corporate campus dining</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7C1736" w14:textId="77777777" w:rsidR="00AC6AE4" w:rsidRDefault="00000000">
            <w:pPr>
              <w:jc w:val="center"/>
            </w:pPr>
            <w:r>
              <w:rPr>
                <w:color w:val="1A1A2E"/>
                <w:sz w:val="20"/>
                <w:szCs w:val="20"/>
              </w:rPr>
              <w:t>~8,500 facilities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935899" w14:textId="77777777" w:rsidR="00AC6AE4" w:rsidRDefault="00000000">
            <w:pPr>
              <w:jc w:val="center"/>
            </w:pPr>
            <w:r>
              <w:rPr>
                <w:color w:val="1A1A2E"/>
                <w:sz w:val="20"/>
                <w:szCs w:val="20"/>
              </w:rPr>
              <w:t>Employee wellness KPIs</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BAA13B" w14:textId="77777777" w:rsidR="00AC6AE4" w:rsidRDefault="00000000">
            <w:pPr>
              <w:jc w:val="center"/>
            </w:pPr>
            <w:r>
              <w:rPr>
                <w:color w:val="1A1A2E"/>
                <w:sz w:val="20"/>
                <w:szCs w:val="20"/>
              </w:rPr>
              <w:t>High (USD 25–40k/yr)</w:t>
            </w:r>
          </w:p>
        </w:tc>
        <w:tc>
          <w:tcPr>
            <w:tcW w:w="12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C7F806" w14:textId="77777777" w:rsidR="00AC6AE4" w:rsidRDefault="00000000">
            <w:pPr>
              <w:jc w:val="center"/>
            </w:pPr>
            <w:r>
              <w:rPr>
                <w:color w:val="1A1A2E"/>
                <w:sz w:val="20"/>
                <w:szCs w:val="20"/>
              </w:rPr>
              <w:t>3–6 months</w:t>
            </w:r>
          </w:p>
        </w:tc>
      </w:tr>
      <w:tr w:rsidR="00AC6AE4" w14:paraId="644E86D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116FF" w14:textId="77777777" w:rsidR="00AC6AE4" w:rsidRDefault="00000000">
            <w:r>
              <w:rPr>
                <w:color w:val="1A1A2E"/>
                <w:sz w:val="20"/>
                <w:szCs w:val="20"/>
              </w:rPr>
              <w:t>Hospital food service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C002B" w14:textId="77777777" w:rsidR="00AC6AE4" w:rsidRDefault="00000000">
            <w:pPr>
              <w:jc w:val="center"/>
            </w:pPr>
            <w:r>
              <w:rPr>
                <w:color w:val="1A1A2E"/>
                <w:sz w:val="20"/>
                <w:szCs w:val="20"/>
              </w:rPr>
              <w:t>~6,200 facilities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3F28B2" w14:textId="77777777" w:rsidR="00AC6AE4" w:rsidRDefault="00000000">
            <w:pPr>
              <w:jc w:val="center"/>
            </w:pPr>
            <w:r>
              <w:rPr>
                <w:color w:val="1A1A2E"/>
                <w:sz w:val="20"/>
                <w:szCs w:val="20"/>
              </w:rPr>
              <w:t>Clinical dietary compliance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08FB8C" w14:textId="77777777" w:rsidR="00AC6AE4" w:rsidRDefault="00000000">
            <w:pPr>
              <w:jc w:val="center"/>
            </w:pPr>
            <w:r>
              <w:rPr>
                <w:color w:val="1A1A2E"/>
                <w:sz w:val="20"/>
                <w:szCs w:val="20"/>
              </w:rPr>
              <w:t>High (USD 30–50k/yr)</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6FD42" w14:textId="77777777" w:rsidR="00AC6AE4" w:rsidRDefault="00000000">
            <w:pPr>
              <w:jc w:val="center"/>
            </w:pPr>
            <w:r>
              <w:rPr>
                <w:color w:val="1A1A2E"/>
                <w:sz w:val="20"/>
                <w:szCs w:val="20"/>
              </w:rPr>
              <w:t>12–18 months</w:t>
            </w:r>
          </w:p>
        </w:tc>
      </w:tr>
      <w:tr w:rsidR="00AC6AE4" w14:paraId="4A03A0C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9708D2" w14:textId="77777777" w:rsidR="00AC6AE4" w:rsidRDefault="00000000">
            <w:r>
              <w:rPr>
                <w:color w:val="1A1A2E"/>
                <w:sz w:val="20"/>
                <w:szCs w:val="20"/>
              </w:rPr>
              <w:t>K–12 school catering</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3A34A9" w14:textId="77777777" w:rsidR="00AC6AE4" w:rsidRDefault="00000000">
            <w:pPr>
              <w:jc w:val="center"/>
            </w:pPr>
            <w:r>
              <w:rPr>
                <w:color w:val="1A1A2E"/>
                <w:sz w:val="20"/>
                <w:szCs w:val="20"/>
              </w:rPr>
              <w:t>~180,000 facilities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02FF1B" w14:textId="77777777" w:rsidR="00AC6AE4" w:rsidRDefault="00000000">
            <w:pPr>
              <w:jc w:val="center"/>
            </w:pPr>
            <w:r>
              <w:rPr>
                <w:color w:val="1A1A2E"/>
                <w:sz w:val="20"/>
                <w:szCs w:val="20"/>
              </w:rPr>
              <w:t>Government nutrition standards</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015BC3" w14:textId="77777777" w:rsidR="00AC6AE4" w:rsidRDefault="00000000">
            <w:pPr>
              <w:jc w:val="center"/>
            </w:pPr>
            <w:r>
              <w:rPr>
                <w:color w:val="1A1A2E"/>
                <w:sz w:val="20"/>
                <w:szCs w:val="20"/>
              </w:rPr>
              <w:t>Low (USD 5–10k/yr)</w:t>
            </w:r>
          </w:p>
        </w:tc>
        <w:tc>
          <w:tcPr>
            <w:tcW w:w="12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2A4772" w14:textId="77777777" w:rsidR="00AC6AE4" w:rsidRDefault="00000000">
            <w:pPr>
              <w:jc w:val="center"/>
            </w:pPr>
            <w:r>
              <w:rPr>
                <w:color w:val="1A1A2E"/>
                <w:sz w:val="20"/>
                <w:szCs w:val="20"/>
              </w:rPr>
              <w:t>12–24 months</w:t>
            </w:r>
          </w:p>
        </w:tc>
      </w:tr>
    </w:tbl>
    <w:p w14:paraId="083BCD42" w14:textId="77777777" w:rsidR="00AC6AE4" w:rsidRDefault="00000000">
      <w:pPr>
        <w:spacing w:before="60" w:after="180"/>
        <w:jc w:val="center"/>
      </w:pPr>
      <w:r>
        <w:rPr>
          <w:i/>
          <w:iCs/>
          <w:color w:val="555555"/>
          <w:sz w:val="18"/>
          <w:szCs w:val="18"/>
        </w:rPr>
        <w:t>Table 2. Customer segmentation by institutional food-service category. Willingness-to-pay estimates benchmarked against comparable SaaS platforms (</w:t>
      </w:r>
      <w:proofErr w:type="spellStart"/>
      <w:r>
        <w:rPr>
          <w:i/>
          <w:iCs/>
          <w:color w:val="555555"/>
          <w:sz w:val="18"/>
          <w:szCs w:val="18"/>
        </w:rPr>
        <w:t>Nutritics</w:t>
      </w:r>
      <w:proofErr w:type="spellEnd"/>
      <w:r>
        <w:rPr>
          <w:i/>
          <w:iCs/>
          <w:color w:val="555555"/>
          <w:sz w:val="18"/>
          <w:szCs w:val="18"/>
        </w:rPr>
        <w:t>, Galley Solutions, Foodworks).</w:t>
      </w:r>
    </w:p>
    <w:p w14:paraId="793E2415" w14:textId="77777777" w:rsidR="00AC6AE4" w:rsidRDefault="00AC6AE4">
      <w:pPr>
        <w:spacing w:before="120" w:after="120"/>
      </w:pPr>
    </w:p>
    <w:p w14:paraId="5FFB21ED" w14:textId="77777777" w:rsidR="00AC6AE4" w:rsidRDefault="00000000">
      <w:pPr>
        <w:pStyle w:val="Heading1"/>
        <w:pBdr>
          <w:bottom w:val="single" w:sz="6" w:space="6" w:color="2E75B6"/>
        </w:pBdr>
      </w:pPr>
      <w:r>
        <w:t>4. Viability Analysis</w:t>
      </w:r>
    </w:p>
    <w:p w14:paraId="40517B4E" w14:textId="77777777" w:rsidR="00AC6AE4" w:rsidRDefault="00000000">
      <w:pPr>
        <w:pStyle w:val="Heading2"/>
      </w:pPr>
      <w:r>
        <w:t>4.1 Technical Feasibility</w:t>
      </w:r>
    </w:p>
    <w:p w14:paraId="10F442FE" w14:textId="77777777" w:rsidR="00AC6AE4" w:rsidRDefault="00000000">
      <w:pPr>
        <w:spacing w:before="180" w:after="80"/>
      </w:pPr>
      <w:r>
        <w:rPr>
          <w:b/>
          <w:bCs/>
          <w:color w:val="1A1A2E"/>
          <w:sz w:val="24"/>
          <w:szCs w:val="24"/>
          <w:u w:val="single" w:color="2E75B6"/>
        </w:rPr>
        <w:t>Data Availability</w:t>
      </w:r>
    </w:p>
    <w:p w14:paraId="05BAD415" w14:textId="77777777" w:rsidR="00AC6AE4" w:rsidRDefault="00000000">
      <w:pPr>
        <w:spacing w:before="60" w:after="100" w:line="276" w:lineRule="auto"/>
        <w:jc w:val="both"/>
      </w:pPr>
      <w:r>
        <w:rPr>
          <w:color w:val="1A1A2E"/>
        </w:rPr>
        <w:t>The training data ecosystem for food recognition has matured significantly. The UNIMIB2016 dataset (Ciocca et al., 2017) provides 1,027 real canteen tray images with polygon-level annotations across 73 food categories, representing the most directly applicable public dataset for institutional tray analysis. Food-101 (Bossard et al., 2014) contributes 101,000 images across 101 categories with image-level labels, suitable for transfer learning and classifier pretraining. Supplementing these public datasets with in-situ IE University cafeteria photographs (collected by team members across the prototype development period) addresses the domain shift problem inherent in applying models trained on generic datasets to a specific institutional context.</w:t>
      </w:r>
    </w:p>
    <w:p w14:paraId="6B66D9E1" w14:textId="77777777" w:rsidR="00AC6AE4" w:rsidRDefault="00000000">
      <w:pPr>
        <w:spacing w:before="180" w:after="80"/>
      </w:pPr>
      <w:r>
        <w:rPr>
          <w:b/>
          <w:bCs/>
          <w:color w:val="1A1A2E"/>
          <w:sz w:val="24"/>
          <w:szCs w:val="24"/>
          <w:u w:val="single" w:color="2E75B6"/>
        </w:rPr>
        <w:t>Comparable Systems and Benchmarks</w:t>
      </w:r>
    </w:p>
    <w:p w14:paraId="63C18C0A" w14:textId="77777777" w:rsidR="00AC6AE4" w:rsidRDefault="00000000">
      <w:pPr>
        <w:spacing w:before="60" w:after="100" w:line="276" w:lineRule="auto"/>
        <w:jc w:val="both"/>
      </w:pPr>
      <w:r>
        <w:rPr>
          <w:color w:val="1A1A2E"/>
        </w:rPr>
        <w:t xml:space="preserve">The feasibility of automated food recognition at deployment-grade accuracy is supported by substantial prior work. Im2Calories (Meyers et al., 2015) demonstrated single-image calorie estimation using a fully convolutional network on Food-101, achieving a </w:t>
      </w:r>
      <w:proofErr w:type="gramStart"/>
      <w:r>
        <w:rPr>
          <w:color w:val="1A1A2E"/>
        </w:rPr>
        <w:t>top-5</w:t>
      </w:r>
      <w:proofErr w:type="gramEnd"/>
      <w:r>
        <w:rPr>
          <w:color w:val="1A1A2E"/>
        </w:rPr>
        <w:t xml:space="preserve"> accuracy of 89% at the ingredient level. </w:t>
      </w:r>
      <w:proofErr w:type="spellStart"/>
      <w:r>
        <w:rPr>
          <w:color w:val="1A1A2E"/>
        </w:rPr>
        <w:t>DeepFood</w:t>
      </w:r>
      <w:proofErr w:type="spellEnd"/>
      <w:r>
        <w:rPr>
          <w:color w:val="1A1A2E"/>
        </w:rPr>
        <w:t xml:space="preserve"> (Liu et al., 2016) reported 91.7% </w:t>
      </w:r>
      <w:proofErr w:type="gramStart"/>
      <w:r>
        <w:rPr>
          <w:color w:val="1A1A2E"/>
        </w:rPr>
        <w:t>top-1</w:t>
      </w:r>
      <w:proofErr w:type="gramEnd"/>
      <w:r>
        <w:rPr>
          <w:color w:val="1A1A2E"/>
        </w:rPr>
        <w:t xml:space="preserve"> accuracy on UNIMIB2016 using a fine-tuned deep convolutional network. More recently, transformer-based architectures (</w:t>
      </w:r>
      <w:proofErr w:type="spellStart"/>
      <w:r>
        <w:rPr>
          <w:color w:val="1A1A2E"/>
        </w:rPr>
        <w:t>ViT</w:t>
      </w:r>
      <w:proofErr w:type="spellEnd"/>
      <w:r>
        <w:rPr>
          <w:color w:val="1A1A2E"/>
        </w:rPr>
        <w:t xml:space="preserve">-B/16 fine-tuned on </w:t>
      </w:r>
      <w:proofErr w:type="spellStart"/>
      <w:r>
        <w:rPr>
          <w:color w:val="1A1A2E"/>
        </w:rPr>
        <w:t>FoodLog</w:t>
      </w:r>
      <w:proofErr w:type="spellEnd"/>
      <w:r>
        <w:rPr>
          <w:color w:val="1A1A2E"/>
        </w:rPr>
        <w:t>; Yanai and Kawano, 2023) have achieved state-of-the-art performance on UECFOOD-256 with mAP@0.5 of 0.71 on the detection task. Our YOLOv8-based detection pipeline, trained on the merged dataset, targets a conservative mAP@0.5 of 0.40–0.55 for the MVP, which is within the demonstrated range for similar architectures on analogous tray datasets.</w:t>
      </w:r>
    </w:p>
    <w:p w14:paraId="13264CDA" w14:textId="77777777" w:rsidR="00AC6AE4" w:rsidRDefault="00000000">
      <w:pPr>
        <w:spacing w:before="180" w:after="80"/>
      </w:pPr>
      <w:r>
        <w:rPr>
          <w:b/>
          <w:bCs/>
          <w:color w:val="1A1A2E"/>
          <w:sz w:val="24"/>
          <w:szCs w:val="24"/>
          <w:u w:val="single" w:color="2E75B6"/>
        </w:rPr>
        <w:t>Key Technical Risks</w:t>
      </w:r>
    </w:p>
    <w:p w14:paraId="3F5F0C48" w14:textId="77777777" w:rsidR="00AC6AE4" w:rsidRDefault="00000000">
      <w:pPr>
        <w:pStyle w:val="ListParagraph"/>
        <w:numPr>
          <w:ilvl w:val="0"/>
          <w:numId w:val="2"/>
        </w:numPr>
        <w:spacing w:before="40" w:after="40" w:line="260" w:lineRule="auto"/>
      </w:pPr>
      <w:r>
        <w:rPr>
          <w:b/>
          <w:bCs/>
          <w:color w:val="1A1A2E"/>
        </w:rPr>
        <w:t xml:space="preserve">Portion estimation accuracy: </w:t>
      </w:r>
      <w:r>
        <w:rPr>
          <w:color w:val="1A1A2E"/>
        </w:rPr>
        <w:t xml:space="preserve">Regression of portion weight from 2D bounding-box area is a fundamentally under-constrained problem; depth and density information is absent from monocular imagery. The current MLP-based regressor is expected to produce MAE in the range </w:t>
      </w:r>
      <w:r>
        <w:rPr>
          <w:color w:val="1A1A2E"/>
        </w:rPr>
        <w:lastRenderedPageBreak/>
        <w:t>of 25–45g per item, which translates to approximately 40–70 kcal uncertainty for a 150g serving of a mixed dish. Mitigation: deploy depth-from-focus techniques or structured-light capture at fixed camera stations to recover volumetric information.</w:t>
      </w:r>
    </w:p>
    <w:p w14:paraId="3C66EBC4" w14:textId="77777777" w:rsidR="00AC6AE4" w:rsidRDefault="00000000">
      <w:pPr>
        <w:pStyle w:val="ListParagraph"/>
        <w:numPr>
          <w:ilvl w:val="0"/>
          <w:numId w:val="2"/>
        </w:numPr>
        <w:spacing w:before="40" w:after="40" w:line="260" w:lineRule="auto"/>
      </w:pPr>
      <w:r>
        <w:rPr>
          <w:b/>
          <w:bCs/>
          <w:color w:val="1A1A2E"/>
        </w:rPr>
        <w:t xml:space="preserve">Domain shift and long-tail classes: </w:t>
      </w:r>
      <w:r>
        <w:rPr>
          <w:color w:val="1A1A2E"/>
        </w:rPr>
        <w:t>Fine-tuned models exhibit performance degradation when presented with foods absent from the training distribution. The 43-class taxonomy covers the modal IE cafeteria menu but will fail on seasonal specials or catered events. Mitigation: implement an active learning loop that flags low-confidence predictions for human annotation.</w:t>
      </w:r>
    </w:p>
    <w:p w14:paraId="536F8E3A" w14:textId="77777777" w:rsidR="00AC6AE4" w:rsidRDefault="00000000">
      <w:pPr>
        <w:pStyle w:val="ListParagraph"/>
        <w:numPr>
          <w:ilvl w:val="0"/>
          <w:numId w:val="2"/>
        </w:numPr>
        <w:spacing w:before="40" w:after="40" w:line="260" w:lineRule="auto"/>
      </w:pPr>
      <w:r>
        <w:rPr>
          <w:b/>
          <w:bCs/>
          <w:color w:val="1A1A2E"/>
        </w:rPr>
        <w:t xml:space="preserve">Inference latency: </w:t>
      </w:r>
      <w:r>
        <w:rPr>
          <w:color w:val="1A1A2E"/>
        </w:rPr>
        <w:t xml:space="preserve">End-to-end pipeline latency (YOLOv8 detection + </w:t>
      </w:r>
      <w:proofErr w:type="spellStart"/>
      <w:r>
        <w:rPr>
          <w:color w:val="1A1A2E"/>
        </w:rPr>
        <w:t>ResNet</w:t>
      </w:r>
      <w:proofErr w:type="spellEnd"/>
      <w:r>
        <w:rPr>
          <w:color w:val="1A1A2E"/>
        </w:rPr>
        <w:t xml:space="preserve"> classification + nutrition API call) must remain below 3 seconds on a cloud inference endpoint to preserve user experience. Preliminary benchmarks indicate 1.2–1.8 seconds on an NVIDIA T4 GPU at batch size 1, satisfying this constraint.</w:t>
      </w:r>
    </w:p>
    <w:p w14:paraId="79B0209B" w14:textId="77777777" w:rsidR="00AC6AE4" w:rsidRDefault="00000000">
      <w:pPr>
        <w:pStyle w:val="Heading2"/>
      </w:pPr>
      <w:r>
        <w:t>4.2 Economic Feasibility</w:t>
      </w:r>
    </w:p>
    <w:p w14:paraId="74DFDCD5" w14:textId="77777777" w:rsidR="00AC6AE4" w:rsidRDefault="00000000">
      <w:pPr>
        <w:spacing w:before="180" w:after="80"/>
      </w:pPr>
      <w:r>
        <w:rPr>
          <w:b/>
          <w:bCs/>
          <w:color w:val="1A1A2E"/>
          <w:sz w:val="24"/>
          <w:szCs w:val="24"/>
          <w:u w:val="single" w:color="2E75B6"/>
        </w:rPr>
        <w:t>Development Cost Estimation</w:t>
      </w:r>
    </w:p>
    <w:p w14:paraId="4B27C167" w14:textId="77777777" w:rsidR="00AC6AE4" w:rsidRDefault="00000000">
      <w:pPr>
        <w:spacing w:before="60" w:after="100" w:line="276" w:lineRule="auto"/>
        <w:jc w:val="both"/>
      </w:pPr>
      <w:r>
        <w:rPr>
          <w:color w:val="1A1A2E"/>
        </w:rPr>
        <w:t xml:space="preserve">The following cost model is based on standard industry salary benchmarks (Glassdoor Spain, 2025; </w:t>
      </w:r>
      <w:proofErr w:type="spellStart"/>
      <w:r>
        <w:rPr>
          <w:color w:val="1A1A2E"/>
        </w:rPr>
        <w:t>Levels.fyi</w:t>
      </w:r>
      <w:proofErr w:type="spellEnd"/>
      <w:r>
        <w:rPr>
          <w:color w:val="1A1A2E"/>
        </w:rPr>
        <w:t xml:space="preserve"> Europe, 2025) and cloud provider pricing as of Q1 2026.</w:t>
      </w:r>
    </w:p>
    <w:p w14:paraId="4F336728"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2354"/>
        <w:gridCol w:w="1200"/>
        <w:gridCol w:w="1012"/>
        <w:gridCol w:w="1631"/>
      </w:tblGrid>
      <w:tr w:rsidR="00AC6AE4" w14:paraId="66A1A2FA"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209421A" w14:textId="77777777" w:rsidR="00AC6AE4" w:rsidRDefault="00000000">
            <w:pPr>
              <w:jc w:val="center"/>
            </w:pPr>
            <w:r>
              <w:rPr>
                <w:b/>
                <w:bCs/>
                <w:color w:val="FFFFFF"/>
                <w:sz w:val="20"/>
                <w:szCs w:val="20"/>
              </w:rPr>
              <w:t>Cost Category</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8398762" w14:textId="77777777" w:rsidR="00AC6AE4" w:rsidRDefault="00000000">
            <w:pPr>
              <w:jc w:val="center"/>
            </w:pPr>
            <w:r>
              <w:rPr>
                <w:b/>
                <w:bCs/>
                <w:color w:val="FFFFFF"/>
                <w:sz w:val="20"/>
                <w:szCs w:val="20"/>
              </w:rPr>
              <w:t>Detail</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0B8D54" w14:textId="77777777" w:rsidR="00AC6AE4" w:rsidRDefault="00000000">
            <w:pPr>
              <w:jc w:val="center"/>
            </w:pPr>
            <w:r>
              <w:rPr>
                <w:b/>
                <w:bCs/>
                <w:color w:val="FFFFFF"/>
                <w:sz w:val="20"/>
                <w:szCs w:val="20"/>
              </w:rPr>
              <w:t>Unit Cost</w:t>
            </w:r>
          </w:p>
        </w:tc>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0398803" w14:textId="77777777" w:rsidR="00AC6AE4" w:rsidRDefault="00000000">
            <w:pPr>
              <w:jc w:val="center"/>
            </w:pPr>
            <w:r>
              <w:rPr>
                <w:b/>
                <w:bCs/>
                <w:color w:val="FFFFFF"/>
                <w:sz w:val="20"/>
                <w:szCs w:val="20"/>
              </w:rPr>
              <w:t>Quantity</w:t>
            </w:r>
          </w:p>
        </w:tc>
        <w:tc>
          <w:tcPr>
            <w:tcW w:w="16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A23B348" w14:textId="77777777" w:rsidR="00AC6AE4" w:rsidRDefault="00000000">
            <w:pPr>
              <w:jc w:val="center"/>
            </w:pPr>
            <w:r>
              <w:rPr>
                <w:b/>
                <w:bCs/>
                <w:color w:val="FFFFFF"/>
                <w:sz w:val="20"/>
                <w:szCs w:val="20"/>
              </w:rPr>
              <w:t>Total (USD)</w:t>
            </w:r>
          </w:p>
        </w:tc>
      </w:tr>
      <w:tr w:rsidR="00AC6AE4" w14:paraId="255A9A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63825" w14:textId="77777777" w:rsidR="00AC6AE4" w:rsidRDefault="00000000">
            <w:r>
              <w:rPr>
                <w:color w:val="1A1A2E"/>
                <w:sz w:val="20"/>
                <w:szCs w:val="20"/>
              </w:rPr>
              <w:t>ML Engineering (prototype)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CFCA" w14:textId="77777777" w:rsidR="00AC6AE4" w:rsidRDefault="00000000">
            <w:pPr>
              <w:jc w:val="center"/>
            </w:pPr>
            <w:r>
              <w:rPr>
                <w:color w:val="1A1A2E"/>
                <w:sz w:val="20"/>
                <w:szCs w:val="20"/>
              </w:rPr>
              <w:t>3 FTE × 3 months @ EUR 5,500/</w:t>
            </w:r>
            <w:proofErr w:type="spellStart"/>
            <w:r>
              <w:rPr>
                <w:color w:val="1A1A2E"/>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444E3" w14:textId="77777777" w:rsidR="00AC6AE4" w:rsidRDefault="00000000">
            <w:pPr>
              <w:jc w:val="center"/>
            </w:pPr>
            <w:r>
              <w:rPr>
                <w:color w:val="1A1A2E"/>
                <w:sz w:val="20"/>
                <w:szCs w:val="20"/>
              </w:rPr>
              <w:t>$5,500/</w:t>
            </w:r>
            <w:proofErr w:type="spellStart"/>
            <w:r>
              <w:rPr>
                <w:color w:val="1A1A2E"/>
                <w:sz w:val="20"/>
                <w:szCs w:val="20"/>
              </w:rPr>
              <w:t>mo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37D65" w14:textId="77777777" w:rsidR="00AC6AE4" w:rsidRDefault="00000000">
            <w:pPr>
              <w:jc w:val="center"/>
            </w:pPr>
            <w:r>
              <w:rPr>
                <w:color w:val="1A1A2E"/>
                <w:sz w:val="20"/>
                <w:szCs w:val="20"/>
              </w:rPr>
              <w:t xml:space="preserve">9 </w:t>
            </w:r>
            <w:proofErr w:type="spellStart"/>
            <w:r>
              <w:rPr>
                <w:color w:val="1A1A2E"/>
                <w:sz w:val="20"/>
                <w:szCs w:val="20"/>
              </w:rPr>
              <w:t>mo</w:t>
            </w:r>
            <w:proofErr w:type="spellEnd"/>
            <w:r>
              <w:rPr>
                <w:color w:val="1A1A2E"/>
                <w:sz w:val="20"/>
                <w:szCs w:val="20"/>
              </w:rPr>
              <w:t>-FTE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E9017" w14:textId="77777777" w:rsidR="00AC6AE4" w:rsidRDefault="00000000">
            <w:pPr>
              <w:jc w:val="center"/>
            </w:pPr>
            <w:r>
              <w:rPr>
                <w:color w:val="1A1A2E"/>
                <w:sz w:val="20"/>
                <w:szCs w:val="20"/>
              </w:rPr>
              <w:t>$49,500</w:t>
            </w:r>
          </w:p>
        </w:tc>
      </w:tr>
      <w:tr w:rsidR="00AC6AE4" w14:paraId="50EFE6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ED7E6D" w14:textId="77777777" w:rsidR="00AC6AE4" w:rsidRDefault="00000000">
            <w:r>
              <w:rPr>
                <w:color w:val="1A1A2E"/>
                <w:sz w:val="20"/>
                <w:szCs w:val="20"/>
              </w:rPr>
              <w:t>Backend Engineering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17D451" w14:textId="77777777" w:rsidR="00AC6AE4" w:rsidRDefault="00000000">
            <w:pPr>
              <w:jc w:val="center"/>
            </w:pPr>
            <w:r>
              <w:rPr>
                <w:color w:val="1A1A2E"/>
                <w:sz w:val="20"/>
                <w:szCs w:val="20"/>
              </w:rPr>
              <w:t>1 FTE × 3 months @ EUR 4,800/</w:t>
            </w:r>
            <w:proofErr w:type="spellStart"/>
            <w:r>
              <w:rPr>
                <w:color w:val="1A1A2E"/>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E391486" w14:textId="77777777" w:rsidR="00AC6AE4" w:rsidRDefault="00000000">
            <w:pPr>
              <w:jc w:val="center"/>
            </w:pPr>
            <w:r>
              <w:rPr>
                <w:color w:val="1A1A2E"/>
                <w:sz w:val="20"/>
                <w:szCs w:val="20"/>
              </w:rPr>
              <w:t>$4,800/</w:t>
            </w:r>
            <w:proofErr w:type="spellStart"/>
            <w:r>
              <w:rPr>
                <w:color w:val="1A1A2E"/>
                <w:sz w:val="20"/>
                <w:szCs w:val="20"/>
              </w:rPr>
              <w:t>mo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D51E23" w14:textId="77777777" w:rsidR="00AC6AE4" w:rsidRDefault="00000000">
            <w:pPr>
              <w:jc w:val="center"/>
            </w:pPr>
            <w:r>
              <w:rPr>
                <w:color w:val="1A1A2E"/>
                <w:sz w:val="20"/>
                <w:szCs w:val="20"/>
              </w:rPr>
              <w:t xml:space="preserve">3 </w:t>
            </w:r>
            <w:proofErr w:type="spellStart"/>
            <w:r>
              <w:rPr>
                <w:color w:val="1A1A2E"/>
                <w:sz w:val="20"/>
                <w:szCs w:val="20"/>
              </w:rPr>
              <w:t>mo</w:t>
            </w:r>
            <w:proofErr w:type="spellEnd"/>
            <w:r>
              <w:rPr>
                <w:color w:val="1A1A2E"/>
                <w:sz w:val="20"/>
                <w:szCs w:val="20"/>
              </w:rPr>
              <w:t>-FTE</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F20D2B" w14:textId="77777777" w:rsidR="00AC6AE4" w:rsidRDefault="00000000">
            <w:pPr>
              <w:jc w:val="center"/>
            </w:pPr>
            <w:r>
              <w:rPr>
                <w:color w:val="1A1A2E"/>
                <w:sz w:val="20"/>
                <w:szCs w:val="20"/>
              </w:rPr>
              <w:t>$14,400</w:t>
            </w:r>
          </w:p>
        </w:tc>
      </w:tr>
      <w:tr w:rsidR="00AC6AE4" w14:paraId="3D4899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8E90C" w14:textId="77777777" w:rsidR="00AC6AE4" w:rsidRDefault="00000000">
            <w:r>
              <w:rPr>
                <w:color w:val="1A1A2E"/>
                <w:sz w:val="20"/>
                <w:szCs w:val="20"/>
              </w:rPr>
              <w:t>Data Annotation (</w:t>
            </w:r>
            <w:proofErr w:type="spellStart"/>
            <w:r>
              <w:rPr>
                <w:color w:val="1A1A2E"/>
                <w:sz w:val="20"/>
                <w:szCs w:val="20"/>
              </w:rPr>
              <w:t>Roboflow</w:t>
            </w:r>
            <w:proofErr w:type="spellEnd"/>
            <w:r>
              <w:rPr>
                <w:color w:val="1A1A2E"/>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13BEA" w14:textId="77777777" w:rsidR="00AC6AE4" w:rsidRDefault="00000000">
            <w:pPr>
              <w:jc w:val="center"/>
            </w:pPr>
            <w:r>
              <w:rPr>
                <w:color w:val="1A1A2E"/>
                <w:sz w:val="20"/>
                <w:szCs w:val="20"/>
              </w:rPr>
              <w:t>3,000 bounding-box annotations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44F94" w14:textId="77777777" w:rsidR="00AC6AE4" w:rsidRDefault="00000000">
            <w:pPr>
              <w:jc w:val="center"/>
            </w:pPr>
            <w:r>
              <w:rPr>
                <w:color w:val="1A1A2E"/>
                <w:sz w:val="20"/>
                <w:szCs w:val="20"/>
              </w:rPr>
              <w:t>$0.08/</w:t>
            </w:r>
            <w:proofErr w:type="spellStart"/>
            <w:r>
              <w:rPr>
                <w:color w:val="1A1A2E"/>
                <w:sz w:val="20"/>
                <w:szCs w:val="20"/>
              </w:rPr>
              <w:t>bbox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DDD39" w14:textId="77777777" w:rsidR="00AC6AE4" w:rsidRDefault="00000000">
            <w:pPr>
              <w:jc w:val="center"/>
            </w:pPr>
            <w:r>
              <w:rPr>
                <w:color w:val="1A1A2E"/>
                <w:sz w:val="20"/>
                <w:szCs w:val="20"/>
              </w:rPr>
              <w:t>3,000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CA23C" w14:textId="77777777" w:rsidR="00AC6AE4" w:rsidRDefault="00000000">
            <w:pPr>
              <w:jc w:val="center"/>
            </w:pPr>
            <w:r>
              <w:rPr>
                <w:color w:val="1A1A2E"/>
                <w:sz w:val="20"/>
                <w:szCs w:val="20"/>
              </w:rPr>
              <w:t>$240</w:t>
            </w:r>
          </w:p>
        </w:tc>
      </w:tr>
      <w:tr w:rsidR="00AC6AE4" w14:paraId="33599E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24B64F" w14:textId="77777777" w:rsidR="00AC6AE4" w:rsidRDefault="00000000">
            <w:r>
              <w:rPr>
                <w:color w:val="1A1A2E"/>
                <w:sz w:val="20"/>
                <w:szCs w:val="20"/>
              </w:rPr>
              <w:t>GPU Compute (</w:t>
            </w:r>
            <w:proofErr w:type="spellStart"/>
            <w:r>
              <w:rPr>
                <w:color w:val="1A1A2E"/>
                <w:sz w:val="20"/>
                <w:szCs w:val="20"/>
              </w:rPr>
              <w:t>Colab</w:t>
            </w:r>
            <w:proofErr w:type="spellEnd"/>
            <w:r>
              <w:rPr>
                <w:color w:val="1A1A2E"/>
                <w:sz w:val="20"/>
                <w:szCs w:val="20"/>
              </w:rPr>
              <w:t xml:space="preserve"> Pro+)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72B0B8" w14:textId="77777777" w:rsidR="00AC6AE4" w:rsidRDefault="00000000">
            <w:pPr>
              <w:jc w:val="center"/>
            </w:pPr>
            <w:r>
              <w:rPr>
                <w:color w:val="1A1A2E"/>
                <w:sz w:val="20"/>
                <w:szCs w:val="20"/>
              </w:rPr>
              <w:t xml:space="preserve">YOLOv8 + </w:t>
            </w:r>
            <w:proofErr w:type="spellStart"/>
            <w:r>
              <w:rPr>
                <w:color w:val="1A1A2E"/>
                <w:sz w:val="20"/>
                <w:szCs w:val="20"/>
              </w:rPr>
              <w:t>ResNet</w:t>
            </w:r>
            <w:proofErr w:type="spellEnd"/>
            <w:r>
              <w:rPr>
                <w:color w:val="1A1A2E"/>
                <w:sz w:val="20"/>
                <w:szCs w:val="20"/>
              </w:rPr>
              <w:t xml:space="preserve">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F24947" w14:textId="77777777" w:rsidR="00AC6AE4" w:rsidRDefault="00000000">
            <w:pPr>
              <w:jc w:val="center"/>
            </w:pPr>
            <w:r>
              <w:rPr>
                <w:color w:val="1A1A2E"/>
                <w:sz w:val="20"/>
                <w:szCs w:val="20"/>
              </w:rPr>
              <w:t>$50/</w:t>
            </w:r>
            <w:proofErr w:type="spellStart"/>
            <w:r>
              <w:rPr>
                <w:color w:val="1A1A2E"/>
                <w:sz w:val="20"/>
                <w:szCs w:val="20"/>
              </w:rPr>
              <w:t>mo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F1F8BE" w14:textId="77777777" w:rsidR="00AC6AE4" w:rsidRDefault="00000000">
            <w:pPr>
              <w:jc w:val="center"/>
            </w:pPr>
            <w:r>
              <w:rPr>
                <w:color w:val="1A1A2E"/>
                <w:sz w:val="20"/>
                <w:szCs w:val="20"/>
              </w:rPr>
              <w:t>3 months</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E06398" w14:textId="77777777" w:rsidR="00AC6AE4" w:rsidRDefault="00000000">
            <w:pPr>
              <w:jc w:val="center"/>
            </w:pPr>
            <w:r>
              <w:rPr>
                <w:color w:val="1A1A2E"/>
                <w:sz w:val="20"/>
                <w:szCs w:val="20"/>
              </w:rPr>
              <w:t>$150</w:t>
            </w:r>
          </w:p>
        </w:tc>
      </w:tr>
      <w:tr w:rsidR="00AC6AE4" w14:paraId="47E57E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27E01" w14:textId="77777777" w:rsidR="00AC6AE4" w:rsidRDefault="00000000">
            <w:r>
              <w:rPr>
                <w:color w:val="1A1A2E"/>
                <w:sz w:val="20"/>
                <w:szCs w:val="20"/>
              </w:rPr>
              <w:t>USDA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640" w14:textId="77777777" w:rsidR="00AC6AE4" w:rsidRDefault="00000000">
            <w:pPr>
              <w:jc w:val="center"/>
            </w:pPr>
            <w:proofErr w:type="spellStart"/>
            <w:r>
              <w:rPr>
                <w:color w:val="1A1A2E"/>
                <w:sz w:val="20"/>
                <w:szCs w:val="20"/>
              </w:rPr>
              <w:t>FoodData</w:t>
            </w:r>
            <w:proofErr w:type="spellEnd"/>
            <w:r>
              <w:rPr>
                <w:color w:val="1A1A2E"/>
                <w:sz w:val="20"/>
                <w:szCs w:val="20"/>
              </w:rPr>
              <w:t xml:space="preserve"> Central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B8DD54" w14:textId="77777777" w:rsidR="00AC6AE4" w:rsidRDefault="00000000">
            <w:pPr>
              <w:jc w:val="center"/>
            </w:pPr>
            <w:r>
              <w:rPr>
                <w:color w:val="1A1A2E"/>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FD5AD" w14:textId="77777777" w:rsidR="00AC6AE4" w:rsidRDefault="00000000">
            <w:pPr>
              <w:jc w:val="center"/>
            </w:pPr>
            <w:r>
              <w:rPr>
                <w:color w:val="1A1A2E"/>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538EC" w14:textId="77777777" w:rsidR="00AC6AE4" w:rsidRDefault="00000000">
            <w:pPr>
              <w:jc w:val="center"/>
            </w:pPr>
            <w:r>
              <w:rPr>
                <w:color w:val="1A1A2E"/>
                <w:sz w:val="20"/>
                <w:szCs w:val="20"/>
              </w:rPr>
              <w:t>$0</w:t>
            </w:r>
          </w:p>
        </w:tc>
      </w:tr>
      <w:tr w:rsidR="00AC6AE4" w14:paraId="3A311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40C8EA" w14:textId="77777777" w:rsidR="00AC6AE4" w:rsidRDefault="00000000">
            <w:r>
              <w:rPr>
                <w:color w:val="1A1A2E"/>
                <w:sz w:val="20"/>
                <w:szCs w:val="20"/>
              </w:rPr>
              <w:t>Cloud Inference (AWS g4dn)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6890AD" w14:textId="77777777" w:rsidR="00AC6AE4" w:rsidRDefault="00000000">
            <w:pPr>
              <w:jc w:val="center"/>
            </w:pPr>
            <w:r>
              <w:rPr>
                <w:color w:val="1A1A2E"/>
                <w:sz w:val="20"/>
                <w:szCs w:val="20"/>
              </w:rPr>
              <w:t>T4 GPU, 8 hr/day dev</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830440" w14:textId="77777777" w:rsidR="00AC6AE4" w:rsidRDefault="00000000">
            <w:pPr>
              <w:jc w:val="center"/>
            </w:pPr>
            <w:r>
              <w:rPr>
                <w:color w:val="1A1A2E"/>
                <w:sz w:val="20"/>
                <w:szCs w:val="20"/>
              </w:rPr>
              <w:t>$0.526/hr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470F6C" w14:textId="77777777" w:rsidR="00AC6AE4" w:rsidRDefault="00000000">
            <w:pPr>
              <w:jc w:val="center"/>
            </w:pPr>
            <w:r>
              <w:rPr>
                <w:color w:val="1A1A2E"/>
                <w:sz w:val="20"/>
                <w:szCs w:val="20"/>
              </w:rPr>
              <w:t>~200 hr</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278BF5" w14:textId="77777777" w:rsidR="00AC6AE4" w:rsidRDefault="00000000">
            <w:pPr>
              <w:jc w:val="center"/>
            </w:pPr>
            <w:r>
              <w:rPr>
                <w:color w:val="1A1A2E"/>
                <w:sz w:val="20"/>
                <w:szCs w:val="20"/>
              </w:rPr>
              <w:t>$105</w:t>
            </w:r>
          </w:p>
        </w:tc>
      </w:tr>
      <w:tr w:rsidR="00AC6AE4" w14:paraId="270A0B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E8F7D" w14:textId="77777777" w:rsidR="00AC6AE4" w:rsidRDefault="00000000">
            <w:r>
              <w:rPr>
                <w:color w:val="1A1A2E"/>
                <w:sz w:val="20"/>
                <w:szCs w:val="20"/>
              </w:rPr>
              <w:t>Software Licences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354D9" w14:textId="77777777" w:rsidR="00AC6AE4" w:rsidRDefault="00000000">
            <w:pPr>
              <w:jc w:val="center"/>
            </w:pPr>
            <w:r>
              <w:rPr>
                <w:color w:val="1A1A2E"/>
                <w:sz w:val="20"/>
                <w:szCs w:val="20"/>
              </w:rPr>
              <w:t>Roboflow, Label Studio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AE9A3" w14:textId="77777777" w:rsidR="00AC6AE4" w:rsidRDefault="00000000">
            <w:pPr>
              <w:jc w:val="center"/>
            </w:pPr>
            <w:r>
              <w:rPr>
                <w:color w:val="1A1A2E"/>
                <w:sz w:val="20"/>
                <w:szCs w:val="20"/>
              </w:rPr>
              <w:t>~$50/</w:t>
            </w:r>
            <w:proofErr w:type="spellStart"/>
            <w:r>
              <w:rPr>
                <w:color w:val="1A1A2E"/>
                <w:sz w:val="20"/>
                <w:szCs w:val="20"/>
              </w:rPr>
              <w:t>mo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20620" w14:textId="77777777" w:rsidR="00AC6AE4" w:rsidRDefault="00000000">
            <w:pPr>
              <w:jc w:val="center"/>
            </w:pPr>
            <w:r>
              <w:rPr>
                <w:color w:val="1A1A2E"/>
                <w:sz w:val="20"/>
                <w:szCs w:val="20"/>
              </w:rPr>
              <w:t>3 months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1F9D3" w14:textId="77777777" w:rsidR="00AC6AE4" w:rsidRDefault="00000000">
            <w:pPr>
              <w:jc w:val="center"/>
            </w:pPr>
            <w:r>
              <w:rPr>
                <w:color w:val="1A1A2E"/>
                <w:sz w:val="20"/>
                <w:szCs w:val="20"/>
              </w:rPr>
              <w:t>$150</w:t>
            </w:r>
          </w:p>
        </w:tc>
      </w:tr>
      <w:tr w:rsidR="00AC6AE4" w14:paraId="13F6D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721833" w14:textId="77777777" w:rsidR="00AC6AE4" w:rsidRDefault="00000000">
            <w:r>
              <w:rPr>
                <w:color w:val="1A1A2E"/>
                <w:sz w:val="20"/>
                <w:szCs w:val="20"/>
              </w:rPr>
              <w:t>Total Prototype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1726A1" w14:textId="77777777" w:rsidR="00AC6AE4" w:rsidRDefault="00AC6AE4">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31E0FB" w14:textId="77777777" w:rsidR="00AC6AE4" w:rsidRDefault="00AC6AE4">
            <w:pPr>
              <w:jc w:val="center"/>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90C5A4" w14:textId="77777777" w:rsidR="00AC6AE4" w:rsidRDefault="00AC6AE4">
            <w:pPr>
              <w:jc w:val="center"/>
            </w:pP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FAF0DA" w14:textId="77777777" w:rsidR="00AC6AE4" w:rsidRDefault="00000000">
            <w:pPr>
              <w:jc w:val="center"/>
            </w:pPr>
            <w:r>
              <w:rPr>
                <w:color w:val="1A1A2E"/>
                <w:sz w:val="20"/>
                <w:szCs w:val="20"/>
              </w:rPr>
              <w:t>$64,545</w:t>
            </w:r>
          </w:p>
        </w:tc>
      </w:tr>
    </w:tbl>
    <w:p w14:paraId="7FC76FBF" w14:textId="77777777" w:rsidR="00AC6AE4" w:rsidRDefault="00000000">
      <w:pPr>
        <w:spacing w:before="60" w:after="180"/>
        <w:jc w:val="center"/>
      </w:pPr>
      <w:r>
        <w:rPr>
          <w:i/>
          <w:iCs/>
          <w:color w:val="555555"/>
          <w:sz w:val="18"/>
          <w:szCs w:val="18"/>
        </w:rPr>
        <w:t>Table 3. Prototype development cost model. Salaries expressed as gross monthly cost to employer including social contributions. Cloud pricing sourced from AWS and Google Cloud published rates, March 2026.</w:t>
      </w:r>
    </w:p>
    <w:p w14:paraId="2116F6DD" w14:textId="77777777" w:rsidR="00AC6AE4" w:rsidRDefault="00AC6AE4">
      <w:pPr>
        <w:spacing w:before="80" w:after="80"/>
      </w:pPr>
    </w:p>
    <w:p w14:paraId="09093529" w14:textId="77777777" w:rsidR="00AC6AE4" w:rsidRDefault="00000000">
      <w:pPr>
        <w:spacing w:before="60" w:after="100" w:line="276" w:lineRule="auto"/>
        <w:jc w:val="both"/>
      </w:pPr>
      <w:r>
        <w:rPr>
          <w:color w:val="1A1A2E"/>
        </w:rPr>
        <w:t>Scaling to a production-grade SaaS product (Version 1.0) with API endpoints, a user-facing application, institutional dashboards, and SOC 2 Type I compliance is estimated to require an additional USD 380,000–520,000 over a 9–</w:t>
      </w:r>
      <w:proofErr w:type="gramStart"/>
      <w:r>
        <w:rPr>
          <w:color w:val="1A1A2E"/>
        </w:rPr>
        <w:t>12 month</w:t>
      </w:r>
      <w:proofErr w:type="gramEnd"/>
      <w:r>
        <w:rPr>
          <w:color w:val="1A1A2E"/>
        </w:rPr>
        <w:t xml:space="preserve"> period, assuming a core team of 5–6 FTE. This is within the typical pre-seed funding range for B2B SaaS companies targeting the institutional food-service vertical.</w:t>
      </w:r>
    </w:p>
    <w:p w14:paraId="41491433" w14:textId="77777777" w:rsidR="00AC6AE4" w:rsidRDefault="00000000">
      <w:pPr>
        <w:spacing w:before="180" w:after="80"/>
      </w:pPr>
      <w:r>
        <w:rPr>
          <w:b/>
          <w:bCs/>
          <w:color w:val="1A1A2E"/>
          <w:sz w:val="24"/>
          <w:szCs w:val="24"/>
          <w:u w:val="single" w:color="2E75B6"/>
        </w:rPr>
        <w:t>Infrastructure and Deployment Costs</w:t>
      </w:r>
    </w:p>
    <w:p w14:paraId="2B98CC1C"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160"/>
        <w:gridCol w:w="1700"/>
      </w:tblGrid>
      <w:tr w:rsidR="00AC6AE4" w14:paraId="2656E7DE" w14:textId="77777777">
        <w:tblPrEx>
          <w:tblCellMar>
            <w:top w:w="0" w:type="dxa"/>
            <w:bottom w:w="0" w:type="dxa"/>
          </w:tblCellMar>
        </w:tblPrEx>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FDB1103" w14:textId="77777777" w:rsidR="00AC6AE4" w:rsidRDefault="00000000">
            <w:pPr>
              <w:jc w:val="center"/>
            </w:pPr>
            <w:r>
              <w:rPr>
                <w:b/>
                <w:bCs/>
                <w:color w:val="FFFFFF"/>
                <w:sz w:val="20"/>
                <w:szCs w:val="20"/>
              </w:rPr>
              <w:lastRenderedPageBreak/>
              <w:t>Infrastructure Component</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2285477" w14:textId="77777777" w:rsidR="00AC6AE4" w:rsidRDefault="00000000">
            <w:pPr>
              <w:jc w:val="center"/>
            </w:pPr>
            <w:r>
              <w:rPr>
                <w:b/>
                <w:bCs/>
                <w:color w:val="FFFFFF"/>
                <w:sz w:val="20"/>
                <w:szCs w:val="20"/>
              </w:rPr>
              <w:t>Service</w:t>
            </w:r>
          </w:p>
        </w:tc>
        <w:tc>
          <w:tcPr>
            <w:tcW w:w="2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03D31CC" w14:textId="77777777" w:rsidR="00AC6AE4" w:rsidRDefault="00000000">
            <w:pPr>
              <w:jc w:val="center"/>
            </w:pPr>
            <w:r>
              <w:rPr>
                <w:b/>
                <w:bCs/>
                <w:color w:val="FFFFFF"/>
                <w:sz w:val="20"/>
                <w:szCs w:val="20"/>
              </w:rPr>
              <w:t>Specification</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6AC2D69" w14:textId="77777777" w:rsidR="00AC6AE4" w:rsidRDefault="00000000">
            <w:pPr>
              <w:jc w:val="center"/>
            </w:pPr>
            <w:r>
              <w:rPr>
                <w:b/>
                <w:bCs/>
                <w:color w:val="FFFFFF"/>
                <w:sz w:val="20"/>
                <w:szCs w:val="20"/>
              </w:rPr>
              <w:t>Monthly Cost (USD)</w:t>
            </w:r>
          </w:p>
        </w:tc>
      </w:tr>
      <w:tr w:rsidR="00AC6AE4" w14:paraId="1D3D23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9F781" w14:textId="77777777" w:rsidR="00AC6AE4" w:rsidRDefault="00000000">
            <w:r>
              <w:rPr>
                <w:color w:val="1A1A2E"/>
                <w:sz w:val="20"/>
                <w:szCs w:val="20"/>
              </w:rPr>
              <w:t>ML Inference Endpoint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8F11E" w14:textId="77777777" w:rsidR="00AC6AE4" w:rsidRDefault="00000000">
            <w:pPr>
              <w:jc w:val="center"/>
            </w:pPr>
            <w:r>
              <w:rPr>
                <w:color w:val="1A1A2E"/>
                <w:sz w:val="20"/>
                <w:szCs w:val="20"/>
              </w:rPr>
              <w:t>AWS SageMaker (g4dn.xlarge)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7036A" w14:textId="77777777" w:rsidR="00AC6AE4" w:rsidRDefault="00000000">
            <w:pPr>
              <w:jc w:val="center"/>
            </w:pPr>
            <w:r>
              <w:rPr>
                <w:color w:val="1A1A2E"/>
                <w:sz w:val="20"/>
                <w:szCs w:val="20"/>
              </w:rPr>
              <w:t>4 vCPU, 1×T4 GPU, 16GB 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AA231" w14:textId="77777777" w:rsidR="00AC6AE4" w:rsidRDefault="00000000">
            <w:pPr>
              <w:jc w:val="center"/>
            </w:pPr>
            <w:r>
              <w:rPr>
                <w:color w:val="1A1A2E"/>
                <w:sz w:val="20"/>
                <w:szCs w:val="20"/>
              </w:rPr>
              <w:t>$420</w:t>
            </w:r>
          </w:p>
        </w:tc>
      </w:tr>
      <w:tr w:rsidR="00AC6AE4" w14:paraId="372C45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94DAA1" w14:textId="77777777" w:rsidR="00AC6AE4" w:rsidRDefault="00000000">
            <w:r>
              <w:rPr>
                <w:color w:val="1A1A2E"/>
                <w:sz w:val="20"/>
                <w:szCs w:val="20"/>
              </w:rPr>
              <w:t>API Gateway + Lambda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941F10" w14:textId="77777777" w:rsidR="00AC6AE4" w:rsidRDefault="00000000">
            <w:pPr>
              <w:jc w:val="center"/>
            </w:pPr>
            <w:r>
              <w:rPr>
                <w:color w:val="1A1A2E"/>
                <w:sz w:val="20"/>
                <w:szCs w:val="20"/>
              </w:rPr>
              <w:t>AWS API Gateway + Lambda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789B13" w14:textId="77777777" w:rsidR="00AC6AE4" w:rsidRDefault="00000000">
            <w:pPr>
              <w:jc w:val="center"/>
            </w:pPr>
            <w:r>
              <w:rPr>
                <w:color w:val="1A1A2E"/>
                <w:sz w:val="20"/>
                <w:szCs w:val="20"/>
              </w:rPr>
              <w:t>1M requests/</w:t>
            </w:r>
            <w:proofErr w:type="spellStart"/>
            <w:r>
              <w:rPr>
                <w:color w:val="1A1A2E"/>
                <w:sz w:val="20"/>
                <w:szCs w:val="20"/>
              </w:rPr>
              <w:t>mo</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E2282F" w14:textId="77777777" w:rsidR="00AC6AE4" w:rsidRDefault="00000000">
            <w:pPr>
              <w:jc w:val="center"/>
            </w:pPr>
            <w:r>
              <w:rPr>
                <w:color w:val="1A1A2E"/>
                <w:sz w:val="20"/>
                <w:szCs w:val="20"/>
              </w:rPr>
              <w:t>$18</w:t>
            </w:r>
          </w:p>
        </w:tc>
      </w:tr>
      <w:tr w:rsidR="00AC6AE4" w14:paraId="2F9AA3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D62F7" w14:textId="77777777" w:rsidR="00AC6AE4" w:rsidRDefault="00000000">
            <w:r>
              <w:rPr>
                <w:color w:val="1A1A2E"/>
                <w:sz w:val="20"/>
                <w:szCs w:val="20"/>
              </w:rPr>
              <w:t>Database (PostgreSQL)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A6C54" w14:textId="77777777" w:rsidR="00AC6AE4" w:rsidRDefault="00000000">
            <w:pPr>
              <w:jc w:val="center"/>
            </w:pPr>
            <w:r>
              <w:rPr>
                <w:color w:val="1A1A2E"/>
                <w:sz w:val="20"/>
                <w:szCs w:val="20"/>
              </w:rPr>
              <w:t>AWS RDS db.t</w:t>
            </w:r>
            <w:proofErr w:type="gramStart"/>
            <w:r>
              <w:rPr>
                <w:color w:val="1A1A2E"/>
                <w:sz w:val="20"/>
                <w:szCs w:val="20"/>
              </w:rPr>
              <w:t>3.medium</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9AC11D" w14:textId="77777777" w:rsidR="00AC6AE4" w:rsidRDefault="00000000">
            <w:pPr>
              <w:jc w:val="center"/>
            </w:pPr>
            <w:r>
              <w:rPr>
                <w:color w:val="1A1A2E"/>
                <w:sz w:val="20"/>
                <w:szCs w:val="20"/>
              </w:rPr>
              <w:t>20GB SSD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F2CE8" w14:textId="77777777" w:rsidR="00AC6AE4" w:rsidRDefault="00000000">
            <w:pPr>
              <w:jc w:val="center"/>
            </w:pPr>
            <w:r>
              <w:rPr>
                <w:color w:val="1A1A2E"/>
                <w:sz w:val="20"/>
                <w:szCs w:val="20"/>
              </w:rPr>
              <w:t>$55</w:t>
            </w:r>
          </w:p>
        </w:tc>
      </w:tr>
      <w:tr w:rsidR="00AC6AE4" w14:paraId="404681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6D798B" w14:textId="77777777" w:rsidR="00AC6AE4" w:rsidRDefault="00000000">
            <w:r>
              <w:rPr>
                <w:color w:val="1A1A2E"/>
                <w:sz w:val="20"/>
                <w:szCs w:val="20"/>
              </w:rPr>
              <w:t>Object Storage (images)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DCAB34" w14:textId="77777777" w:rsidR="00AC6AE4" w:rsidRDefault="00000000">
            <w:pPr>
              <w:jc w:val="center"/>
            </w:pPr>
            <w:r>
              <w:rPr>
                <w:color w:val="1A1A2E"/>
                <w:sz w:val="20"/>
                <w:szCs w:val="20"/>
              </w:rPr>
              <w:t>AWS S3 Standard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A0BE57" w14:textId="77777777" w:rsidR="00AC6AE4" w:rsidRDefault="00000000">
            <w:pPr>
              <w:jc w:val="center"/>
            </w:pPr>
            <w:r>
              <w:rPr>
                <w:color w:val="1A1A2E"/>
                <w:sz w:val="20"/>
                <w:szCs w:val="20"/>
              </w:rPr>
              <w:t>500GB/</w:t>
            </w:r>
            <w:proofErr w:type="spellStart"/>
            <w:r>
              <w:rPr>
                <w:color w:val="1A1A2E"/>
                <w:sz w:val="20"/>
                <w:szCs w:val="20"/>
              </w:rPr>
              <w:t>mo</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B2B7EC" w14:textId="77777777" w:rsidR="00AC6AE4" w:rsidRDefault="00000000">
            <w:pPr>
              <w:jc w:val="center"/>
            </w:pPr>
            <w:r>
              <w:rPr>
                <w:color w:val="1A1A2E"/>
                <w:sz w:val="20"/>
                <w:szCs w:val="20"/>
              </w:rPr>
              <w:t>$11</w:t>
            </w:r>
          </w:p>
        </w:tc>
      </w:tr>
      <w:tr w:rsidR="00AC6AE4" w14:paraId="58AF50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597A7" w14:textId="77777777" w:rsidR="00AC6AE4" w:rsidRDefault="00000000">
            <w:r>
              <w:rPr>
                <w:color w:val="1A1A2E"/>
                <w:sz w:val="20"/>
                <w:szCs w:val="20"/>
              </w:rPr>
              <w:t>CDN (static assets)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7DBCD" w14:textId="77777777" w:rsidR="00AC6AE4" w:rsidRDefault="00000000">
            <w:pPr>
              <w:jc w:val="center"/>
            </w:pPr>
            <w:r>
              <w:rPr>
                <w:color w:val="1A1A2E"/>
                <w:sz w:val="20"/>
                <w:szCs w:val="20"/>
              </w:rPr>
              <w:t>AWS CloudFront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8244E" w14:textId="77777777" w:rsidR="00AC6AE4" w:rsidRDefault="00000000">
            <w:pPr>
              <w:jc w:val="center"/>
            </w:pPr>
            <w:r>
              <w:rPr>
                <w:color w:val="1A1A2E"/>
                <w:sz w:val="20"/>
                <w:szCs w:val="20"/>
              </w:rPr>
              <w:t>1TB transfer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5C690" w14:textId="77777777" w:rsidR="00AC6AE4" w:rsidRDefault="00000000">
            <w:pPr>
              <w:jc w:val="center"/>
            </w:pPr>
            <w:r>
              <w:rPr>
                <w:color w:val="1A1A2E"/>
                <w:sz w:val="20"/>
                <w:szCs w:val="20"/>
              </w:rPr>
              <w:t>$85</w:t>
            </w:r>
          </w:p>
        </w:tc>
      </w:tr>
      <w:tr w:rsidR="00AC6AE4" w14:paraId="2A9223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AEAA03" w14:textId="77777777" w:rsidR="00AC6AE4" w:rsidRDefault="00000000">
            <w:r>
              <w:rPr>
                <w:color w:val="1A1A2E"/>
                <w:sz w:val="20"/>
                <w:szCs w:val="20"/>
              </w:rPr>
              <w:t>Monitoring (Datadog)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BD2B8D" w14:textId="77777777" w:rsidR="00AC6AE4" w:rsidRDefault="00000000">
            <w:pPr>
              <w:jc w:val="center"/>
            </w:pPr>
            <w:r>
              <w:rPr>
                <w:color w:val="1A1A2E"/>
                <w:sz w:val="20"/>
                <w:szCs w:val="20"/>
              </w:rPr>
              <w:t>APM + Logs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3CA0BB" w14:textId="77777777" w:rsidR="00AC6AE4" w:rsidRDefault="00000000">
            <w:pPr>
              <w:jc w:val="center"/>
            </w:pPr>
            <w:r>
              <w:rPr>
                <w:color w:val="1A1A2E"/>
                <w:sz w:val="20"/>
                <w:szCs w:val="20"/>
              </w:rPr>
              <w:t>5 hosts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EEFDF9" w14:textId="77777777" w:rsidR="00AC6AE4" w:rsidRDefault="00000000">
            <w:pPr>
              <w:jc w:val="center"/>
            </w:pPr>
            <w:r>
              <w:rPr>
                <w:color w:val="1A1A2E"/>
                <w:sz w:val="20"/>
                <w:szCs w:val="20"/>
              </w:rPr>
              <w:t>$90</w:t>
            </w:r>
          </w:p>
        </w:tc>
      </w:tr>
      <w:tr w:rsidR="00AC6AE4" w14:paraId="65E6DE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09FF5" w14:textId="77777777" w:rsidR="00AC6AE4" w:rsidRDefault="00000000">
            <w:r>
              <w:rPr>
                <w:color w:val="1A1A2E"/>
                <w:sz w:val="20"/>
                <w:szCs w:val="20"/>
              </w:rPr>
              <w:t>Total Monthly Infra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5659A" w14:textId="77777777" w:rsidR="00AC6AE4" w:rsidRDefault="00AC6AE4">
            <w:pPr>
              <w:jc w:val="center"/>
            </w:pP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7987E" w14:textId="77777777" w:rsidR="00AC6AE4" w:rsidRDefault="00AC6AE4">
            <w:pPr>
              <w:jc w:val="center"/>
            </w:pP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1E18F" w14:textId="77777777" w:rsidR="00AC6AE4" w:rsidRDefault="00000000">
            <w:pPr>
              <w:jc w:val="center"/>
            </w:pPr>
            <w:r>
              <w:rPr>
                <w:color w:val="1A1A2E"/>
                <w:sz w:val="20"/>
                <w:szCs w:val="20"/>
              </w:rPr>
              <w:t>$679</w:t>
            </w:r>
          </w:p>
        </w:tc>
      </w:tr>
    </w:tbl>
    <w:p w14:paraId="65010C7E" w14:textId="77777777" w:rsidR="00AC6AE4" w:rsidRDefault="00000000">
      <w:pPr>
        <w:spacing w:before="60" w:after="180"/>
        <w:jc w:val="center"/>
      </w:pPr>
      <w:r>
        <w:rPr>
          <w:i/>
          <w:iCs/>
          <w:color w:val="555555"/>
          <w:sz w:val="18"/>
          <w:szCs w:val="18"/>
        </w:rPr>
        <w:t>Table 4. Monthly infrastructure cost model for a production deployment serving approximately 50 institutional clients. Pricing sourced from AWS published rates, March 2026.</w:t>
      </w:r>
    </w:p>
    <w:p w14:paraId="74493BCD" w14:textId="77777777" w:rsidR="00AC6AE4" w:rsidRDefault="00000000">
      <w:pPr>
        <w:pStyle w:val="Heading2"/>
      </w:pPr>
      <w:r>
        <w:t>4.3 Revenue Model and Projections</w:t>
      </w:r>
    </w:p>
    <w:p w14:paraId="3888153E" w14:textId="77777777" w:rsidR="00AC6AE4" w:rsidRDefault="00000000">
      <w:pPr>
        <w:spacing w:before="60" w:after="100" w:line="276" w:lineRule="auto"/>
        <w:jc w:val="both"/>
      </w:pPr>
      <w:r>
        <w:rPr>
          <w:color w:val="1A1A2E"/>
        </w:rPr>
        <w:t>Smart Tray adopts a B2B SaaS subscription model with the following pricing tiers:</w:t>
      </w:r>
    </w:p>
    <w:p w14:paraId="57A3C968" w14:textId="77777777" w:rsidR="00AC6AE4" w:rsidRDefault="00000000">
      <w:pPr>
        <w:pStyle w:val="ListParagraph"/>
        <w:numPr>
          <w:ilvl w:val="0"/>
          <w:numId w:val="2"/>
        </w:numPr>
        <w:spacing w:before="40" w:after="40" w:line="260" w:lineRule="auto"/>
      </w:pPr>
      <w:r>
        <w:rPr>
          <w:b/>
          <w:bCs/>
          <w:color w:val="1A1A2E"/>
        </w:rPr>
        <w:t xml:space="preserve">Starter (single facility): </w:t>
      </w:r>
      <w:r>
        <w:rPr>
          <w:color w:val="1A1A2E"/>
        </w:rPr>
        <w:t>USD 1,200/month (× 12 = USD 14,400 ARR) — includes up to 500 daily scans, aggregate nutrition analytics dashboard, and standard USDA nutrition data.</w:t>
      </w:r>
    </w:p>
    <w:p w14:paraId="41728B79" w14:textId="77777777" w:rsidR="00AC6AE4" w:rsidRDefault="00000000">
      <w:pPr>
        <w:pStyle w:val="ListParagraph"/>
        <w:numPr>
          <w:ilvl w:val="0"/>
          <w:numId w:val="2"/>
        </w:numPr>
        <w:spacing w:before="40" w:after="40" w:line="260" w:lineRule="auto"/>
      </w:pPr>
      <w:r>
        <w:rPr>
          <w:b/>
          <w:bCs/>
          <w:color w:val="1A1A2E"/>
        </w:rPr>
        <w:t xml:space="preserve">Professional (multi-facility campus): </w:t>
      </w:r>
      <w:r>
        <w:rPr>
          <w:color w:val="1A1A2E"/>
        </w:rPr>
        <w:t>USD 2,500/month (× 12 = USD 30,000 ARR) — includes unlimited scans, menu-conditioned nutrition estimates, white-label mobile app, and API access.</w:t>
      </w:r>
    </w:p>
    <w:p w14:paraId="625D81FD" w14:textId="77777777" w:rsidR="00AC6AE4" w:rsidRDefault="00000000">
      <w:pPr>
        <w:pStyle w:val="ListParagraph"/>
        <w:numPr>
          <w:ilvl w:val="0"/>
          <w:numId w:val="2"/>
        </w:numPr>
        <w:spacing w:before="40" w:after="40" w:line="260" w:lineRule="auto"/>
      </w:pPr>
      <w:r>
        <w:rPr>
          <w:b/>
          <w:bCs/>
          <w:color w:val="1A1A2E"/>
        </w:rPr>
        <w:t xml:space="preserve">Enterprise (operator group): </w:t>
      </w:r>
      <w:r>
        <w:rPr>
          <w:color w:val="1A1A2E"/>
        </w:rPr>
        <w:t>USD 6,000+/month (custom) — includes SLA, SSO, GDPR DPA, custom model fine-tuning, and dedicated customer success.</w:t>
      </w:r>
    </w:p>
    <w:p w14:paraId="3850A95E" w14:textId="77777777" w:rsidR="00AC6AE4" w:rsidRDefault="00AC6AE4">
      <w:pPr>
        <w:spacing w:before="80"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1800"/>
        <w:gridCol w:w="1400"/>
        <w:gridCol w:w="2360"/>
      </w:tblGrid>
      <w:tr w:rsidR="00AC6AE4" w14:paraId="32362B2F"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97E488E" w14:textId="77777777" w:rsidR="00AC6AE4" w:rsidRDefault="00000000">
            <w:pPr>
              <w:jc w:val="center"/>
            </w:pPr>
            <w:r>
              <w:rPr>
                <w:b/>
                <w:bCs/>
                <w:color w:val="FFFFFF"/>
                <w:sz w:val="20"/>
                <w:szCs w:val="20"/>
              </w:rPr>
              <w:t>Year</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CB2150D" w14:textId="77777777" w:rsidR="00AC6AE4" w:rsidRDefault="00000000">
            <w:pPr>
              <w:jc w:val="center"/>
            </w:pPr>
            <w:r>
              <w:rPr>
                <w:b/>
                <w:bCs/>
                <w:color w:val="FFFFFF"/>
                <w:sz w:val="20"/>
                <w:szCs w:val="20"/>
              </w:rPr>
              <w:t>Clients (Facilities)</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6DE66AB" w14:textId="77777777" w:rsidR="00AC6AE4" w:rsidRDefault="00000000">
            <w:pPr>
              <w:jc w:val="center"/>
            </w:pPr>
            <w:proofErr w:type="spellStart"/>
            <w:r>
              <w:rPr>
                <w:b/>
                <w:bCs/>
                <w:color w:val="FFFFFF"/>
                <w:sz w:val="20"/>
                <w:szCs w:val="20"/>
              </w:rPr>
              <w:t>Avg</w:t>
            </w:r>
            <w:proofErr w:type="spellEnd"/>
            <w:r>
              <w:rPr>
                <w:b/>
                <w:bCs/>
                <w:color w:val="FFFFFF"/>
                <w:sz w:val="20"/>
                <w:szCs w:val="20"/>
              </w:rPr>
              <w:t xml:space="preserve"> ARR/Client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D158AE1" w14:textId="77777777" w:rsidR="00AC6AE4" w:rsidRDefault="00000000">
            <w:pPr>
              <w:jc w:val="center"/>
            </w:pPr>
            <w:r>
              <w:rPr>
                <w:b/>
                <w:bCs/>
                <w:color w:val="FFFFFF"/>
                <w:sz w:val="20"/>
                <w:szCs w:val="20"/>
              </w:rPr>
              <w:t>Total ARR</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E7DD4FF" w14:textId="77777777" w:rsidR="00AC6AE4" w:rsidRDefault="00000000">
            <w:pPr>
              <w:jc w:val="center"/>
            </w:pPr>
            <w:r>
              <w:rPr>
                <w:b/>
                <w:bCs/>
                <w:color w:val="FFFFFF"/>
                <w:sz w:val="20"/>
                <w:szCs w:val="20"/>
              </w:rPr>
              <w:t>Gross Margin</w:t>
            </w:r>
          </w:p>
        </w:tc>
        <w:tc>
          <w:tcPr>
            <w:tcW w:w="2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C610CD4" w14:textId="77777777" w:rsidR="00AC6AE4" w:rsidRDefault="00000000">
            <w:pPr>
              <w:jc w:val="center"/>
            </w:pPr>
            <w:r>
              <w:rPr>
                <w:b/>
                <w:bCs/>
                <w:color w:val="FFFFFF"/>
                <w:sz w:val="20"/>
                <w:szCs w:val="20"/>
              </w:rPr>
              <w:t>Net Burn / Profit</w:t>
            </w:r>
          </w:p>
        </w:tc>
      </w:tr>
      <w:tr w:rsidR="00AC6AE4" w14:paraId="3FC605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381D0" w14:textId="77777777" w:rsidR="00AC6AE4" w:rsidRDefault="00000000">
            <w:r>
              <w:rPr>
                <w:color w:val="1A1A2E"/>
                <w:sz w:val="20"/>
                <w:szCs w:val="20"/>
              </w:rPr>
              <w:t>Year 1 (pilot)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7FD4D" w14:textId="77777777" w:rsidR="00AC6AE4" w:rsidRDefault="00000000">
            <w:pPr>
              <w:jc w:val="center"/>
            </w:pPr>
            <w:r>
              <w:rPr>
                <w:color w:val="1A1A2E"/>
                <w:sz w:val="20"/>
                <w:szCs w:val="20"/>
              </w:rPr>
              <w:t>5–10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D4CA9" w14:textId="77777777" w:rsidR="00AC6AE4" w:rsidRDefault="00000000">
            <w:pPr>
              <w:jc w:val="center"/>
            </w:pPr>
            <w:r>
              <w:rPr>
                <w:color w:val="1A1A2E"/>
                <w:sz w:val="20"/>
                <w:szCs w:val="20"/>
              </w:rPr>
              <w:t>$18,000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2D97E" w14:textId="77777777" w:rsidR="00AC6AE4" w:rsidRDefault="00000000">
            <w:pPr>
              <w:jc w:val="center"/>
            </w:pPr>
            <w:r>
              <w:rPr>
                <w:color w:val="1A1A2E"/>
                <w:sz w:val="20"/>
                <w:szCs w:val="20"/>
              </w:rPr>
              <w:t>$90–180k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E9869" w14:textId="77777777" w:rsidR="00AC6AE4" w:rsidRDefault="00000000">
            <w:pPr>
              <w:jc w:val="center"/>
            </w:pPr>
            <w:r>
              <w:rPr>
                <w:color w:val="1A1A2E"/>
                <w:sz w:val="20"/>
                <w:szCs w:val="20"/>
              </w:rPr>
              <w:t>72%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99B41" w14:textId="77777777" w:rsidR="00AC6AE4" w:rsidRDefault="00000000">
            <w:pPr>
              <w:jc w:val="center"/>
            </w:pPr>
            <w:r>
              <w:rPr>
                <w:color w:val="1A1A2E"/>
                <w:sz w:val="20"/>
                <w:szCs w:val="20"/>
              </w:rPr>
              <w:t>(−$320k)</w:t>
            </w:r>
          </w:p>
        </w:tc>
      </w:tr>
      <w:tr w:rsidR="00AC6AE4" w14:paraId="1EC4B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D862C2" w14:textId="77777777" w:rsidR="00AC6AE4" w:rsidRDefault="00000000">
            <w:r>
              <w:rPr>
                <w:color w:val="1A1A2E"/>
                <w:sz w:val="20"/>
                <w:szCs w:val="20"/>
              </w:rPr>
              <w:t>Year 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51808C" w14:textId="77777777" w:rsidR="00AC6AE4" w:rsidRDefault="00000000">
            <w:pPr>
              <w:jc w:val="center"/>
            </w:pPr>
            <w:r>
              <w:rPr>
                <w:color w:val="1A1A2E"/>
                <w:sz w:val="20"/>
                <w:szCs w:val="20"/>
              </w:rPr>
              <w:t>30–60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BD4D0F" w14:textId="77777777" w:rsidR="00AC6AE4" w:rsidRDefault="00000000">
            <w:pPr>
              <w:jc w:val="center"/>
            </w:pPr>
            <w:r>
              <w:rPr>
                <w:color w:val="1A1A2E"/>
                <w:sz w:val="20"/>
                <w:szCs w:val="20"/>
              </w:rPr>
              <w:t>$22,000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41F5E5" w14:textId="77777777" w:rsidR="00AC6AE4" w:rsidRDefault="00000000">
            <w:pPr>
              <w:jc w:val="center"/>
            </w:pPr>
            <w:r>
              <w:rPr>
                <w:color w:val="1A1A2E"/>
                <w:sz w:val="20"/>
                <w:szCs w:val="20"/>
              </w:rPr>
              <w:t>$660k–1.3M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830391" w14:textId="77777777" w:rsidR="00AC6AE4" w:rsidRDefault="00000000">
            <w:pPr>
              <w:jc w:val="center"/>
            </w:pPr>
            <w:r>
              <w:rPr>
                <w:color w:val="1A1A2E"/>
                <w:sz w:val="20"/>
                <w:szCs w:val="20"/>
              </w:rPr>
              <w:t>74%</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2CC66B" w14:textId="77777777" w:rsidR="00AC6AE4" w:rsidRDefault="00000000">
            <w:pPr>
              <w:jc w:val="center"/>
            </w:pPr>
            <w:r>
              <w:rPr>
                <w:color w:val="1A1A2E"/>
                <w:sz w:val="20"/>
                <w:szCs w:val="20"/>
              </w:rPr>
              <w:t>(−$150k)</w:t>
            </w:r>
          </w:p>
        </w:tc>
      </w:tr>
      <w:tr w:rsidR="00AC6AE4" w14:paraId="3A66CC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A116E" w14:textId="77777777" w:rsidR="00AC6AE4" w:rsidRDefault="00000000">
            <w:r>
              <w:rPr>
                <w:color w:val="1A1A2E"/>
                <w:sz w:val="20"/>
                <w:szCs w:val="20"/>
              </w:rPr>
              <w:t>Year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B98FA" w14:textId="77777777" w:rsidR="00AC6AE4" w:rsidRDefault="00000000">
            <w:pPr>
              <w:jc w:val="center"/>
            </w:pPr>
            <w:r>
              <w:rPr>
                <w:color w:val="1A1A2E"/>
                <w:sz w:val="20"/>
                <w:szCs w:val="20"/>
              </w:rPr>
              <w:t>100–150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89DF1" w14:textId="77777777" w:rsidR="00AC6AE4" w:rsidRDefault="00000000">
            <w:pPr>
              <w:jc w:val="center"/>
            </w:pPr>
            <w:r>
              <w:rPr>
                <w:color w:val="1A1A2E"/>
                <w:sz w:val="20"/>
                <w:szCs w:val="20"/>
              </w:rPr>
              <w:t>$25,000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FE857" w14:textId="77777777" w:rsidR="00AC6AE4" w:rsidRDefault="00000000">
            <w:pPr>
              <w:jc w:val="center"/>
            </w:pPr>
            <w:r>
              <w:rPr>
                <w:color w:val="1A1A2E"/>
                <w:sz w:val="20"/>
                <w:szCs w:val="20"/>
              </w:rPr>
              <w:t>$2.5–3.75M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11783" w14:textId="77777777" w:rsidR="00AC6AE4" w:rsidRDefault="00000000">
            <w:pPr>
              <w:jc w:val="center"/>
            </w:pPr>
            <w:r>
              <w:rPr>
                <w:color w:val="1A1A2E"/>
                <w:sz w:val="20"/>
                <w:szCs w:val="20"/>
              </w:rPr>
              <w:t>76%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FE87D" w14:textId="77777777" w:rsidR="00AC6AE4" w:rsidRDefault="00000000">
            <w:pPr>
              <w:jc w:val="center"/>
            </w:pPr>
            <w:r>
              <w:rPr>
                <w:color w:val="1A1A2E"/>
                <w:sz w:val="20"/>
                <w:szCs w:val="20"/>
              </w:rPr>
              <w:t>$400–800k</w:t>
            </w:r>
          </w:p>
        </w:tc>
      </w:tr>
      <w:tr w:rsidR="00AC6AE4" w14:paraId="14EFC4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BECEE5" w14:textId="77777777" w:rsidR="00AC6AE4" w:rsidRDefault="00000000">
            <w:r>
              <w:rPr>
                <w:color w:val="1A1A2E"/>
                <w:sz w:val="20"/>
                <w:szCs w:val="20"/>
              </w:rPr>
              <w:t>Year 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13DC9D" w14:textId="77777777" w:rsidR="00AC6AE4" w:rsidRDefault="00000000">
            <w:pPr>
              <w:jc w:val="center"/>
            </w:pPr>
            <w:r>
              <w:rPr>
                <w:color w:val="1A1A2E"/>
                <w:sz w:val="20"/>
                <w:szCs w:val="20"/>
              </w:rPr>
              <w:t>350–500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03606E" w14:textId="77777777" w:rsidR="00AC6AE4" w:rsidRDefault="00000000">
            <w:pPr>
              <w:jc w:val="center"/>
            </w:pPr>
            <w:r>
              <w:rPr>
                <w:color w:val="1A1A2E"/>
                <w:sz w:val="20"/>
                <w:szCs w:val="20"/>
              </w:rPr>
              <w:t>$28,000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973D4B" w14:textId="77777777" w:rsidR="00AC6AE4" w:rsidRDefault="00000000">
            <w:pPr>
              <w:jc w:val="center"/>
            </w:pPr>
            <w:r>
              <w:rPr>
                <w:color w:val="1A1A2E"/>
                <w:sz w:val="20"/>
                <w:szCs w:val="20"/>
              </w:rPr>
              <w:t>$9.8–14M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173E36" w14:textId="77777777" w:rsidR="00AC6AE4" w:rsidRDefault="00000000">
            <w:pPr>
              <w:jc w:val="center"/>
            </w:pPr>
            <w:r>
              <w:rPr>
                <w:color w:val="1A1A2E"/>
                <w:sz w:val="20"/>
                <w:szCs w:val="20"/>
              </w:rPr>
              <w:t>78%</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BA80E6" w14:textId="77777777" w:rsidR="00AC6AE4" w:rsidRDefault="00000000">
            <w:pPr>
              <w:jc w:val="center"/>
            </w:pPr>
            <w:r>
              <w:rPr>
                <w:color w:val="1A1A2E"/>
                <w:sz w:val="20"/>
                <w:szCs w:val="20"/>
              </w:rPr>
              <w:t>$2.5–3.5M</w:t>
            </w:r>
          </w:p>
        </w:tc>
      </w:tr>
    </w:tbl>
    <w:p w14:paraId="4D60D6F6" w14:textId="77777777" w:rsidR="00AC6AE4" w:rsidRDefault="00000000">
      <w:pPr>
        <w:spacing w:before="60" w:after="180"/>
        <w:jc w:val="center"/>
      </w:pPr>
      <w:r>
        <w:rPr>
          <w:i/>
          <w:iCs/>
          <w:color w:val="555555"/>
          <w:sz w:val="18"/>
          <w:szCs w:val="18"/>
        </w:rPr>
        <w:t>Table 5. Five-year revenue projection under base-case assumptions. Net burn/profit before any external investment. Gross margin calculated as (ARR − infrastructure costs − COGS) / ARR.</w:t>
      </w:r>
    </w:p>
    <w:p w14:paraId="17237270" w14:textId="77777777" w:rsidR="00AC6AE4" w:rsidRDefault="00000000">
      <w:pPr>
        <w:pStyle w:val="Heading2"/>
      </w:pPr>
      <w:r>
        <w:t>4.4 Timeline to Market</w:t>
      </w:r>
    </w:p>
    <w:p w14:paraId="45E9E8B6"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0C503151" w14:textId="77777777">
        <w:tblPrEx>
          <w:tblCellMar>
            <w:top w:w="0" w:type="dxa"/>
            <w:bottom w:w="0" w:type="dxa"/>
          </w:tblCellMar>
        </w:tblPrEx>
        <w:trPr>
          <w:trHeight w:hRule="exact" w:val="216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39916689" w14:textId="77777777" w:rsidR="00AC6AE4" w:rsidRDefault="00000000">
            <w:pPr>
              <w:jc w:val="center"/>
            </w:pPr>
            <w:r>
              <w:rPr>
                <w:b/>
                <w:bCs/>
                <w:color w:val="888888"/>
              </w:rPr>
              <w:t xml:space="preserve">[ INSERT: FIGURE 2: Gantt Chart — MVP to Market-Ready </w:t>
            </w:r>
            <w:proofErr w:type="gramStart"/>
            <w:r>
              <w:rPr>
                <w:b/>
                <w:bCs/>
                <w:color w:val="888888"/>
              </w:rPr>
              <w:t>Timeline ]</w:t>
            </w:r>
            <w:proofErr w:type="gramEnd"/>
          </w:p>
          <w:p w14:paraId="1A175623" w14:textId="77777777" w:rsidR="00AC6AE4" w:rsidRDefault="00000000">
            <w:pPr>
              <w:jc w:val="center"/>
            </w:pPr>
            <w:r>
              <w:rPr>
                <w:i/>
                <w:iCs/>
                <w:color w:val="AAAAAA"/>
                <w:sz w:val="18"/>
                <w:szCs w:val="18"/>
              </w:rPr>
              <w:t>Recommended: A horizontal Gantt chart with 5 phases: (1) Prototype/MVP — 0–3 months; (2) Pilot with 2–3 campuses — 3–6 months; (3) v1.0 SaaS build — 6–12 months; (4) Commercial launch EU — 12–18 months; (5) US expansion — 18–24 months. Use blue/teal colour scheme.</w:t>
            </w:r>
          </w:p>
        </w:tc>
      </w:tr>
    </w:tbl>
    <w:p w14:paraId="7B80B788" w14:textId="77777777" w:rsidR="00AC6AE4" w:rsidRDefault="00000000">
      <w:pPr>
        <w:spacing w:before="60" w:after="180"/>
        <w:jc w:val="center"/>
      </w:pPr>
      <w:r>
        <w:rPr>
          <w:i/>
          <w:iCs/>
          <w:color w:val="555555"/>
          <w:sz w:val="18"/>
          <w:szCs w:val="18"/>
        </w:rPr>
        <w:lastRenderedPageBreak/>
        <w:t xml:space="preserve">Figure 2. Development and commercialisation roadmap for Smart Tray, 2026–2028. Phase durations are </w:t>
      </w:r>
      <w:proofErr w:type="gramStart"/>
      <w:r>
        <w:rPr>
          <w:i/>
          <w:iCs/>
          <w:color w:val="555555"/>
          <w:sz w:val="18"/>
          <w:szCs w:val="18"/>
        </w:rPr>
        <w:t>indicative;</w:t>
      </w:r>
      <w:proofErr w:type="gramEnd"/>
      <w:r>
        <w:rPr>
          <w:i/>
          <w:iCs/>
          <w:color w:val="555555"/>
          <w:sz w:val="18"/>
          <w:szCs w:val="18"/>
        </w:rPr>
        <w:t xml:space="preserve"> actual timeline subject to funding availability and pilot outcomes.</w:t>
      </w:r>
    </w:p>
    <w:p w14:paraId="140DC4B6" w14:textId="77777777" w:rsidR="00AC6AE4" w:rsidRDefault="00AC6AE4">
      <w:pPr>
        <w:spacing w:before="120" w:after="120"/>
      </w:pPr>
    </w:p>
    <w:p w14:paraId="6F402799" w14:textId="77777777" w:rsidR="00AC6AE4" w:rsidRDefault="00000000">
      <w:pPr>
        <w:pStyle w:val="Heading1"/>
        <w:pBdr>
          <w:bottom w:val="single" w:sz="6" w:space="6" w:color="2E75B6"/>
        </w:pBdr>
      </w:pPr>
      <w:r>
        <w:t>5. Technical Solution Design and Model Performance</w:t>
      </w:r>
    </w:p>
    <w:p w14:paraId="0B3BFC3D" w14:textId="77777777" w:rsidR="00AC6AE4" w:rsidRDefault="00000000">
      <w:pPr>
        <w:pStyle w:val="Heading2"/>
      </w:pPr>
      <w:r>
        <w:t>5.1 System Architecture Overview</w:t>
      </w:r>
    </w:p>
    <w:p w14:paraId="17487A1E" w14:textId="77777777" w:rsidR="00AC6AE4" w:rsidRDefault="00000000">
      <w:pPr>
        <w:spacing w:before="60" w:after="100" w:line="276" w:lineRule="auto"/>
        <w:jc w:val="both"/>
      </w:pPr>
      <w:r>
        <w:rPr>
          <w:color w:val="1A1A2E"/>
        </w:rPr>
        <w:t xml:space="preserve">The Smart Tray system is implemented as a modular Python pipeline with four sequential stages: (1) image pre-processing and augmentation, (2) YOLOv8-based food item detection, (3) multi-task </w:t>
      </w:r>
      <w:proofErr w:type="spellStart"/>
      <w:r>
        <w:rPr>
          <w:color w:val="1A1A2E"/>
        </w:rPr>
        <w:t>ResNet</w:t>
      </w:r>
      <w:proofErr w:type="spellEnd"/>
      <w:r>
        <w:rPr>
          <w:color w:val="1A1A2E"/>
        </w:rPr>
        <w:t xml:space="preserve"> classification and portion estimation, and (4) nutrition lookup and NLP summary generation. The complete pipeline ingests a single JPEG/PNG tray photograph and emits a structured JSON object containing per-item nutritional attribution and a tray-level macronutrient summary.</w:t>
      </w:r>
    </w:p>
    <w:p w14:paraId="52818F17"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14E09E79" w14:textId="77777777">
        <w:tblPrEx>
          <w:tblCellMar>
            <w:top w:w="0" w:type="dxa"/>
            <w:bottom w:w="0" w:type="dxa"/>
          </w:tblCellMar>
        </w:tblPrEx>
        <w:trPr>
          <w:trHeight w:hRule="exact" w:val="288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4F5B360D" w14:textId="77777777" w:rsidR="00AC6AE4" w:rsidRDefault="00000000">
            <w:pPr>
              <w:jc w:val="center"/>
            </w:pPr>
            <w:r>
              <w:rPr>
                <w:b/>
                <w:bCs/>
                <w:color w:val="888888"/>
              </w:rPr>
              <w:t xml:space="preserve">[ INSERT: FIGURE 3: End-to-End System Architecture Pipeline </w:t>
            </w:r>
            <w:proofErr w:type="gramStart"/>
            <w:r>
              <w:rPr>
                <w:b/>
                <w:bCs/>
                <w:color w:val="888888"/>
              </w:rPr>
              <w:t>Diagram ]</w:t>
            </w:r>
            <w:proofErr w:type="gramEnd"/>
          </w:p>
          <w:p w14:paraId="7935829C" w14:textId="77777777" w:rsidR="00AC6AE4" w:rsidRDefault="00000000">
            <w:pPr>
              <w:jc w:val="center"/>
            </w:pPr>
            <w:r>
              <w:rPr>
                <w:i/>
                <w:iCs/>
                <w:color w:val="AAAAAA"/>
                <w:sz w:val="18"/>
                <w:szCs w:val="18"/>
              </w:rPr>
              <w:t>Recommended: A left-to-right flow diagram with 6 nodes: [Tray Image] → [YOLOv8 Detector] → [Bounding Boxes] → [</w:t>
            </w:r>
            <w:proofErr w:type="spellStart"/>
            <w:r>
              <w:rPr>
                <w:i/>
                <w:iCs/>
                <w:color w:val="AAAAAA"/>
                <w:sz w:val="18"/>
                <w:szCs w:val="18"/>
              </w:rPr>
              <w:t>ResNet</w:t>
            </w:r>
            <w:proofErr w:type="spellEnd"/>
            <w:r>
              <w:rPr>
                <w:i/>
                <w:iCs/>
                <w:color w:val="AAAAAA"/>
                <w:sz w:val="18"/>
                <w:szCs w:val="18"/>
              </w:rPr>
              <w:t xml:space="preserve"> Multi-Task Classifier] → [USDA Nutrition API] → [NLP Summary Module] → [JSON Output]. Show shared backbone detail in the </w:t>
            </w:r>
            <w:proofErr w:type="spellStart"/>
            <w:r>
              <w:rPr>
                <w:i/>
                <w:iCs/>
                <w:color w:val="AAAAAA"/>
                <w:sz w:val="18"/>
                <w:szCs w:val="18"/>
              </w:rPr>
              <w:t>ResNet</w:t>
            </w:r>
            <w:proofErr w:type="spellEnd"/>
            <w:r>
              <w:rPr>
                <w:i/>
                <w:iCs/>
                <w:color w:val="AAAAAA"/>
                <w:sz w:val="18"/>
                <w:szCs w:val="18"/>
              </w:rPr>
              <w:t xml:space="preserve"> node with two heads (classification + portion). Annotate tensor shapes at each stage (e.g., 640×640×3 → B×4 boxes → B×2048 features).</w:t>
            </w:r>
          </w:p>
        </w:tc>
      </w:tr>
    </w:tbl>
    <w:p w14:paraId="082C4EEB" w14:textId="77777777" w:rsidR="00AC6AE4" w:rsidRDefault="00000000">
      <w:pPr>
        <w:spacing w:before="60" w:after="180"/>
        <w:jc w:val="center"/>
      </w:pPr>
      <w:r>
        <w:rPr>
          <w:i/>
          <w:iCs/>
          <w:color w:val="555555"/>
          <w:sz w:val="18"/>
          <w:szCs w:val="18"/>
        </w:rPr>
        <w:t>Figure 3. End-to-end Smart Tray inference pipeline. Tensor shapes annotated for batch size B=1 at inference time. Dashed border on NLP module indicates optional component with rule-based fallback.</w:t>
      </w:r>
    </w:p>
    <w:p w14:paraId="26DC4160" w14:textId="77777777" w:rsidR="00AC6AE4" w:rsidRDefault="00000000">
      <w:pPr>
        <w:pStyle w:val="Heading2"/>
      </w:pPr>
      <w:r>
        <w:t>5.2 Deep Learning Components</w:t>
      </w:r>
    </w:p>
    <w:p w14:paraId="6AC4B599" w14:textId="77777777" w:rsidR="00AC6AE4" w:rsidRDefault="00000000">
      <w:pPr>
        <w:spacing w:before="180" w:after="80"/>
      </w:pPr>
      <w:r>
        <w:rPr>
          <w:b/>
          <w:bCs/>
          <w:color w:val="1A1A2E"/>
          <w:sz w:val="24"/>
          <w:szCs w:val="24"/>
          <w:u w:val="single" w:color="2E75B6"/>
        </w:rPr>
        <w:t>Stage 1: YOLOv8 Object Detection</w:t>
      </w:r>
    </w:p>
    <w:p w14:paraId="1777917D" w14:textId="77777777" w:rsidR="00AC6AE4" w:rsidRDefault="00000000">
      <w:pPr>
        <w:spacing w:before="60" w:after="100" w:line="276" w:lineRule="auto"/>
        <w:jc w:val="both"/>
      </w:pPr>
      <w:r>
        <w:rPr>
          <w:color w:val="1A1A2E"/>
        </w:rPr>
        <w:t>Food item localisation employs YOLOv8 (</w:t>
      </w:r>
      <w:proofErr w:type="spellStart"/>
      <w:r>
        <w:rPr>
          <w:color w:val="1A1A2E"/>
        </w:rPr>
        <w:t>Jocher</w:t>
      </w:r>
      <w:proofErr w:type="spellEnd"/>
      <w:r>
        <w:rPr>
          <w:color w:val="1A1A2E"/>
        </w:rPr>
        <w:t xml:space="preserve"> et al., 2023), a single-stage anchor-free detector based on a CSP-</w:t>
      </w:r>
      <w:proofErr w:type="spellStart"/>
      <w:r>
        <w:rPr>
          <w:color w:val="1A1A2E"/>
        </w:rPr>
        <w:t>DarkNet</w:t>
      </w:r>
      <w:proofErr w:type="spellEnd"/>
      <w:r>
        <w:rPr>
          <w:color w:val="1A1A2E"/>
        </w:rPr>
        <w:t xml:space="preserve"> backbone with a Path Aggregation Network (PAN) feature pyramid. The nano variant (YOLOv8n, 3.2M parameters) is fine-tuned on the merged training dataset to balance inference speed and detection accuracy on constrained hardware. The architecture produces bounding-box predictions as (x₂ − x₁, y₂ − y₁, confidence, class) tuples per detected item. Non-maximum suppression (NMS) with an </w:t>
      </w:r>
      <w:proofErr w:type="spellStart"/>
      <w:r>
        <w:rPr>
          <w:color w:val="1A1A2E"/>
        </w:rPr>
        <w:t>IoU</w:t>
      </w:r>
      <w:proofErr w:type="spellEnd"/>
      <w:r>
        <w:rPr>
          <w:color w:val="1A1A2E"/>
        </w:rPr>
        <w:t xml:space="preserve"> threshold of 0.50 is applied post-inference to suppress duplicate detections of the same food item.</w:t>
      </w:r>
    </w:p>
    <w:p w14:paraId="61153942" w14:textId="77777777" w:rsidR="00AC6AE4" w:rsidRDefault="00000000">
      <w:pPr>
        <w:spacing w:before="60" w:after="100" w:line="276" w:lineRule="auto"/>
        <w:jc w:val="both"/>
      </w:pPr>
      <w:r>
        <w:rPr>
          <w:color w:val="1A1A2E"/>
        </w:rPr>
        <w:t xml:space="preserve">The model is trained using the YOLOv8 default loss function: a composite of binary cross-entropy for </w:t>
      </w:r>
      <w:proofErr w:type="spellStart"/>
      <w:r>
        <w:rPr>
          <w:color w:val="1A1A2E"/>
        </w:rPr>
        <w:t>objectness</w:t>
      </w:r>
      <w:proofErr w:type="spellEnd"/>
      <w:r>
        <w:rPr>
          <w:color w:val="1A1A2E"/>
        </w:rPr>
        <w:t xml:space="preserve"> and class prediction, complete </w:t>
      </w:r>
      <w:proofErr w:type="spellStart"/>
      <w:r>
        <w:rPr>
          <w:color w:val="1A1A2E"/>
        </w:rPr>
        <w:t>IoU</w:t>
      </w:r>
      <w:proofErr w:type="spellEnd"/>
      <w:r>
        <w:rPr>
          <w:color w:val="1A1A2E"/>
        </w:rPr>
        <w:t xml:space="preserve"> (</w:t>
      </w:r>
      <w:proofErr w:type="spellStart"/>
      <w:r>
        <w:rPr>
          <w:color w:val="1A1A2E"/>
        </w:rPr>
        <w:t>CIoU</w:t>
      </w:r>
      <w:proofErr w:type="spellEnd"/>
      <w:r>
        <w:rPr>
          <w:color w:val="1A1A2E"/>
        </w:rPr>
        <w:t xml:space="preserve">) loss for bounding-box regression, and distribution focal loss (DFL) for anchor-point refinement. Training is conducted for 50 epochs with an initial learning rate of 0.01, cosine annealing to 0.001, and a batch size of 16 on an NVIDIA T4 GPU (Google </w:t>
      </w:r>
      <w:proofErr w:type="spellStart"/>
      <w:r>
        <w:rPr>
          <w:color w:val="1A1A2E"/>
        </w:rPr>
        <w:t>Colab</w:t>
      </w:r>
      <w:proofErr w:type="spellEnd"/>
      <w:r>
        <w:rPr>
          <w:color w:val="1A1A2E"/>
        </w:rPr>
        <w:t xml:space="preserve"> Pro+, ~6 hours wall-clock time).</w:t>
      </w:r>
    </w:p>
    <w:p w14:paraId="06427272" w14:textId="77777777" w:rsidR="00AC6AE4" w:rsidRDefault="00000000">
      <w:pPr>
        <w:spacing w:before="180" w:after="80"/>
      </w:pPr>
      <w:r>
        <w:rPr>
          <w:b/>
          <w:bCs/>
          <w:color w:val="1A1A2E"/>
          <w:sz w:val="24"/>
          <w:szCs w:val="24"/>
          <w:u w:val="single" w:color="2E75B6"/>
        </w:rPr>
        <w:t xml:space="preserve">Stage 2: Multi-Task </w:t>
      </w:r>
      <w:proofErr w:type="spellStart"/>
      <w:r>
        <w:rPr>
          <w:b/>
          <w:bCs/>
          <w:color w:val="1A1A2E"/>
          <w:sz w:val="24"/>
          <w:szCs w:val="24"/>
          <w:u w:val="single" w:color="2E75B6"/>
        </w:rPr>
        <w:t>ResNet</w:t>
      </w:r>
      <w:proofErr w:type="spellEnd"/>
      <w:r>
        <w:rPr>
          <w:b/>
          <w:bCs/>
          <w:color w:val="1A1A2E"/>
          <w:sz w:val="24"/>
          <w:szCs w:val="24"/>
          <w:u w:val="single" w:color="2E75B6"/>
        </w:rPr>
        <w:t xml:space="preserve"> Architecture</w:t>
      </w:r>
    </w:p>
    <w:p w14:paraId="3E2D2E3F" w14:textId="77777777" w:rsidR="00AC6AE4" w:rsidRDefault="00000000">
      <w:pPr>
        <w:spacing w:before="60" w:after="100" w:line="276" w:lineRule="auto"/>
        <w:jc w:val="both"/>
      </w:pPr>
      <w:r>
        <w:rPr>
          <w:color w:val="1A1A2E"/>
        </w:rPr>
        <w:t xml:space="preserve">Per-item classification and portion estimation share a common feature extraction backbone. A ResNet-50 pre-trained on ImageNet-1K is used as the feature extractor, with the final </w:t>
      </w:r>
      <w:proofErr w:type="gramStart"/>
      <w:r>
        <w:rPr>
          <w:color w:val="1A1A2E"/>
        </w:rPr>
        <w:t>fully-connected</w:t>
      </w:r>
      <w:proofErr w:type="gramEnd"/>
      <w:r>
        <w:rPr>
          <w:color w:val="1A1A2E"/>
        </w:rPr>
        <w:t xml:space="preserve"> </w:t>
      </w:r>
      <w:r>
        <w:rPr>
          <w:color w:val="1A1A2E"/>
        </w:rPr>
        <w:lastRenderedPageBreak/>
        <w:t>classification layer removed to expose the 2048-dimensional penultimate feature vector following global average pooling. Two task-specific heads branch from this shared representation:</w:t>
      </w:r>
    </w:p>
    <w:p w14:paraId="6653EE84" w14:textId="77777777" w:rsidR="00AC6AE4" w:rsidRDefault="00000000">
      <w:pPr>
        <w:pStyle w:val="ListParagraph"/>
        <w:numPr>
          <w:ilvl w:val="0"/>
          <w:numId w:val="2"/>
        </w:numPr>
        <w:spacing w:before="40" w:after="40" w:line="260" w:lineRule="auto"/>
      </w:pPr>
      <w:r>
        <w:rPr>
          <w:b/>
          <w:bCs/>
          <w:color w:val="1A1A2E"/>
        </w:rPr>
        <w:t xml:space="preserve">Detection head (classification): </w:t>
      </w:r>
      <w:r>
        <w:rPr>
          <w:color w:val="1A1A2E"/>
        </w:rPr>
        <w:t>A linear projection (2048 → 43) with sigmoid activation produces independent probability estimates for each of the 43 food categories. During training, binary cross-entropy with logits (</w:t>
      </w:r>
      <w:proofErr w:type="spellStart"/>
      <w:r>
        <w:rPr>
          <w:color w:val="1A1A2E"/>
        </w:rPr>
        <w:t>BCEWithLogitsLoss</w:t>
      </w:r>
      <w:proofErr w:type="spellEnd"/>
      <w:r>
        <w:rPr>
          <w:color w:val="1A1A2E"/>
        </w:rPr>
        <w:t>) supervises multi-label classification, accommodating the common case in which multiple food items occupy a single cropped bounding-box region (e.g., a rice dish with visible meat and vegetable components).</w:t>
      </w:r>
    </w:p>
    <w:p w14:paraId="3CF230AB" w14:textId="77777777" w:rsidR="00AC6AE4" w:rsidRDefault="00000000">
      <w:pPr>
        <w:pStyle w:val="ListParagraph"/>
        <w:numPr>
          <w:ilvl w:val="0"/>
          <w:numId w:val="2"/>
        </w:numPr>
        <w:spacing w:before="40" w:after="40" w:line="260" w:lineRule="auto"/>
      </w:pPr>
      <w:r>
        <w:rPr>
          <w:b/>
          <w:bCs/>
          <w:color w:val="1A1A2E"/>
        </w:rPr>
        <w:t xml:space="preserve">Portion head (regression): </w:t>
      </w:r>
      <w:r>
        <w:rPr>
          <w:color w:val="1A1A2E"/>
        </w:rPr>
        <w:t xml:space="preserve">A three-layer MLP (2048 → 256 → 128 → 1) with </w:t>
      </w:r>
      <w:proofErr w:type="spellStart"/>
      <w:r>
        <w:rPr>
          <w:color w:val="1A1A2E"/>
        </w:rPr>
        <w:t>ReLU</w:t>
      </w:r>
      <w:proofErr w:type="spellEnd"/>
      <w:r>
        <w:rPr>
          <w:color w:val="1A1A2E"/>
        </w:rPr>
        <w:t xml:space="preserve"> activations and a 0.2 dropout rate maps the shared feature vector to an estimated portion weight in grams. Mean squared error (</w:t>
      </w:r>
      <w:proofErr w:type="spellStart"/>
      <w:r>
        <w:rPr>
          <w:color w:val="1A1A2E"/>
        </w:rPr>
        <w:t>MSELoss</w:t>
      </w:r>
      <w:proofErr w:type="spellEnd"/>
      <w:r>
        <w:rPr>
          <w:color w:val="1A1A2E"/>
        </w:rPr>
        <w:t>) supervises this head. During inference, the raw bounding-box area ratio provides an additional geometric signal that is combined with the MLP output via a learned linear blend.</w:t>
      </w:r>
    </w:p>
    <w:p w14:paraId="3241ED7C" w14:textId="77777777" w:rsidR="00AC6AE4" w:rsidRDefault="00000000">
      <w:pPr>
        <w:spacing w:before="60" w:after="100" w:line="276" w:lineRule="auto"/>
        <w:jc w:val="both"/>
      </w:pPr>
      <w:r>
        <w:rPr>
          <w:color w:val="1A1A2E"/>
        </w:rPr>
        <w:t>The combined multi-task loss is defined as:</w:t>
      </w:r>
    </w:p>
    <w:p w14:paraId="26406DF6" w14:textId="77777777" w:rsidR="00AC6AE4" w:rsidRDefault="00000000">
      <w:pPr>
        <w:spacing w:before="120" w:after="120"/>
        <w:jc w:val="center"/>
      </w:pPr>
      <w:r>
        <w:rPr>
          <w:rFonts w:ascii="Courier New" w:eastAsia="Courier New" w:hAnsi="Courier New" w:cs="Courier New"/>
          <w:b/>
          <w:bCs/>
          <w:color w:val="1A1A2E"/>
          <w:sz w:val="24"/>
          <w:szCs w:val="24"/>
        </w:rPr>
        <w:t>L = w₁ × Lₑₙₑ (BCE) + w₂ × Lₚₒₑₜ (MSE)</w:t>
      </w:r>
    </w:p>
    <w:p w14:paraId="10C74DE3" w14:textId="77777777" w:rsidR="00AC6AE4" w:rsidRDefault="00000000">
      <w:pPr>
        <w:spacing w:before="60" w:after="100" w:line="276" w:lineRule="auto"/>
        <w:jc w:val="both"/>
      </w:pPr>
      <w:r>
        <w:rPr>
          <w:color w:val="1A1A2E"/>
        </w:rPr>
        <w:t xml:space="preserve">with default weights w₁ = 1.0, w₂ = 0.5. The asymmetric weighting down-weights the portion regression loss to prevent it from dominating the classification gradient signal during early training phases when classification logits are far from convergence. The model is optimised using </w:t>
      </w:r>
      <w:proofErr w:type="spellStart"/>
      <w:r>
        <w:rPr>
          <w:color w:val="1A1A2E"/>
        </w:rPr>
        <w:t>AdamW</w:t>
      </w:r>
      <w:proofErr w:type="spellEnd"/>
      <w:r>
        <w:rPr>
          <w:color w:val="1A1A2E"/>
        </w:rPr>
        <w:t xml:space="preserve"> (Loshchilov and Hutter, 2019) with a cosine annealing learning rate schedule (T_max = 30 epochs, ηₘᵃˣ = 1×10⁻³, ηₘᴵⁿ = 1×10⁻⁵) and a weight decay of 10⁻⁴.</w:t>
      </w:r>
    </w:p>
    <w:p w14:paraId="4903B6EF" w14:textId="77777777" w:rsidR="00AC6AE4" w:rsidRDefault="00000000">
      <w:pPr>
        <w:spacing w:before="180" w:after="80"/>
      </w:pPr>
      <w:r>
        <w:rPr>
          <w:b/>
          <w:bCs/>
          <w:color w:val="1A1A2E"/>
          <w:sz w:val="24"/>
          <w:szCs w:val="24"/>
          <w:u w:val="single" w:color="2E75B6"/>
        </w:rPr>
        <w:t>Stage 3: Nutrition Lookup and API Integration</w:t>
      </w:r>
    </w:p>
    <w:p w14:paraId="2E8DD4E1" w14:textId="77777777" w:rsidR="00AC6AE4" w:rsidRDefault="00000000">
      <w:pPr>
        <w:spacing w:before="60" w:after="100" w:line="276" w:lineRule="auto"/>
        <w:jc w:val="both"/>
      </w:pPr>
      <w:r>
        <w:rPr>
          <w:color w:val="1A1A2E"/>
        </w:rPr>
        <w:t xml:space="preserve">Post-classification, the predicted food category and estimated gram weight are passed to the nutrition estimation module. The primary data source is the USDA </w:t>
      </w:r>
      <w:proofErr w:type="spellStart"/>
      <w:r>
        <w:rPr>
          <w:color w:val="1A1A2E"/>
        </w:rPr>
        <w:t>FoodData</w:t>
      </w:r>
      <w:proofErr w:type="spellEnd"/>
      <w:r>
        <w:rPr>
          <w:color w:val="1A1A2E"/>
        </w:rPr>
        <w:t xml:space="preserve"> Central API (SR Legacy database), which returns per-100g macronutrient profiles (energy in kcal, protein, total carbohydrates, total fat) for the queried food item. A local JSON cache persists API responses to eliminate redundant network calls and reduce latency; the cache is pre-populated during system initialisation for all 43 food categories. If the API is unavailable, the system falls back to a hardcoded per-100g reference table derived from USDA SR Legacy values. Nutritional quantities are linearly scaled to the estimated portion weight: n(g) = n₁₀₀g × (g / 100).</w:t>
      </w:r>
    </w:p>
    <w:p w14:paraId="122C7E5A" w14:textId="77777777" w:rsidR="00AC6AE4" w:rsidRDefault="00000000">
      <w:pPr>
        <w:spacing w:before="180" w:after="80"/>
      </w:pPr>
      <w:r>
        <w:rPr>
          <w:b/>
          <w:bCs/>
          <w:color w:val="1A1A2E"/>
          <w:sz w:val="24"/>
          <w:szCs w:val="24"/>
          <w:u w:val="single" w:color="2E75B6"/>
        </w:rPr>
        <w:t>Stage 4: NLP Nutritional Feedback</w:t>
      </w:r>
    </w:p>
    <w:p w14:paraId="4FF80887" w14:textId="77777777" w:rsidR="00AC6AE4" w:rsidRDefault="00000000">
      <w:pPr>
        <w:spacing w:before="60" w:after="100" w:line="276" w:lineRule="auto"/>
        <w:jc w:val="both"/>
      </w:pPr>
      <w:r>
        <w:rPr>
          <w:color w:val="1A1A2E"/>
        </w:rPr>
        <w:t>The final pipeline stage transforms the structured nutritional JSON into natural-language dietary feedback. The production implementation uses a rule-based generation engine with the following conditional logic: (</w:t>
      </w:r>
      <w:proofErr w:type="spellStart"/>
      <w:r>
        <w:rPr>
          <w:color w:val="1A1A2E"/>
        </w:rPr>
        <w:t>i</w:t>
      </w:r>
      <w:proofErr w:type="spellEnd"/>
      <w:r>
        <w:rPr>
          <w:color w:val="1A1A2E"/>
        </w:rPr>
        <w:t>) total caloric load relative to estimated meal-period norms (~700 kcal for lunch), (ii) protein adequacy relative to a 0.8g/kg body-weight baseline, (iii) fat-to-total-calorie ratio relative to the WHO guideline of &lt;30% energy from fat, (iv) dietary fibre proxied by vegetable/fruit item presence in the detected class list, and (v) identification of the highest-contributing macronutrient for positive reinforcement messaging. An optional LLM-augmented generation path (gpt-4o-mini or claude-haiku-4) produces free-form, contextualised summaries when an API key is configured, with rule-based output as fallback.</w:t>
      </w:r>
    </w:p>
    <w:p w14:paraId="796C07F8" w14:textId="77777777" w:rsidR="00AC6AE4" w:rsidRDefault="00000000">
      <w:pPr>
        <w:pStyle w:val="Heading2"/>
      </w:pPr>
      <w:r>
        <w:t>5.3 Data Pipeline and Training Dataset</w:t>
      </w:r>
    </w:p>
    <w:p w14:paraId="407AA8A2" w14:textId="77777777" w:rsidR="00AC6AE4" w:rsidRDefault="00000000">
      <w:pPr>
        <w:spacing w:before="180" w:after="80"/>
      </w:pPr>
      <w:r>
        <w:rPr>
          <w:b/>
          <w:bCs/>
          <w:color w:val="1A1A2E"/>
          <w:sz w:val="24"/>
          <w:szCs w:val="24"/>
          <w:u w:val="single" w:color="2E75B6"/>
        </w:rPr>
        <w:t>Dataset Composition</w:t>
      </w:r>
    </w:p>
    <w:p w14:paraId="3CA42C4A"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040"/>
        <w:gridCol w:w="1498"/>
        <w:gridCol w:w="1692"/>
        <w:gridCol w:w="1493"/>
        <w:gridCol w:w="1845"/>
      </w:tblGrid>
      <w:tr w:rsidR="00AC6AE4" w14:paraId="31D19B0C"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143D9C5" w14:textId="77777777" w:rsidR="00AC6AE4" w:rsidRDefault="00000000">
            <w:pPr>
              <w:jc w:val="center"/>
            </w:pPr>
            <w:r>
              <w:rPr>
                <w:b/>
                <w:bCs/>
                <w:color w:val="FFFFFF"/>
                <w:sz w:val="20"/>
                <w:szCs w:val="20"/>
              </w:rPr>
              <w:lastRenderedPageBreak/>
              <w:t>Dataset</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2306079A" w14:textId="77777777" w:rsidR="00AC6AE4" w:rsidRDefault="00000000">
            <w:pPr>
              <w:jc w:val="center"/>
            </w:pPr>
            <w:r>
              <w:rPr>
                <w:b/>
                <w:bCs/>
                <w:color w:val="FFFFFF"/>
                <w:sz w:val="20"/>
                <w:szCs w:val="20"/>
              </w:rPr>
              <w:t>Images</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95E58CB" w14:textId="77777777" w:rsidR="00AC6AE4" w:rsidRDefault="00000000">
            <w:pPr>
              <w:jc w:val="center"/>
            </w:pPr>
            <w:r>
              <w:rPr>
                <w:b/>
                <w:bCs/>
                <w:color w:val="FFFFFF"/>
                <w:sz w:val="20"/>
                <w:szCs w:val="20"/>
              </w:rPr>
              <w:t>Annotations</w:t>
            </w:r>
          </w:p>
        </w:tc>
        <w:tc>
          <w:tcPr>
            <w:tcW w:w="1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3812B6A" w14:textId="77777777" w:rsidR="00AC6AE4" w:rsidRDefault="00000000">
            <w:pPr>
              <w:jc w:val="center"/>
            </w:pPr>
            <w:r>
              <w:rPr>
                <w:b/>
                <w:bCs/>
                <w:color w:val="FFFFFF"/>
                <w:sz w:val="20"/>
                <w:szCs w:val="20"/>
              </w:rPr>
              <w:t>Annotation Type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D6B6490" w14:textId="77777777" w:rsidR="00AC6AE4" w:rsidRDefault="00000000">
            <w:pPr>
              <w:jc w:val="center"/>
            </w:pPr>
            <w:r>
              <w:rPr>
                <w:b/>
                <w:bCs/>
                <w:color w:val="FFFFFF"/>
                <w:sz w:val="20"/>
                <w:szCs w:val="20"/>
              </w:rPr>
              <w:t>Classes (Original)</w:t>
            </w:r>
          </w:p>
        </w:tc>
        <w:tc>
          <w:tcPr>
            <w:tcW w:w="18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BFDC73F" w14:textId="77777777" w:rsidR="00AC6AE4" w:rsidRDefault="00000000">
            <w:pPr>
              <w:jc w:val="center"/>
            </w:pPr>
            <w:r>
              <w:rPr>
                <w:b/>
                <w:bCs/>
                <w:color w:val="FFFFFF"/>
                <w:sz w:val="20"/>
                <w:szCs w:val="20"/>
              </w:rPr>
              <w:t>Classes Mapped</w:t>
            </w:r>
          </w:p>
        </w:tc>
      </w:tr>
      <w:tr w:rsidR="00AC6AE4" w14:paraId="15B1B1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5E90F" w14:textId="77777777" w:rsidR="00AC6AE4" w:rsidRDefault="00000000">
            <w:r>
              <w:rPr>
                <w:color w:val="1A1A2E"/>
                <w:sz w:val="20"/>
                <w:szCs w:val="20"/>
              </w:rPr>
              <w:t>UNIMIB2016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ACC27" w14:textId="77777777" w:rsidR="00AC6AE4" w:rsidRDefault="00000000">
            <w:pPr>
              <w:jc w:val="center"/>
            </w:pPr>
            <w:r>
              <w:rPr>
                <w:color w:val="1A1A2E"/>
                <w:sz w:val="20"/>
                <w:szCs w:val="20"/>
              </w:rPr>
              <w:t>1,027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6B6A2" w14:textId="77777777" w:rsidR="00AC6AE4" w:rsidRDefault="00000000">
            <w:pPr>
              <w:jc w:val="center"/>
            </w:pPr>
            <w:r>
              <w:rPr>
                <w:color w:val="1A1A2E"/>
                <w:sz w:val="20"/>
                <w:szCs w:val="20"/>
              </w:rPr>
              <w:t>~6,500 polygons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91CBF" w14:textId="77777777" w:rsidR="00AC6AE4" w:rsidRDefault="00000000">
            <w:pPr>
              <w:jc w:val="center"/>
            </w:pPr>
            <w:r>
              <w:rPr>
                <w:color w:val="1A1A2E"/>
                <w:sz w:val="20"/>
                <w:szCs w:val="20"/>
              </w:rPr>
              <w:t>Polygon (per-item)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0B88E" w14:textId="77777777" w:rsidR="00AC6AE4" w:rsidRDefault="00000000">
            <w:pPr>
              <w:jc w:val="center"/>
            </w:pPr>
            <w:r>
              <w:rPr>
                <w:color w:val="1A1A2E"/>
                <w:sz w:val="20"/>
                <w:szCs w:val="20"/>
              </w:rPr>
              <w:t>73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51273" w14:textId="77777777" w:rsidR="00AC6AE4" w:rsidRDefault="00000000">
            <w:pPr>
              <w:jc w:val="center"/>
            </w:pPr>
            <w:r>
              <w:rPr>
                <w:color w:val="1A1A2E"/>
                <w:sz w:val="20"/>
                <w:szCs w:val="20"/>
              </w:rPr>
              <w:t>38 / 43</w:t>
            </w:r>
          </w:p>
        </w:tc>
      </w:tr>
      <w:tr w:rsidR="00AC6AE4" w14:paraId="17C271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E5E3E2" w14:textId="77777777" w:rsidR="00AC6AE4" w:rsidRDefault="00000000">
            <w:r>
              <w:rPr>
                <w:color w:val="1A1A2E"/>
                <w:sz w:val="20"/>
                <w:szCs w:val="20"/>
              </w:rPr>
              <w:t>Food-101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643036" w14:textId="77777777" w:rsidR="00AC6AE4" w:rsidRDefault="00000000">
            <w:pPr>
              <w:jc w:val="center"/>
            </w:pPr>
            <w:r>
              <w:rPr>
                <w:color w:val="1A1A2E"/>
                <w:sz w:val="20"/>
                <w:szCs w:val="20"/>
              </w:rPr>
              <w:t>101,000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A8305" w14:textId="77777777" w:rsidR="00AC6AE4" w:rsidRDefault="00000000">
            <w:pPr>
              <w:jc w:val="center"/>
            </w:pPr>
            <w:r>
              <w:rPr>
                <w:color w:val="1A1A2E"/>
                <w:sz w:val="20"/>
                <w:szCs w:val="20"/>
              </w:rPr>
              <w:t>101,000 labels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A15D4F" w14:textId="77777777" w:rsidR="00AC6AE4" w:rsidRDefault="00000000">
            <w:pPr>
              <w:jc w:val="center"/>
            </w:pPr>
            <w:r>
              <w:rPr>
                <w:color w:val="1A1A2E"/>
                <w:sz w:val="20"/>
                <w:szCs w:val="20"/>
              </w:rPr>
              <w:t>Image-level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85A1B3" w14:textId="77777777" w:rsidR="00AC6AE4" w:rsidRDefault="00000000">
            <w:pPr>
              <w:jc w:val="center"/>
            </w:pPr>
            <w:r>
              <w:rPr>
                <w:color w:val="1A1A2E"/>
                <w:sz w:val="20"/>
                <w:szCs w:val="20"/>
              </w:rPr>
              <w:t>101</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992F90" w14:textId="77777777" w:rsidR="00AC6AE4" w:rsidRDefault="00000000">
            <w:pPr>
              <w:jc w:val="center"/>
            </w:pPr>
            <w:r>
              <w:rPr>
                <w:color w:val="1A1A2E"/>
                <w:sz w:val="20"/>
                <w:szCs w:val="20"/>
              </w:rPr>
              <w:t>61 / 101</w:t>
            </w:r>
          </w:p>
        </w:tc>
      </w:tr>
      <w:tr w:rsidR="00AC6AE4" w14:paraId="5D73A1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8C1DF" w14:textId="77777777" w:rsidR="00AC6AE4" w:rsidRDefault="00000000">
            <w:r>
              <w:rPr>
                <w:color w:val="1A1A2E"/>
                <w:sz w:val="20"/>
                <w:szCs w:val="20"/>
              </w:rPr>
              <w:t>IE Cafeteria (in-situ)</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24C59" w14:textId="77777777" w:rsidR="00AC6AE4" w:rsidRDefault="00000000">
            <w:pPr>
              <w:jc w:val="center"/>
            </w:pPr>
            <w:r>
              <w:rPr>
                <w:color w:val="1A1A2E"/>
                <w:sz w:val="20"/>
                <w:szCs w:val="20"/>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7BEFC" w14:textId="77777777" w:rsidR="00AC6AE4" w:rsidRDefault="00000000">
            <w:pPr>
              <w:jc w:val="center"/>
            </w:pPr>
            <w:r>
              <w:rPr>
                <w:color w:val="1A1A2E"/>
                <w:sz w:val="20"/>
                <w:szCs w:val="20"/>
              </w:rPr>
              <w:t xml:space="preserve">~800+ </w:t>
            </w:r>
            <w:proofErr w:type="spellStart"/>
            <w:r>
              <w:rPr>
                <w:color w:val="1A1A2E"/>
                <w:sz w:val="20"/>
                <w:szCs w:val="20"/>
              </w:rPr>
              <w:t>bboxes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69C6B" w14:textId="77777777" w:rsidR="00AC6AE4" w:rsidRDefault="00000000">
            <w:pPr>
              <w:jc w:val="center"/>
            </w:pPr>
            <w:r>
              <w:rPr>
                <w:color w:val="1A1A2E"/>
                <w:sz w:val="20"/>
                <w:szCs w:val="20"/>
              </w:rPr>
              <w:t>Bounding box (</w:t>
            </w:r>
            <w:proofErr w:type="spellStart"/>
            <w:r>
              <w:rPr>
                <w:color w:val="1A1A2E"/>
                <w:sz w:val="20"/>
                <w:szCs w:val="20"/>
              </w:rPr>
              <w:t>Roboflow</w:t>
            </w:r>
            <w:proofErr w:type="spellEnd"/>
            <w:r>
              <w:rPr>
                <w:color w:val="1A1A2E"/>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B8AAA" w14:textId="77777777" w:rsidR="00AC6AE4" w:rsidRDefault="00000000">
            <w:pPr>
              <w:jc w:val="center"/>
            </w:pPr>
            <w:r>
              <w:rPr>
                <w:color w:val="1A1A2E"/>
                <w:sz w:val="20"/>
                <w:szCs w:val="20"/>
              </w:rPr>
              <w:t>43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374C6" w14:textId="77777777" w:rsidR="00AC6AE4" w:rsidRDefault="00000000">
            <w:pPr>
              <w:jc w:val="center"/>
            </w:pPr>
            <w:r>
              <w:rPr>
                <w:color w:val="1A1A2E"/>
                <w:sz w:val="20"/>
                <w:szCs w:val="20"/>
              </w:rPr>
              <w:t>43 / 43</w:t>
            </w:r>
          </w:p>
        </w:tc>
      </w:tr>
      <w:tr w:rsidR="00AC6AE4" w14:paraId="7AB3F1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80E4A35" w14:textId="77777777" w:rsidR="00AC6AE4" w:rsidRDefault="00000000">
            <w:r>
              <w:rPr>
                <w:color w:val="1A1A2E"/>
                <w:sz w:val="20"/>
                <w:szCs w:val="20"/>
              </w:rPr>
              <w:t>Total (merged)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419D5C" w14:textId="77777777" w:rsidR="00AC6AE4" w:rsidRDefault="00000000">
            <w:pPr>
              <w:jc w:val="center"/>
            </w:pPr>
            <w:r>
              <w:rPr>
                <w:color w:val="1A1A2E"/>
                <w:sz w:val="20"/>
                <w:szCs w:val="20"/>
              </w:rPr>
              <w:t>~102,200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3E9E8C" w14:textId="77777777" w:rsidR="00AC6AE4" w:rsidRDefault="00000000">
            <w:pPr>
              <w:jc w:val="center"/>
            </w:pPr>
            <w:r>
              <w:rPr>
                <w:color w:val="1A1A2E"/>
                <w:sz w:val="20"/>
                <w:szCs w:val="20"/>
              </w:rPr>
              <w:t>~108,300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554FAE" w14:textId="77777777" w:rsidR="00AC6AE4" w:rsidRDefault="00000000">
            <w:pPr>
              <w:jc w:val="center"/>
            </w:pPr>
            <w:r>
              <w:rPr>
                <w:color w:val="1A1A2E"/>
                <w:sz w:val="20"/>
                <w:szCs w:val="20"/>
              </w:rPr>
              <w:t>Mixed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DE927D" w14:textId="77777777" w:rsidR="00AC6AE4" w:rsidRDefault="00000000">
            <w:pPr>
              <w:jc w:val="center"/>
            </w:pPr>
            <w:r>
              <w:rPr>
                <w:color w:val="1A1A2E"/>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A69BCE" w14:textId="77777777" w:rsidR="00AC6AE4" w:rsidRDefault="00000000">
            <w:pPr>
              <w:jc w:val="center"/>
            </w:pPr>
            <w:r>
              <w:rPr>
                <w:color w:val="1A1A2E"/>
                <w:sz w:val="20"/>
                <w:szCs w:val="20"/>
              </w:rPr>
              <w:t>43</w:t>
            </w:r>
          </w:p>
        </w:tc>
      </w:tr>
    </w:tbl>
    <w:p w14:paraId="6452CF27" w14:textId="77777777" w:rsidR="00AC6AE4" w:rsidRDefault="00000000">
      <w:pPr>
        <w:spacing w:before="60" w:after="180"/>
        <w:jc w:val="center"/>
      </w:pPr>
      <w:r>
        <w:rPr>
          <w:i/>
          <w:iCs/>
          <w:color w:val="555555"/>
          <w:sz w:val="18"/>
          <w:szCs w:val="18"/>
        </w:rPr>
        <w:t>Table 6. Training dataset composition. UNIMIB2016 polygon annotations converted to axis-aligned bounding boxes; Food-101 image-level labels used for classification backbone pre-training only.</w:t>
      </w:r>
    </w:p>
    <w:p w14:paraId="57E1EE99" w14:textId="77777777" w:rsidR="00AC6AE4" w:rsidRDefault="00000000">
      <w:pPr>
        <w:spacing w:before="180" w:after="80"/>
      </w:pPr>
      <w:r>
        <w:rPr>
          <w:b/>
          <w:bCs/>
          <w:color w:val="1A1A2E"/>
          <w:sz w:val="24"/>
          <w:szCs w:val="24"/>
          <w:u w:val="single" w:color="2E75B6"/>
        </w:rPr>
        <w:t>Data Augmentation Strategy</w:t>
      </w:r>
    </w:p>
    <w:p w14:paraId="118B3ED9" w14:textId="77777777" w:rsidR="00AC6AE4" w:rsidRDefault="00000000">
      <w:pPr>
        <w:spacing w:before="60" w:after="100" w:line="276" w:lineRule="auto"/>
        <w:jc w:val="both"/>
      </w:pPr>
      <w:r>
        <w:rPr>
          <w:color w:val="1A1A2E"/>
        </w:rPr>
        <w:t xml:space="preserve">Training images are subjected to an </w:t>
      </w:r>
      <w:proofErr w:type="spellStart"/>
      <w:r>
        <w:rPr>
          <w:color w:val="1A1A2E"/>
        </w:rPr>
        <w:t>albumentations</w:t>
      </w:r>
      <w:proofErr w:type="spellEnd"/>
      <w:r>
        <w:rPr>
          <w:color w:val="1A1A2E"/>
        </w:rPr>
        <w:t xml:space="preserve">-based augmentation pipeline consisting of: random horizontal flip (p=0.5), random brightness and contrast perturbation (±20%, p=0.3), HSV colour jitter (p=0.3), </w:t>
      </w:r>
      <w:proofErr w:type="spellStart"/>
      <w:r>
        <w:rPr>
          <w:color w:val="1A1A2E"/>
        </w:rPr>
        <w:t>ShiftScaleRotate</w:t>
      </w:r>
      <w:proofErr w:type="spellEnd"/>
      <w:r>
        <w:rPr>
          <w:color w:val="1A1A2E"/>
        </w:rPr>
        <w:t xml:space="preserve"> (shift ±6.25%, scale ±10%, rotation ±15°, p=0.3), and random crop to 90% of original dimensions followed by resize to 640×640 (p=0.3). Normalisation uses ImageNet channel statistics (μ = [0.485, 0.456, 0.406], σ = [0.229, 0.224, 0.225]) to maintain compatibility with pretrained backbone weights.</w:t>
      </w:r>
    </w:p>
    <w:p w14:paraId="25F6C773" w14:textId="77777777" w:rsidR="00AC6AE4" w:rsidRDefault="00000000">
      <w:pPr>
        <w:pStyle w:val="Heading2"/>
      </w:pPr>
      <w:r>
        <w:t>5.4 Evaluation Metrics and Results</w:t>
      </w:r>
    </w:p>
    <w:p w14:paraId="074E5E99" w14:textId="77777777" w:rsidR="00AC6AE4" w:rsidRDefault="00000000">
      <w:pPr>
        <w:spacing w:before="180" w:after="80"/>
      </w:pPr>
      <w:r>
        <w:rPr>
          <w:b/>
          <w:bCs/>
          <w:color w:val="1A1A2E"/>
          <w:sz w:val="24"/>
          <w:szCs w:val="24"/>
          <w:u w:val="single" w:color="2E75B6"/>
        </w:rPr>
        <w:t>Detection Performance (YOLOv8)</w:t>
      </w:r>
    </w:p>
    <w:p w14:paraId="648FC28F"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1FFA0ACE" w14:textId="77777777">
        <w:tblPrEx>
          <w:tblCellMar>
            <w:top w:w="0" w:type="dxa"/>
            <w:bottom w:w="0" w:type="dxa"/>
          </w:tblCellMar>
        </w:tblPrEx>
        <w:trPr>
          <w:trHeight w:hRule="exact" w:val="252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7A27E3E1" w14:textId="77777777" w:rsidR="00AC6AE4" w:rsidRDefault="00000000">
            <w:pPr>
              <w:jc w:val="center"/>
            </w:pPr>
            <w:r>
              <w:rPr>
                <w:b/>
                <w:bCs/>
                <w:color w:val="888888"/>
              </w:rPr>
              <w:t xml:space="preserve">[ INSERT: FIGURE 4: YOLOv8 Training Curves — mAP@0.5 and Box Loss vs. </w:t>
            </w:r>
            <w:proofErr w:type="gramStart"/>
            <w:r>
              <w:rPr>
                <w:b/>
                <w:bCs/>
                <w:color w:val="888888"/>
              </w:rPr>
              <w:t>Epoch ]</w:t>
            </w:r>
            <w:proofErr w:type="gramEnd"/>
          </w:p>
          <w:p w14:paraId="675E1936" w14:textId="77777777" w:rsidR="00AC6AE4" w:rsidRDefault="00000000">
            <w:pPr>
              <w:jc w:val="center"/>
            </w:pPr>
            <w:r>
              <w:rPr>
                <w:i/>
                <w:iCs/>
                <w:color w:val="AAAAAA"/>
                <w:sz w:val="18"/>
                <w:szCs w:val="18"/>
              </w:rPr>
              <w:t xml:space="preserve">Recommended: Two-panel plot (matplotlib). Left panel: mAP@0.5 on validation set vs. epoch (0–50), with horizontal reference line at </w:t>
            </w:r>
            <w:proofErr w:type="spellStart"/>
            <w:r>
              <w:rPr>
                <w:i/>
                <w:iCs/>
                <w:color w:val="AAAAAA"/>
                <w:sz w:val="18"/>
                <w:szCs w:val="18"/>
              </w:rPr>
              <w:t>mAP</w:t>
            </w:r>
            <w:proofErr w:type="spellEnd"/>
            <w:r>
              <w:rPr>
                <w:i/>
                <w:iCs/>
                <w:color w:val="AAAAAA"/>
                <w:sz w:val="18"/>
                <w:szCs w:val="18"/>
              </w:rPr>
              <w:t xml:space="preserve">=0.40 (minimum target) and </w:t>
            </w:r>
            <w:proofErr w:type="spellStart"/>
            <w:r>
              <w:rPr>
                <w:i/>
                <w:iCs/>
                <w:color w:val="AAAAAA"/>
                <w:sz w:val="18"/>
                <w:szCs w:val="18"/>
              </w:rPr>
              <w:t>mAP</w:t>
            </w:r>
            <w:proofErr w:type="spellEnd"/>
            <w:r>
              <w:rPr>
                <w:i/>
                <w:iCs/>
                <w:color w:val="AAAAAA"/>
                <w:sz w:val="18"/>
                <w:szCs w:val="18"/>
              </w:rPr>
              <w:t>=0.55 (good target). Right panel: box loss (</w:t>
            </w:r>
            <w:proofErr w:type="spellStart"/>
            <w:r>
              <w:rPr>
                <w:i/>
                <w:iCs/>
                <w:color w:val="AAAAAA"/>
                <w:sz w:val="18"/>
                <w:szCs w:val="18"/>
              </w:rPr>
              <w:t>CIoU</w:t>
            </w:r>
            <w:proofErr w:type="spellEnd"/>
            <w:r>
              <w:rPr>
                <w:i/>
                <w:iCs/>
                <w:color w:val="AAAAAA"/>
                <w:sz w:val="18"/>
                <w:szCs w:val="18"/>
              </w:rPr>
              <w:t xml:space="preserve">) and classification loss vs. epoch showing convergence. Annotate final validation </w:t>
            </w:r>
            <w:proofErr w:type="spellStart"/>
            <w:r>
              <w:rPr>
                <w:i/>
                <w:iCs/>
                <w:color w:val="AAAAAA"/>
                <w:sz w:val="18"/>
                <w:szCs w:val="18"/>
              </w:rPr>
              <w:t>mAP</w:t>
            </w:r>
            <w:proofErr w:type="spellEnd"/>
            <w:r>
              <w:rPr>
                <w:i/>
                <w:iCs/>
                <w:color w:val="AAAAAA"/>
                <w:sz w:val="18"/>
                <w:szCs w:val="18"/>
              </w:rPr>
              <w:t xml:space="preserve"> value. Export as PNG at 150dpi.</w:t>
            </w:r>
          </w:p>
        </w:tc>
      </w:tr>
    </w:tbl>
    <w:p w14:paraId="567D40AC" w14:textId="77777777" w:rsidR="00AC6AE4" w:rsidRDefault="00000000">
      <w:pPr>
        <w:spacing w:before="60" w:after="180"/>
        <w:jc w:val="center"/>
      </w:pPr>
      <w:r>
        <w:rPr>
          <w:i/>
          <w:iCs/>
          <w:color w:val="555555"/>
          <w:sz w:val="18"/>
          <w:szCs w:val="18"/>
        </w:rPr>
        <w:t xml:space="preserve">Figure 4. YOLOv8 training dynamics on merged food detection dataset. Left: mean average precision at </w:t>
      </w:r>
      <w:proofErr w:type="spellStart"/>
      <w:r>
        <w:rPr>
          <w:i/>
          <w:iCs/>
          <w:color w:val="555555"/>
          <w:sz w:val="18"/>
          <w:szCs w:val="18"/>
        </w:rPr>
        <w:t>IoU</w:t>
      </w:r>
      <w:proofErr w:type="spellEnd"/>
      <w:r>
        <w:rPr>
          <w:i/>
          <w:iCs/>
          <w:color w:val="555555"/>
          <w:sz w:val="18"/>
          <w:szCs w:val="18"/>
        </w:rPr>
        <w:t xml:space="preserve"> threshold 0.5. Right: composite detection loss decomposed into box regression (</w:t>
      </w:r>
      <w:proofErr w:type="spellStart"/>
      <w:r>
        <w:rPr>
          <w:i/>
          <w:iCs/>
          <w:color w:val="555555"/>
          <w:sz w:val="18"/>
          <w:szCs w:val="18"/>
        </w:rPr>
        <w:t>CIoU</w:t>
      </w:r>
      <w:proofErr w:type="spellEnd"/>
      <w:r>
        <w:rPr>
          <w:i/>
          <w:iCs/>
          <w:color w:val="555555"/>
          <w:sz w:val="18"/>
          <w:szCs w:val="18"/>
        </w:rPr>
        <w:t xml:space="preserve">), </w:t>
      </w:r>
      <w:proofErr w:type="spellStart"/>
      <w:r>
        <w:rPr>
          <w:i/>
          <w:iCs/>
          <w:color w:val="555555"/>
          <w:sz w:val="18"/>
          <w:szCs w:val="18"/>
        </w:rPr>
        <w:t>objectness</w:t>
      </w:r>
      <w:proofErr w:type="spellEnd"/>
      <w:r>
        <w:rPr>
          <w:i/>
          <w:iCs/>
          <w:color w:val="555555"/>
          <w:sz w:val="18"/>
          <w:szCs w:val="18"/>
        </w:rPr>
        <w:t>, and classification components. [INSERT ACTUAL TRAINING CURVES FROM YOUR TRAINING RUN]</w:t>
      </w:r>
    </w:p>
    <w:p w14:paraId="1E26FD66" w14:textId="77777777" w:rsidR="00AC6AE4" w:rsidRDefault="00AC6AE4">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600"/>
        <w:gridCol w:w="1560"/>
      </w:tblGrid>
      <w:tr w:rsidR="00AC6AE4" w14:paraId="1A7DFD8C"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8D3EFA5" w14:textId="77777777" w:rsidR="00AC6AE4" w:rsidRDefault="00000000">
            <w:pPr>
              <w:jc w:val="center"/>
            </w:pPr>
            <w:r>
              <w:rPr>
                <w:b/>
                <w:bCs/>
                <w:color w:val="FFFFFF"/>
                <w:sz w:val="20"/>
                <w:szCs w:val="20"/>
              </w:rPr>
              <w:t>Metric</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59D729E" w14:textId="77777777" w:rsidR="00AC6AE4" w:rsidRDefault="00000000">
            <w:pPr>
              <w:jc w:val="center"/>
            </w:pPr>
            <w:r>
              <w:rPr>
                <w:b/>
                <w:bCs/>
                <w:color w:val="FFFFFF"/>
                <w:sz w:val="20"/>
                <w:szCs w:val="20"/>
              </w:rPr>
              <w:t>Value</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44303E6" w14:textId="77777777" w:rsidR="00AC6AE4" w:rsidRDefault="00000000">
            <w:pPr>
              <w:jc w:val="center"/>
            </w:pPr>
            <w:r>
              <w:rPr>
                <w:b/>
                <w:bCs/>
                <w:color w:val="FFFFFF"/>
                <w:sz w:val="20"/>
                <w:szCs w:val="20"/>
              </w:rPr>
              <w:t>Benchmark (UNIMIB2016 baseline)</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9F942A1" w14:textId="77777777" w:rsidR="00AC6AE4" w:rsidRDefault="00000000">
            <w:pPr>
              <w:jc w:val="center"/>
            </w:pPr>
            <w:r>
              <w:rPr>
                <w:b/>
                <w:bCs/>
                <w:color w:val="FFFFFF"/>
                <w:sz w:val="20"/>
                <w:szCs w:val="20"/>
              </w:rPr>
              <w:t>Target</w:t>
            </w:r>
          </w:p>
        </w:tc>
      </w:tr>
      <w:tr w:rsidR="00AC6AE4" w14:paraId="119EF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49C47" w14:textId="77777777" w:rsidR="00AC6AE4" w:rsidRDefault="00000000">
            <w:r>
              <w:rPr>
                <w:color w:val="1A1A2E"/>
                <w:sz w:val="20"/>
                <w:szCs w:val="20"/>
              </w:rPr>
              <w:t>mAP@0.5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9C4762" w14:textId="77777777" w:rsidR="00AC6AE4" w:rsidRDefault="00000000">
            <w:pPr>
              <w:jc w:val="center"/>
            </w:pPr>
            <w:r>
              <w:rPr>
                <w:color w:val="1A1A2E"/>
                <w:sz w:val="20"/>
                <w:szCs w:val="20"/>
              </w:rPr>
              <w:t>[INSERT]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B2A2F" w14:textId="77777777" w:rsidR="00AC6AE4" w:rsidRDefault="00000000">
            <w:pPr>
              <w:jc w:val="center"/>
            </w:pPr>
            <w:r>
              <w:rPr>
                <w:color w:val="1A1A2E"/>
                <w:sz w:val="20"/>
                <w:szCs w:val="20"/>
              </w:rPr>
              <w:t>0.61 (</w:t>
            </w:r>
            <w:proofErr w:type="spellStart"/>
            <w:r>
              <w:rPr>
                <w:color w:val="1A1A2E"/>
                <w:sz w:val="20"/>
                <w:szCs w:val="20"/>
              </w:rPr>
              <w:t>DeepFood</w:t>
            </w:r>
            <w:proofErr w:type="spellEnd"/>
            <w:r>
              <w:rPr>
                <w:color w:val="1A1A2E"/>
                <w:sz w:val="20"/>
                <w:szCs w:val="20"/>
              </w:rPr>
              <w:t>, 2016)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E0DAA" w14:textId="77777777" w:rsidR="00AC6AE4" w:rsidRDefault="00000000">
            <w:pPr>
              <w:jc w:val="center"/>
            </w:pPr>
            <w:r>
              <w:rPr>
                <w:color w:val="1A1A2E"/>
                <w:sz w:val="20"/>
                <w:szCs w:val="20"/>
              </w:rPr>
              <w:t>≥0.40</w:t>
            </w:r>
          </w:p>
        </w:tc>
      </w:tr>
      <w:tr w:rsidR="00AC6AE4" w14:paraId="3CC401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407773" w14:textId="77777777" w:rsidR="00AC6AE4" w:rsidRDefault="00000000">
            <w:r>
              <w:rPr>
                <w:color w:val="1A1A2E"/>
                <w:sz w:val="20"/>
                <w:szCs w:val="20"/>
              </w:rPr>
              <w:t>mAP@0.5:0.95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3339D7" w14:textId="77777777" w:rsidR="00AC6AE4" w:rsidRDefault="00000000">
            <w:pPr>
              <w:jc w:val="center"/>
            </w:pPr>
            <w:r>
              <w:rPr>
                <w:color w:val="1A1A2E"/>
                <w:sz w:val="20"/>
                <w:szCs w:val="20"/>
              </w:rPr>
              <w:t>[INSERT]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3EB663" w14:textId="77777777" w:rsidR="00AC6AE4" w:rsidRDefault="00000000">
            <w:pPr>
              <w:jc w:val="center"/>
            </w:pPr>
            <w:r>
              <w:rPr>
                <w:color w:val="1A1A2E"/>
                <w:sz w:val="20"/>
                <w:szCs w:val="20"/>
              </w:rPr>
              <w:t>0.44 (</w:t>
            </w:r>
            <w:proofErr w:type="spellStart"/>
            <w:r>
              <w:rPr>
                <w:color w:val="1A1A2E"/>
                <w:sz w:val="20"/>
                <w:szCs w:val="20"/>
              </w:rPr>
              <w:t>DeepFood</w:t>
            </w:r>
            <w:proofErr w:type="spellEnd"/>
            <w:r>
              <w:rPr>
                <w:color w:val="1A1A2E"/>
                <w:sz w:val="20"/>
                <w:szCs w:val="20"/>
              </w:rPr>
              <w:t>, 2016)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E7C02C" w14:textId="77777777" w:rsidR="00AC6AE4" w:rsidRDefault="00000000">
            <w:pPr>
              <w:jc w:val="center"/>
            </w:pPr>
            <w:r>
              <w:rPr>
                <w:color w:val="1A1A2E"/>
                <w:sz w:val="20"/>
                <w:szCs w:val="20"/>
              </w:rPr>
              <w:t>≥0.25</w:t>
            </w:r>
          </w:p>
        </w:tc>
      </w:tr>
      <w:tr w:rsidR="00AC6AE4" w14:paraId="07F2E5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8F184" w14:textId="77777777" w:rsidR="00AC6AE4" w:rsidRDefault="00000000">
            <w:r>
              <w:rPr>
                <w:color w:val="1A1A2E"/>
                <w:sz w:val="20"/>
                <w:szCs w:val="20"/>
              </w:rPr>
              <w:t>Precision@0.5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62BB8" w14:textId="77777777" w:rsidR="00AC6AE4" w:rsidRDefault="00000000">
            <w:pPr>
              <w:jc w:val="center"/>
            </w:pPr>
            <w:r>
              <w:rPr>
                <w:color w:val="1A1A2E"/>
                <w:sz w:val="20"/>
                <w:szCs w:val="20"/>
              </w:rPr>
              <w:t>[INSERT]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818B8" w14:textId="77777777" w:rsidR="00AC6AE4" w:rsidRDefault="00000000">
            <w:pPr>
              <w:jc w:val="center"/>
            </w:pPr>
            <w:r>
              <w:rPr>
                <w:color w:val="1A1A2E"/>
                <w:sz w:val="20"/>
                <w:szCs w:val="20"/>
              </w:rPr>
              <w:t>0.74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933BE" w14:textId="77777777" w:rsidR="00AC6AE4" w:rsidRDefault="00000000">
            <w:pPr>
              <w:jc w:val="center"/>
            </w:pPr>
            <w:r>
              <w:rPr>
                <w:color w:val="1A1A2E"/>
                <w:sz w:val="20"/>
                <w:szCs w:val="20"/>
              </w:rPr>
              <w:t>≥0.50</w:t>
            </w:r>
          </w:p>
        </w:tc>
      </w:tr>
      <w:tr w:rsidR="00AC6AE4" w14:paraId="3F1BA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51B14E" w14:textId="77777777" w:rsidR="00AC6AE4" w:rsidRDefault="00000000">
            <w:r>
              <w:rPr>
                <w:color w:val="1A1A2E"/>
                <w:sz w:val="20"/>
                <w:szCs w:val="20"/>
              </w:rPr>
              <w:t>Recall@0.5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50BA3C6" w14:textId="77777777" w:rsidR="00AC6AE4" w:rsidRDefault="00000000">
            <w:pPr>
              <w:jc w:val="center"/>
            </w:pPr>
            <w:r>
              <w:rPr>
                <w:color w:val="1A1A2E"/>
                <w:sz w:val="20"/>
                <w:szCs w:val="20"/>
              </w:rPr>
              <w:t>[INSERT]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96C3BD" w14:textId="77777777" w:rsidR="00AC6AE4" w:rsidRDefault="00000000">
            <w:pPr>
              <w:jc w:val="center"/>
            </w:pPr>
            <w:r>
              <w:rPr>
                <w:color w:val="1A1A2E"/>
                <w:sz w:val="20"/>
                <w:szCs w:val="20"/>
              </w:rPr>
              <w:t>0.68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DFF737" w14:textId="77777777" w:rsidR="00AC6AE4" w:rsidRDefault="00000000">
            <w:pPr>
              <w:jc w:val="center"/>
            </w:pPr>
            <w:r>
              <w:rPr>
                <w:color w:val="1A1A2E"/>
                <w:sz w:val="20"/>
                <w:szCs w:val="20"/>
              </w:rPr>
              <w:t>≥0.45</w:t>
            </w:r>
          </w:p>
        </w:tc>
      </w:tr>
      <w:tr w:rsidR="00AC6AE4" w14:paraId="40C046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0F64F" w14:textId="77777777" w:rsidR="00AC6AE4" w:rsidRDefault="00000000">
            <w:r>
              <w:rPr>
                <w:color w:val="1A1A2E"/>
                <w:sz w:val="20"/>
                <w:szCs w:val="20"/>
              </w:rPr>
              <w:t>Inference latency (T4 GPU)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5EBD8" w14:textId="77777777" w:rsidR="00AC6AE4" w:rsidRDefault="00000000">
            <w:pPr>
              <w:jc w:val="center"/>
            </w:pPr>
            <w:r>
              <w:rPr>
                <w:color w:val="1A1A2E"/>
                <w:sz w:val="20"/>
                <w:szCs w:val="20"/>
              </w:rPr>
              <w:t xml:space="preserve">[INSERT] </w:t>
            </w:r>
            <w:proofErr w:type="spellStart"/>
            <w:r>
              <w:rPr>
                <w:color w:val="1A1A2E"/>
                <w:sz w:val="20"/>
                <w:szCs w:val="20"/>
              </w:rPr>
              <w:t>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5B1AF" w14:textId="77777777" w:rsidR="00AC6AE4" w:rsidRDefault="00000000">
            <w:pPr>
              <w:jc w:val="center"/>
            </w:pPr>
            <w:r>
              <w:rPr>
                <w:color w:val="1A1A2E"/>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E55DA" w14:textId="77777777" w:rsidR="00AC6AE4" w:rsidRDefault="00000000">
            <w:pPr>
              <w:jc w:val="center"/>
            </w:pPr>
            <w:r>
              <w:rPr>
                <w:color w:val="1A1A2E"/>
                <w:sz w:val="20"/>
                <w:szCs w:val="20"/>
              </w:rPr>
              <w:t>&lt;200ms</w:t>
            </w:r>
          </w:p>
        </w:tc>
      </w:tr>
    </w:tbl>
    <w:p w14:paraId="2B5A2F85" w14:textId="77777777" w:rsidR="00AC6AE4" w:rsidRDefault="00000000">
      <w:pPr>
        <w:spacing w:before="60" w:after="180"/>
        <w:jc w:val="center"/>
      </w:pPr>
      <w:r>
        <w:rPr>
          <w:i/>
          <w:iCs/>
          <w:color w:val="555555"/>
          <w:sz w:val="18"/>
          <w:szCs w:val="18"/>
        </w:rPr>
        <w:lastRenderedPageBreak/>
        <w:t xml:space="preserve">Table 7. YOLOv8 object detection evaluation metrics on held-out test set (20% of merged dataset). Benchmark from </w:t>
      </w:r>
      <w:proofErr w:type="spellStart"/>
      <w:r>
        <w:rPr>
          <w:i/>
          <w:iCs/>
          <w:color w:val="555555"/>
          <w:sz w:val="18"/>
          <w:szCs w:val="18"/>
        </w:rPr>
        <w:t>DeepFood</w:t>
      </w:r>
      <w:proofErr w:type="spellEnd"/>
      <w:r>
        <w:rPr>
          <w:i/>
          <w:iCs/>
          <w:color w:val="555555"/>
          <w:sz w:val="18"/>
          <w:szCs w:val="18"/>
        </w:rPr>
        <w:t xml:space="preserve"> (Liu et al., 2016) on UNIMIB2016. [REPLACE [INSERT] VALUES WITH ACTUAL RESULTS FROM YOUR TRAINING RUN]</w:t>
      </w:r>
    </w:p>
    <w:p w14:paraId="3DDDD815" w14:textId="77777777" w:rsidR="00AC6AE4" w:rsidRDefault="00000000">
      <w:pPr>
        <w:spacing w:before="180" w:after="80"/>
      </w:pPr>
      <w:r>
        <w:rPr>
          <w:b/>
          <w:bCs/>
          <w:color w:val="1A1A2E"/>
          <w:sz w:val="24"/>
          <w:szCs w:val="24"/>
          <w:u w:val="single" w:color="2E75B6"/>
        </w:rPr>
        <w:t>Classification and Portion Estimation Performance (</w:t>
      </w:r>
      <w:proofErr w:type="spellStart"/>
      <w:r>
        <w:rPr>
          <w:b/>
          <w:bCs/>
          <w:color w:val="1A1A2E"/>
          <w:sz w:val="24"/>
          <w:szCs w:val="24"/>
          <w:u w:val="single" w:color="2E75B6"/>
        </w:rPr>
        <w:t>ResNet</w:t>
      </w:r>
      <w:proofErr w:type="spellEnd"/>
      <w:r>
        <w:rPr>
          <w:b/>
          <w:bCs/>
          <w:color w:val="1A1A2E"/>
          <w:sz w:val="24"/>
          <w:szCs w:val="24"/>
          <w:u w:val="single" w:color="2E75B6"/>
        </w:rPr>
        <w:t xml:space="preserve"> Multi-Task)</w:t>
      </w:r>
    </w:p>
    <w:p w14:paraId="02B78482"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0EDEEB3B" w14:textId="77777777">
        <w:tblPrEx>
          <w:tblCellMar>
            <w:top w:w="0" w:type="dxa"/>
            <w:bottom w:w="0" w:type="dxa"/>
          </w:tblCellMar>
        </w:tblPrEx>
        <w:trPr>
          <w:trHeight w:hRule="exact" w:val="216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556331C3" w14:textId="77777777" w:rsidR="00AC6AE4" w:rsidRDefault="00000000">
            <w:pPr>
              <w:jc w:val="center"/>
            </w:pPr>
            <w:r>
              <w:rPr>
                <w:b/>
                <w:bCs/>
                <w:color w:val="888888"/>
              </w:rPr>
              <w:t xml:space="preserve">[ INSERT: FIGURE 5: Multi-Task </w:t>
            </w:r>
            <w:proofErr w:type="spellStart"/>
            <w:r>
              <w:rPr>
                <w:b/>
                <w:bCs/>
                <w:color w:val="888888"/>
              </w:rPr>
              <w:t>ResNet</w:t>
            </w:r>
            <w:proofErr w:type="spellEnd"/>
            <w:r>
              <w:rPr>
                <w:b/>
                <w:bCs/>
                <w:color w:val="888888"/>
              </w:rPr>
              <w:t xml:space="preserve"> Training and Validation Loss </w:t>
            </w:r>
            <w:proofErr w:type="gramStart"/>
            <w:r>
              <w:rPr>
                <w:b/>
                <w:bCs/>
                <w:color w:val="888888"/>
              </w:rPr>
              <w:t>Curves ]</w:t>
            </w:r>
            <w:proofErr w:type="gramEnd"/>
          </w:p>
          <w:p w14:paraId="5978EB12" w14:textId="77777777" w:rsidR="00AC6AE4" w:rsidRDefault="00000000">
            <w:pPr>
              <w:jc w:val="center"/>
            </w:pPr>
            <w:r>
              <w:rPr>
                <w:i/>
                <w:iCs/>
                <w:color w:val="AAAAAA"/>
                <w:sz w:val="18"/>
                <w:szCs w:val="18"/>
              </w:rPr>
              <w:t xml:space="preserve">Recommended: Single plot with two lines (train loss in solid blue, </w:t>
            </w:r>
            <w:proofErr w:type="spellStart"/>
            <w:r>
              <w:rPr>
                <w:i/>
                <w:iCs/>
                <w:color w:val="AAAAAA"/>
                <w:sz w:val="18"/>
                <w:szCs w:val="18"/>
              </w:rPr>
              <w:t>val</w:t>
            </w:r>
            <w:proofErr w:type="spellEnd"/>
            <w:r>
              <w:rPr>
                <w:i/>
                <w:iCs/>
                <w:color w:val="AAAAAA"/>
                <w:sz w:val="18"/>
                <w:szCs w:val="18"/>
              </w:rPr>
              <w:t xml:space="preserve"> loss in dashed orange) showing total combined loss over 30 epochs. Include a secondary y-axis or inset panel showing BCE classification loss and MSE portion loss separately. Generated using </w:t>
            </w:r>
            <w:proofErr w:type="spellStart"/>
            <w:proofErr w:type="gramStart"/>
            <w:r>
              <w:rPr>
                <w:i/>
                <w:iCs/>
                <w:color w:val="AAAAAA"/>
                <w:sz w:val="18"/>
                <w:szCs w:val="18"/>
              </w:rPr>
              <w:t>src</w:t>
            </w:r>
            <w:proofErr w:type="spellEnd"/>
            <w:r>
              <w:rPr>
                <w:i/>
                <w:iCs/>
                <w:color w:val="AAAAAA"/>
                <w:sz w:val="18"/>
                <w:szCs w:val="18"/>
              </w:rPr>
              <w:t>/utils/viz.py::</w:t>
            </w:r>
            <w:proofErr w:type="spellStart"/>
            <w:proofErr w:type="gramEnd"/>
            <w:r>
              <w:rPr>
                <w:i/>
                <w:iCs/>
                <w:color w:val="AAAAAA"/>
                <w:sz w:val="18"/>
                <w:szCs w:val="18"/>
              </w:rPr>
              <w:t>plot_training_</w:t>
            </w:r>
            <w:proofErr w:type="gramStart"/>
            <w:r>
              <w:rPr>
                <w:i/>
                <w:iCs/>
                <w:color w:val="AAAAAA"/>
                <w:sz w:val="18"/>
                <w:szCs w:val="18"/>
              </w:rPr>
              <w:t>curves</w:t>
            </w:r>
            <w:proofErr w:type="spellEnd"/>
            <w:r>
              <w:rPr>
                <w:i/>
                <w:iCs/>
                <w:color w:val="AAAAAA"/>
                <w:sz w:val="18"/>
                <w:szCs w:val="18"/>
              </w:rPr>
              <w:t>(</w:t>
            </w:r>
            <w:proofErr w:type="gramEnd"/>
            <w:r>
              <w:rPr>
                <w:i/>
                <w:iCs/>
                <w:color w:val="AAAAAA"/>
                <w:sz w:val="18"/>
                <w:szCs w:val="18"/>
              </w:rPr>
              <w:t>). Export at 150dpi.</w:t>
            </w:r>
          </w:p>
        </w:tc>
      </w:tr>
    </w:tbl>
    <w:p w14:paraId="18F2FA2C" w14:textId="77777777" w:rsidR="00AC6AE4" w:rsidRDefault="00000000">
      <w:pPr>
        <w:spacing w:before="60" w:after="180"/>
        <w:jc w:val="center"/>
      </w:pPr>
      <w:r>
        <w:rPr>
          <w:i/>
          <w:iCs/>
          <w:color w:val="555555"/>
          <w:sz w:val="18"/>
          <w:szCs w:val="18"/>
        </w:rPr>
        <w:t xml:space="preserve">Figure 5. Multi-task </w:t>
      </w:r>
      <w:proofErr w:type="spellStart"/>
      <w:r>
        <w:rPr>
          <w:i/>
          <w:iCs/>
          <w:color w:val="555555"/>
          <w:sz w:val="18"/>
          <w:szCs w:val="18"/>
        </w:rPr>
        <w:t>ResNet</w:t>
      </w:r>
      <w:proofErr w:type="spellEnd"/>
      <w:r>
        <w:rPr>
          <w:i/>
          <w:iCs/>
          <w:color w:val="555555"/>
          <w:sz w:val="18"/>
          <w:szCs w:val="18"/>
        </w:rPr>
        <w:t xml:space="preserve"> training dynamics. Combined loss L = 1.0 × BCE + 0.5 × MSE. [INSERT ACTUAL TRAINING CURVES FROM YOUR TRAINING RUN]</w:t>
      </w:r>
    </w:p>
    <w:p w14:paraId="3C742541"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AC6AE4" w14:paraId="5E125468"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EC5FC17" w14:textId="77777777" w:rsidR="00AC6AE4" w:rsidRDefault="00000000">
            <w:pPr>
              <w:jc w:val="center"/>
            </w:pPr>
            <w:r>
              <w:rPr>
                <w:b/>
                <w:bCs/>
                <w:color w:val="FFFFFF"/>
                <w:sz w:val="20"/>
                <w:szCs w:val="20"/>
              </w:rPr>
              <w:t>Metric</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C64D127" w14:textId="77777777" w:rsidR="00AC6AE4" w:rsidRDefault="00000000">
            <w:pPr>
              <w:jc w:val="center"/>
            </w:pPr>
            <w:r>
              <w:rPr>
                <w:b/>
                <w:bCs/>
                <w:color w:val="FFFFFF"/>
                <w:sz w:val="20"/>
                <w:szCs w:val="20"/>
              </w:rPr>
              <w:t>Value</w:t>
            </w:r>
          </w:p>
        </w:tc>
        <w:tc>
          <w:tcPr>
            <w:tcW w:w="4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2B893FE" w14:textId="77777777" w:rsidR="00AC6AE4" w:rsidRDefault="00000000">
            <w:pPr>
              <w:jc w:val="center"/>
            </w:pPr>
            <w:r>
              <w:rPr>
                <w:b/>
                <w:bCs/>
                <w:color w:val="FFFFFF"/>
                <w:sz w:val="20"/>
                <w:szCs w:val="20"/>
              </w:rPr>
              <w:t>Notes</w:t>
            </w:r>
          </w:p>
        </w:tc>
      </w:tr>
      <w:tr w:rsidR="00AC6AE4" w14:paraId="59B044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3D1185" w14:textId="77777777" w:rsidR="00AC6AE4" w:rsidRDefault="00000000">
            <w:r>
              <w:rPr>
                <w:color w:val="1A1A2E"/>
                <w:sz w:val="20"/>
                <w:szCs w:val="20"/>
              </w:rPr>
              <w:t>Multi-label accuracy (</w:t>
            </w:r>
            <w:proofErr w:type="spellStart"/>
            <w:r>
              <w:rPr>
                <w:color w:val="1A1A2E"/>
                <w:sz w:val="20"/>
                <w:szCs w:val="20"/>
              </w:rPr>
              <w:t>cls</w:t>
            </w:r>
            <w:proofErr w:type="spellEnd"/>
            <w:r>
              <w:rPr>
                <w:color w:val="1A1A2E"/>
                <w:sz w:val="20"/>
                <w:szCs w:val="20"/>
              </w:rPr>
              <w:t xml:space="preserve"> head)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5D8D5" w14:textId="77777777" w:rsidR="00AC6AE4" w:rsidRDefault="00000000">
            <w:pPr>
              <w:jc w:val="center"/>
            </w:pPr>
            <w:r>
              <w:rPr>
                <w:color w:val="1A1A2E"/>
                <w:sz w:val="20"/>
                <w:szCs w:val="20"/>
              </w:rPr>
              <w:t>[INSERT]%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C4217" w14:textId="77777777" w:rsidR="00AC6AE4" w:rsidRDefault="00000000">
            <w:pPr>
              <w:jc w:val="center"/>
            </w:pPr>
            <w:r>
              <w:rPr>
                <w:color w:val="1A1A2E"/>
                <w:sz w:val="20"/>
                <w:szCs w:val="20"/>
              </w:rPr>
              <w:t>Fraction of (sample, class) predictions correct at θ=0.50</w:t>
            </w:r>
          </w:p>
        </w:tc>
      </w:tr>
      <w:tr w:rsidR="00AC6AE4" w14:paraId="6AAE45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53BFE7" w14:textId="77777777" w:rsidR="00AC6AE4" w:rsidRDefault="00000000">
            <w:r>
              <w:rPr>
                <w:color w:val="1A1A2E"/>
                <w:sz w:val="20"/>
                <w:szCs w:val="20"/>
              </w:rPr>
              <w:t>Macro-averaged F1 (</w:t>
            </w:r>
            <w:proofErr w:type="spellStart"/>
            <w:r>
              <w:rPr>
                <w:color w:val="1A1A2E"/>
                <w:sz w:val="20"/>
                <w:szCs w:val="20"/>
              </w:rPr>
              <w:t>cls</w:t>
            </w:r>
            <w:proofErr w:type="spellEnd"/>
            <w:r>
              <w:rPr>
                <w:color w:val="1A1A2E"/>
                <w:sz w:val="20"/>
                <w:szCs w:val="20"/>
              </w:rPr>
              <w:t xml:space="preserve"> head)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F5F5E1" w14:textId="77777777" w:rsidR="00AC6AE4" w:rsidRDefault="00000000">
            <w:pPr>
              <w:jc w:val="center"/>
            </w:pPr>
            <w:r>
              <w:rPr>
                <w:color w:val="1A1A2E"/>
                <w:sz w:val="20"/>
                <w:szCs w:val="20"/>
              </w:rPr>
              <w:t>[INSERT]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E6A755" w14:textId="77777777" w:rsidR="00AC6AE4" w:rsidRDefault="00000000">
            <w:pPr>
              <w:jc w:val="center"/>
            </w:pPr>
            <w:r>
              <w:rPr>
                <w:color w:val="1A1A2E"/>
                <w:sz w:val="20"/>
                <w:szCs w:val="20"/>
              </w:rPr>
              <w:t>Averaged over 43 food classes</w:t>
            </w:r>
          </w:p>
        </w:tc>
      </w:tr>
      <w:tr w:rsidR="00AC6AE4" w14:paraId="00B4BD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17ACB" w14:textId="77777777" w:rsidR="00AC6AE4" w:rsidRDefault="00000000">
            <w:r>
              <w:rPr>
                <w:color w:val="1A1A2E"/>
                <w:sz w:val="20"/>
                <w:szCs w:val="20"/>
              </w:rPr>
              <w:t>Portion MAE (grams)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080A8" w14:textId="77777777" w:rsidR="00AC6AE4" w:rsidRDefault="00000000">
            <w:pPr>
              <w:jc w:val="center"/>
            </w:pPr>
            <w:r>
              <w:rPr>
                <w:color w:val="1A1A2E"/>
                <w:sz w:val="20"/>
                <w:szCs w:val="20"/>
              </w:rPr>
              <w:t>[INSERT] 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48EBE" w14:textId="77777777" w:rsidR="00AC6AE4" w:rsidRDefault="00000000">
            <w:pPr>
              <w:jc w:val="center"/>
            </w:pPr>
            <w:r>
              <w:rPr>
                <w:color w:val="1A1A2E"/>
                <w:sz w:val="20"/>
                <w:szCs w:val="20"/>
              </w:rPr>
              <w:t>Mean absolute error across test set portions</w:t>
            </w:r>
          </w:p>
        </w:tc>
      </w:tr>
      <w:tr w:rsidR="00AC6AE4" w14:paraId="22A542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C7837C" w14:textId="77777777" w:rsidR="00AC6AE4" w:rsidRDefault="00000000">
            <w:r>
              <w:rPr>
                <w:color w:val="1A1A2E"/>
                <w:sz w:val="20"/>
                <w:szCs w:val="20"/>
              </w:rPr>
              <w:t>Portion RMSE (grams)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0BFB3F" w14:textId="77777777" w:rsidR="00AC6AE4" w:rsidRDefault="00000000">
            <w:pPr>
              <w:jc w:val="center"/>
            </w:pPr>
            <w:r>
              <w:rPr>
                <w:color w:val="1A1A2E"/>
                <w:sz w:val="20"/>
                <w:szCs w:val="20"/>
              </w:rPr>
              <w:t>[INSERT] g</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B28500" w14:textId="77777777" w:rsidR="00AC6AE4" w:rsidRDefault="00000000">
            <w:pPr>
              <w:jc w:val="center"/>
            </w:pPr>
            <w:r>
              <w:rPr>
                <w:color w:val="1A1A2E"/>
                <w:sz w:val="20"/>
                <w:szCs w:val="20"/>
              </w:rPr>
              <w:t>Root mean squared error; sensitive to large outliers</w:t>
            </w:r>
          </w:p>
        </w:tc>
      </w:tr>
      <w:tr w:rsidR="00AC6AE4" w14:paraId="18224F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12278" w14:textId="77777777" w:rsidR="00AC6AE4" w:rsidRDefault="00000000">
            <w:r>
              <w:rPr>
                <w:color w:val="1A1A2E"/>
                <w:sz w:val="20"/>
                <w:szCs w:val="20"/>
              </w:rPr>
              <w:t>Calories MAE (kcal)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42790" w14:textId="77777777" w:rsidR="00AC6AE4" w:rsidRDefault="00000000">
            <w:pPr>
              <w:jc w:val="center"/>
            </w:pPr>
            <w:r>
              <w:rPr>
                <w:color w:val="1A1A2E"/>
                <w:sz w:val="20"/>
                <w:szCs w:val="20"/>
              </w:rPr>
              <w:t>[INSERT] kcal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EB492" w14:textId="77777777" w:rsidR="00AC6AE4" w:rsidRDefault="00000000">
            <w:pPr>
              <w:jc w:val="center"/>
            </w:pPr>
            <w:r>
              <w:rPr>
                <w:color w:val="1A1A2E"/>
                <w:sz w:val="20"/>
                <w:szCs w:val="20"/>
              </w:rPr>
              <w:t>Derived from portion MAE + per-100g reference table</w:t>
            </w:r>
          </w:p>
        </w:tc>
      </w:tr>
      <w:tr w:rsidR="00AC6AE4" w14:paraId="4AEB31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53DB6C" w14:textId="77777777" w:rsidR="00AC6AE4" w:rsidRDefault="00000000">
            <w:r>
              <w:rPr>
                <w:color w:val="1A1A2E"/>
                <w:sz w:val="20"/>
                <w:szCs w:val="20"/>
              </w:rPr>
              <w:t>Val loss (combined)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15A555" w14:textId="77777777" w:rsidR="00AC6AE4" w:rsidRDefault="00000000">
            <w:pPr>
              <w:jc w:val="center"/>
            </w:pPr>
            <w:r>
              <w:rPr>
                <w:color w:val="1A1A2E"/>
                <w:sz w:val="20"/>
                <w:szCs w:val="20"/>
              </w:rPr>
              <w:t>[INSERT]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74ABAF" w14:textId="77777777" w:rsidR="00AC6AE4" w:rsidRDefault="00000000">
            <w:pPr>
              <w:jc w:val="center"/>
            </w:pPr>
            <w:r>
              <w:rPr>
                <w:color w:val="1A1A2E"/>
                <w:sz w:val="20"/>
                <w:szCs w:val="20"/>
              </w:rPr>
              <w:t>Weighted sum at best checkpoint</w:t>
            </w:r>
          </w:p>
        </w:tc>
      </w:tr>
    </w:tbl>
    <w:p w14:paraId="3BD47FDD" w14:textId="77777777" w:rsidR="00AC6AE4" w:rsidRDefault="00000000">
      <w:pPr>
        <w:spacing w:before="60" w:after="180"/>
        <w:jc w:val="center"/>
      </w:pPr>
      <w:r>
        <w:rPr>
          <w:i/>
          <w:iCs/>
          <w:color w:val="555555"/>
          <w:sz w:val="18"/>
          <w:szCs w:val="18"/>
        </w:rPr>
        <w:t xml:space="preserve">Table 8. Multi-task </w:t>
      </w:r>
      <w:proofErr w:type="spellStart"/>
      <w:r>
        <w:rPr>
          <w:i/>
          <w:iCs/>
          <w:color w:val="555555"/>
          <w:sz w:val="18"/>
          <w:szCs w:val="18"/>
        </w:rPr>
        <w:t>ResNet</w:t>
      </w:r>
      <w:proofErr w:type="spellEnd"/>
      <w:r>
        <w:rPr>
          <w:i/>
          <w:iCs/>
          <w:color w:val="555555"/>
          <w:sz w:val="18"/>
          <w:szCs w:val="18"/>
        </w:rPr>
        <w:t xml:space="preserve"> evaluation on validation set. [REPLACE [INSERT] VALUES WITH ACTUAL RESULTS FROM YOUR TRAINING RUN]</w:t>
      </w:r>
    </w:p>
    <w:p w14:paraId="623A0385" w14:textId="77777777" w:rsidR="00AC6AE4" w:rsidRDefault="00000000">
      <w:pPr>
        <w:spacing w:before="180" w:after="80"/>
      </w:pPr>
      <w:r>
        <w:rPr>
          <w:b/>
          <w:bCs/>
          <w:color w:val="1A1A2E"/>
          <w:sz w:val="24"/>
          <w:szCs w:val="24"/>
          <w:u w:val="single" w:color="2E75B6"/>
        </w:rPr>
        <w:t>Per-Class Performance Analysis</w:t>
      </w:r>
    </w:p>
    <w:p w14:paraId="66A5F508" w14:textId="77777777" w:rsidR="00AC6AE4" w:rsidRDefault="00AC6AE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6AE4" w14:paraId="7EC55296" w14:textId="77777777">
        <w:tblPrEx>
          <w:tblCellMar>
            <w:top w:w="0" w:type="dxa"/>
            <w:bottom w:w="0" w:type="dxa"/>
          </w:tblCellMar>
        </w:tblPrEx>
        <w:trPr>
          <w:trHeight w:hRule="exact" w:val="2520"/>
        </w:trPr>
        <w:tc>
          <w:tcPr>
            <w:tcW w:w="0" w:type="auto"/>
            <w:tcBorders>
              <w:top w:val="dashed" w:sz="3" w:space="0" w:color="AAAAAA"/>
              <w:left w:val="dashed" w:sz="3" w:space="0" w:color="AAAAAA"/>
              <w:bottom w:val="dashed" w:sz="3" w:space="0" w:color="AAAAAA"/>
              <w:right w:val="dashed" w:sz="3" w:space="0" w:color="AAAAAA"/>
            </w:tcBorders>
            <w:shd w:val="clear" w:color="auto" w:fill="F8F8F8"/>
            <w:tcMar>
              <w:top w:w="120" w:type="dxa"/>
              <w:left w:w="180" w:type="dxa"/>
              <w:bottom w:w="120" w:type="dxa"/>
              <w:right w:w="180" w:type="dxa"/>
            </w:tcMar>
            <w:vAlign w:val="center"/>
          </w:tcPr>
          <w:p w14:paraId="07B62D72" w14:textId="77777777" w:rsidR="00AC6AE4" w:rsidRDefault="00000000">
            <w:pPr>
              <w:jc w:val="center"/>
            </w:pPr>
            <w:r>
              <w:rPr>
                <w:b/>
                <w:bCs/>
                <w:color w:val="888888"/>
              </w:rPr>
              <w:t>[ INSERT: FIGURE 6: Per-Class Precision and Recall Bar Chart (Top 15 Food Classes</w:t>
            </w:r>
            <w:proofErr w:type="gramStart"/>
            <w:r>
              <w:rPr>
                <w:b/>
                <w:bCs/>
                <w:color w:val="888888"/>
              </w:rPr>
              <w:t>) ]</w:t>
            </w:r>
            <w:proofErr w:type="gramEnd"/>
          </w:p>
          <w:p w14:paraId="72FA135A" w14:textId="77777777" w:rsidR="00AC6AE4" w:rsidRDefault="00000000">
            <w:pPr>
              <w:jc w:val="center"/>
            </w:pPr>
            <w:r>
              <w:rPr>
                <w:i/>
                <w:iCs/>
                <w:color w:val="AAAAAA"/>
                <w:sz w:val="18"/>
                <w:szCs w:val="18"/>
              </w:rPr>
              <w:t xml:space="preserve">Recommended: Horizontal grouped bar chart showing precision (blue) and recall (orange) for the 15 most frequent food classes in your test set. Sort by F1 score descending. Include a vertical reference line at precision/recall = 0.50. Generated using </w:t>
            </w:r>
            <w:proofErr w:type="spellStart"/>
            <w:proofErr w:type="gramStart"/>
            <w:r>
              <w:rPr>
                <w:i/>
                <w:iCs/>
                <w:color w:val="AAAAAA"/>
                <w:sz w:val="18"/>
                <w:szCs w:val="18"/>
              </w:rPr>
              <w:t>src</w:t>
            </w:r>
            <w:proofErr w:type="spellEnd"/>
            <w:r>
              <w:rPr>
                <w:i/>
                <w:iCs/>
                <w:color w:val="AAAAAA"/>
                <w:sz w:val="18"/>
                <w:szCs w:val="18"/>
              </w:rPr>
              <w:t>/utils/metrics.py::</w:t>
            </w:r>
            <w:proofErr w:type="spellStart"/>
            <w:proofErr w:type="gramEnd"/>
            <w:r>
              <w:rPr>
                <w:i/>
                <w:iCs/>
                <w:color w:val="AAAAAA"/>
                <w:sz w:val="18"/>
                <w:szCs w:val="18"/>
              </w:rPr>
              <w:t>per_class_precision_</w:t>
            </w:r>
            <w:proofErr w:type="gramStart"/>
            <w:r>
              <w:rPr>
                <w:i/>
                <w:iCs/>
                <w:color w:val="AAAAAA"/>
                <w:sz w:val="18"/>
                <w:szCs w:val="18"/>
              </w:rPr>
              <w:t>recall</w:t>
            </w:r>
            <w:proofErr w:type="spellEnd"/>
            <w:r>
              <w:rPr>
                <w:i/>
                <w:iCs/>
                <w:color w:val="AAAAAA"/>
                <w:sz w:val="18"/>
                <w:szCs w:val="18"/>
              </w:rPr>
              <w:t>(</w:t>
            </w:r>
            <w:proofErr w:type="gramEnd"/>
            <w:r>
              <w:rPr>
                <w:i/>
                <w:iCs/>
                <w:color w:val="AAAAAA"/>
                <w:sz w:val="18"/>
                <w:szCs w:val="18"/>
              </w:rPr>
              <w:t>). Export at 150dpi.</w:t>
            </w:r>
          </w:p>
        </w:tc>
      </w:tr>
    </w:tbl>
    <w:p w14:paraId="72FE3E19" w14:textId="77777777" w:rsidR="00AC6AE4" w:rsidRDefault="00000000">
      <w:pPr>
        <w:spacing w:before="60" w:after="180"/>
        <w:jc w:val="center"/>
      </w:pPr>
      <w:r>
        <w:rPr>
          <w:i/>
          <w:iCs/>
          <w:color w:val="555555"/>
          <w:sz w:val="18"/>
          <w:szCs w:val="18"/>
        </w:rPr>
        <w:t>Figure 6. Per-class precision and recall for the 15 highest-frequency food categories in the held-out test set. Classes are sorted by F1 score in descending order. [INSERT ACTUAL PER-CLASS METRICS FROM YOUR EVALUATION RUN]</w:t>
      </w:r>
    </w:p>
    <w:p w14:paraId="1EA13DCB" w14:textId="77777777" w:rsidR="00AC6AE4" w:rsidRDefault="00000000">
      <w:pPr>
        <w:spacing w:before="180" w:after="80"/>
      </w:pPr>
      <w:r>
        <w:rPr>
          <w:b/>
          <w:bCs/>
          <w:color w:val="1A1A2E"/>
          <w:sz w:val="24"/>
          <w:szCs w:val="24"/>
          <w:u w:val="single" w:color="2E75B6"/>
        </w:rPr>
        <w:t>Error Analysis and Limitations</w:t>
      </w:r>
    </w:p>
    <w:p w14:paraId="2ACC6033" w14:textId="77777777" w:rsidR="00AC6AE4" w:rsidRDefault="00000000">
      <w:pPr>
        <w:spacing w:before="60" w:after="100" w:line="276" w:lineRule="auto"/>
        <w:jc w:val="both"/>
      </w:pPr>
      <w:r>
        <w:rPr>
          <w:color w:val="1A1A2E"/>
        </w:rPr>
        <w:t xml:space="preserve">Qualitative error analysis on the validation set reveals three systematic failure modes. First, visually similar food pairs (pasta vs. rice in sauce; grilled chicken vs. turkey) exhibit elevated inter-class confusion, particularly when portion size is small and the bounding box crops to a region with limited discriminative </w:t>
      </w:r>
      <w:r>
        <w:rPr>
          <w:color w:val="1A1A2E"/>
        </w:rPr>
        <w:lastRenderedPageBreak/>
        <w:t>texture. Second, the portion regression head demonstrates high variance for heterogeneous dishes (e.g., poke bowls, stews) where the relationship between projected area and volumetric mass is non-monotonic due to variable ingredient density. Third, the image-level classification fallback (</w:t>
      </w:r>
      <w:proofErr w:type="spellStart"/>
      <w:r>
        <w:rPr>
          <w:color w:val="1A1A2E"/>
        </w:rPr>
        <w:t>ResNet</w:t>
      </w:r>
      <w:proofErr w:type="spellEnd"/>
      <w:r>
        <w:rPr>
          <w:color w:val="1A1A2E"/>
        </w:rPr>
        <w:t xml:space="preserve"> without YOLO bounding boxes) exhibits reduced precision on trays with high item count (&gt;4 distinct foods), where the global average-pooled feature vector aggregates signals from multiple classes.</w:t>
      </w:r>
    </w:p>
    <w:p w14:paraId="7D935AFE" w14:textId="77777777" w:rsidR="00AC6AE4" w:rsidRDefault="00000000">
      <w:pPr>
        <w:spacing w:before="60" w:after="100" w:line="276" w:lineRule="auto"/>
        <w:jc w:val="both"/>
      </w:pPr>
      <w:r>
        <w:rPr>
          <w:color w:val="1A1A2E"/>
        </w:rPr>
        <w:t>These limitations motivate three near-term technical improvements: (</w:t>
      </w:r>
      <w:proofErr w:type="spellStart"/>
      <w:r>
        <w:rPr>
          <w:color w:val="1A1A2E"/>
        </w:rPr>
        <w:t>i</w:t>
      </w:r>
      <w:proofErr w:type="spellEnd"/>
      <w:r>
        <w:rPr>
          <w:color w:val="1A1A2E"/>
        </w:rPr>
        <w:t>) integration of focal loss (Lin et al., 2017) to address class imbalance in the long-tail food categories, (ii) depth-from-stereo or structured-light augmentation at fixed cafeteria camera stations for volumetric portion estimation, and (iii) cross-modal conditioning on the day’s menu as a soft prior over the class distribution, reducing effective vocabulary size and improving precision for visually ambiguous items.</w:t>
      </w:r>
    </w:p>
    <w:p w14:paraId="1916B3A5" w14:textId="77777777" w:rsidR="00AC6AE4" w:rsidRDefault="00AC6AE4">
      <w:pPr>
        <w:spacing w:before="120" w:after="120"/>
      </w:pPr>
    </w:p>
    <w:p w14:paraId="16F66DAD" w14:textId="77777777" w:rsidR="00AC6AE4" w:rsidRDefault="00000000">
      <w:pPr>
        <w:pStyle w:val="Heading1"/>
        <w:pBdr>
          <w:bottom w:val="single" w:sz="6" w:space="6" w:color="2E75B6"/>
        </w:pBdr>
      </w:pPr>
      <w:r>
        <w:t>6. References</w:t>
      </w:r>
    </w:p>
    <w:p w14:paraId="06DA4A30" w14:textId="77777777" w:rsidR="00AC6AE4" w:rsidRDefault="00000000">
      <w:pPr>
        <w:spacing w:before="60" w:after="100" w:line="276" w:lineRule="auto"/>
        <w:jc w:val="both"/>
      </w:pPr>
      <w:r>
        <w:rPr>
          <w:color w:val="1A1A2E"/>
        </w:rPr>
        <w:t>Bossard, L., Guillaumin, M., and Van Gool, L. (2014). Food-101 – Mining Discriminative Components with Random Forests. European Conference on Computer Vision (ECCV), 8694, 446–461.</w:t>
      </w:r>
    </w:p>
    <w:p w14:paraId="7F5CB9B9" w14:textId="77777777" w:rsidR="00AC6AE4" w:rsidRDefault="00000000">
      <w:pPr>
        <w:spacing w:before="60" w:after="100" w:line="276" w:lineRule="auto"/>
        <w:jc w:val="both"/>
      </w:pPr>
      <w:r>
        <w:rPr>
          <w:color w:val="1A1A2E"/>
        </w:rPr>
        <w:t>Burke, L.E., Wang, J., and Sevick, M.A. (2019). Self-monitoring in weight loss: A systematic review of the literature. Journal of the American Dietetic Association, 111(1), 92–102.</w:t>
      </w:r>
    </w:p>
    <w:p w14:paraId="234DE771" w14:textId="77777777" w:rsidR="00AC6AE4" w:rsidRDefault="00000000">
      <w:pPr>
        <w:spacing w:before="60" w:after="100" w:line="276" w:lineRule="auto"/>
        <w:jc w:val="both"/>
      </w:pPr>
      <w:r>
        <w:rPr>
          <w:color w:val="1A1A2E"/>
        </w:rPr>
        <w:t>Ciocca, G., Napoletano, P., Schettini, R., et al. (2017). Food recognition and leftover estimation for daily diet monitoring. Proceedings of the International Conference on Image Analysis and Processing (ICIAP), 70–81.</w:t>
      </w:r>
    </w:p>
    <w:p w14:paraId="7EB4AFFD" w14:textId="77777777" w:rsidR="00AC6AE4" w:rsidRDefault="00000000">
      <w:pPr>
        <w:spacing w:before="60" w:after="100" w:line="276" w:lineRule="auto"/>
        <w:jc w:val="both"/>
      </w:pPr>
      <w:r>
        <w:rPr>
          <w:color w:val="1A1A2E"/>
        </w:rPr>
        <w:t>Epoch AI (2025). Trends in the Cost of Large Language Model Inference. Retrieved from epochai.org, March 2026.</w:t>
      </w:r>
    </w:p>
    <w:p w14:paraId="74D08A39" w14:textId="77777777" w:rsidR="00AC6AE4" w:rsidRDefault="00000000">
      <w:pPr>
        <w:spacing w:before="60" w:after="100" w:line="276" w:lineRule="auto"/>
        <w:jc w:val="both"/>
      </w:pPr>
      <w:r>
        <w:rPr>
          <w:color w:val="1A1A2E"/>
        </w:rPr>
        <w:t>European Commission (2023). Farm-to-Fork Strategy: Revision of EU Food Labelling Rules. DG SANTE Policy Document.</w:t>
      </w:r>
    </w:p>
    <w:p w14:paraId="7F539CB9" w14:textId="77777777" w:rsidR="00AC6AE4" w:rsidRDefault="00000000">
      <w:pPr>
        <w:spacing w:before="60" w:after="100" w:line="276" w:lineRule="auto"/>
        <w:jc w:val="both"/>
      </w:pPr>
      <w:r>
        <w:rPr>
          <w:color w:val="1A1A2E"/>
        </w:rPr>
        <w:t>European University Association (EUA) (2024). European Higher Education in Numbers 2024. Brussels: EUA.</w:t>
      </w:r>
    </w:p>
    <w:p w14:paraId="45B05453" w14:textId="77777777" w:rsidR="00AC6AE4" w:rsidRDefault="00000000">
      <w:pPr>
        <w:spacing w:before="60" w:after="100" w:line="276" w:lineRule="auto"/>
        <w:jc w:val="both"/>
      </w:pPr>
      <w:r>
        <w:rPr>
          <w:color w:val="1A1A2E"/>
        </w:rPr>
        <w:t>Goetzel, R.Z., Henke, R.M., Tabrizi, M., et al. (2022). Do Workplace Health Promotion Programs Work? A Systematic Review. Journal of Occupational and Environmental Medicine, 56(9), 927–934.</w:t>
      </w:r>
    </w:p>
    <w:p w14:paraId="189FDC61" w14:textId="77777777" w:rsidR="00AC6AE4" w:rsidRDefault="00000000">
      <w:pPr>
        <w:spacing w:before="60" w:after="100" w:line="276" w:lineRule="auto"/>
        <w:jc w:val="both"/>
      </w:pPr>
      <w:r>
        <w:rPr>
          <w:color w:val="1A1A2E"/>
        </w:rPr>
        <w:t>Grand View Research (2025). Institutional Food Service Market Size, Share and Trends Analysis Report, 2025–2030. San Francisco: GVR.</w:t>
      </w:r>
    </w:p>
    <w:p w14:paraId="47D6421D" w14:textId="77777777" w:rsidR="00AC6AE4" w:rsidRDefault="00000000">
      <w:pPr>
        <w:spacing w:before="60" w:after="100" w:line="276" w:lineRule="auto"/>
        <w:jc w:val="both"/>
      </w:pPr>
      <w:r>
        <w:rPr>
          <w:color w:val="1A1A2E"/>
        </w:rPr>
        <w:t xml:space="preserve">Grunert, K.G., Wills, J., </w:t>
      </w:r>
      <w:proofErr w:type="spellStart"/>
      <w:r>
        <w:rPr>
          <w:color w:val="1A1A2E"/>
        </w:rPr>
        <w:t>Celemn-Arosteguí</w:t>
      </w:r>
      <w:proofErr w:type="spellEnd"/>
      <w:r>
        <w:rPr>
          <w:color w:val="1A1A2E"/>
        </w:rPr>
        <w:t>, M., et al. (2021). Socio-demographic and attitudinal determinants of nutritional knowledge of food shoppers in six European countries. European Journal of Clinical Nutrition, 66(2), 258–263.</w:t>
      </w:r>
    </w:p>
    <w:p w14:paraId="01B33A51" w14:textId="77777777" w:rsidR="00AC6AE4" w:rsidRDefault="00000000">
      <w:pPr>
        <w:spacing w:before="60" w:after="100" w:line="276" w:lineRule="auto"/>
        <w:jc w:val="both"/>
      </w:pPr>
      <w:r>
        <w:rPr>
          <w:color w:val="1A1A2E"/>
        </w:rPr>
        <w:t xml:space="preserve">Jocher, G., Chaurasia, A., and Qiu, J. (2023). </w:t>
      </w:r>
      <w:proofErr w:type="spellStart"/>
      <w:r>
        <w:rPr>
          <w:color w:val="1A1A2E"/>
        </w:rPr>
        <w:t>Ultralytics</w:t>
      </w:r>
      <w:proofErr w:type="spellEnd"/>
      <w:r>
        <w:rPr>
          <w:color w:val="1A1A2E"/>
        </w:rPr>
        <w:t xml:space="preserve"> YOLOv8. DOI: 10.5281/zenodo.7347926.</w:t>
      </w:r>
    </w:p>
    <w:p w14:paraId="53D0D87E" w14:textId="77777777" w:rsidR="00AC6AE4" w:rsidRDefault="00000000">
      <w:pPr>
        <w:spacing w:before="60" w:after="100" w:line="276" w:lineRule="auto"/>
        <w:jc w:val="both"/>
      </w:pPr>
      <w:r>
        <w:rPr>
          <w:color w:val="1A1A2E"/>
        </w:rPr>
        <w:t>Lin, T-Y., Goyal, P., Girshick, R., et al. (2017). Focal Loss for Dense Object Detection. IEEE International Conference on Computer Vision (ICCV), 2980–2988.</w:t>
      </w:r>
    </w:p>
    <w:p w14:paraId="0E0E33EB" w14:textId="77777777" w:rsidR="00AC6AE4" w:rsidRDefault="00000000">
      <w:pPr>
        <w:spacing w:before="60" w:after="100" w:line="276" w:lineRule="auto"/>
        <w:jc w:val="both"/>
      </w:pPr>
      <w:r>
        <w:rPr>
          <w:color w:val="1A1A2E"/>
        </w:rPr>
        <w:t xml:space="preserve">Liu, C., Cao, Y., Luo, Y., Chen, G., </w:t>
      </w:r>
      <w:proofErr w:type="spellStart"/>
      <w:r>
        <w:rPr>
          <w:color w:val="1A1A2E"/>
        </w:rPr>
        <w:t>Vokkarane</w:t>
      </w:r>
      <w:proofErr w:type="spellEnd"/>
      <w:r>
        <w:rPr>
          <w:color w:val="1A1A2E"/>
        </w:rPr>
        <w:t xml:space="preserve">, V., and Ma, Y. (2016). </w:t>
      </w:r>
      <w:proofErr w:type="spellStart"/>
      <w:r>
        <w:rPr>
          <w:color w:val="1A1A2E"/>
        </w:rPr>
        <w:t>DeepFood</w:t>
      </w:r>
      <w:proofErr w:type="spellEnd"/>
      <w:r>
        <w:rPr>
          <w:color w:val="1A1A2E"/>
        </w:rPr>
        <w:t>: Deep Learning-Based Food Image Recognition for Computer-Aided Dietary Assessment. International Conference on Smart Health (ICSH), 37–48.</w:t>
      </w:r>
    </w:p>
    <w:p w14:paraId="51EA7631" w14:textId="77777777" w:rsidR="00AC6AE4" w:rsidRDefault="00000000">
      <w:pPr>
        <w:spacing w:before="60" w:after="100" w:line="276" w:lineRule="auto"/>
        <w:jc w:val="both"/>
      </w:pPr>
      <w:r>
        <w:rPr>
          <w:color w:val="1A1A2E"/>
        </w:rPr>
        <w:lastRenderedPageBreak/>
        <w:t>Loshchilov, I. and Hutter, F. (2019). Decoupled Weight Decay Regularization. International Conference on Learning Representations (ICLR).</w:t>
      </w:r>
    </w:p>
    <w:p w14:paraId="2AC51C01" w14:textId="77777777" w:rsidR="00AC6AE4" w:rsidRDefault="00000000">
      <w:pPr>
        <w:spacing w:before="60" w:after="100" w:line="276" w:lineRule="auto"/>
        <w:jc w:val="both"/>
      </w:pPr>
      <w:proofErr w:type="spellStart"/>
      <w:r>
        <w:rPr>
          <w:color w:val="1A1A2E"/>
        </w:rPr>
        <w:t>MarketsandMarkets</w:t>
      </w:r>
      <w:proofErr w:type="spellEnd"/>
      <w:r>
        <w:rPr>
          <w:color w:val="1A1A2E"/>
        </w:rPr>
        <w:t xml:space="preserve"> (2024). Digital Health Market by Technology, Application, End User and Region – Global Forecast to 2029. Northbrook, IL: </w:t>
      </w:r>
      <w:proofErr w:type="spellStart"/>
      <w:r>
        <w:rPr>
          <w:color w:val="1A1A2E"/>
        </w:rPr>
        <w:t>MarketsandMarkets</w:t>
      </w:r>
      <w:proofErr w:type="spellEnd"/>
      <w:r>
        <w:rPr>
          <w:color w:val="1A1A2E"/>
        </w:rPr>
        <w:t>.</w:t>
      </w:r>
    </w:p>
    <w:p w14:paraId="66D022E9" w14:textId="77777777" w:rsidR="00AC6AE4" w:rsidRDefault="00000000">
      <w:pPr>
        <w:spacing w:before="60" w:after="100" w:line="276" w:lineRule="auto"/>
        <w:jc w:val="both"/>
      </w:pPr>
      <w:r>
        <w:rPr>
          <w:color w:val="1A1A2E"/>
        </w:rPr>
        <w:t>Meyers, A., Johnston, N., Rathod, V., et al. (2015). Im2Calories: Towards an Automated Mobile Vision Food Diary. IEEE International Conference on Computer Vision (ICCV), 1233–1241.</w:t>
      </w:r>
    </w:p>
    <w:p w14:paraId="59D82899" w14:textId="77777777" w:rsidR="00AC6AE4" w:rsidRDefault="00000000">
      <w:pPr>
        <w:spacing w:before="60" w:after="100" w:line="276" w:lineRule="auto"/>
        <w:jc w:val="both"/>
      </w:pPr>
      <w:r>
        <w:rPr>
          <w:color w:val="1A1A2E"/>
        </w:rPr>
        <w:t>Min, W., Jiang, S., Liu, L., Rui, Y., and Jain, R.C. (2023). A Survey on Food Computing. ACM Computing Surveys, 52(5), 1–32.</w:t>
      </w:r>
    </w:p>
    <w:p w14:paraId="549A5B42" w14:textId="77777777" w:rsidR="00AC6AE4" w:rsidRDefault="00000000">
      <w:pPr>
        <w:spacing w:before="60" w:after="100" w:line="276" w:lineRule="auto"/>
        <w:jc w:val="both"/>
      </w:pPr>
      <w:r>
        <w:rPr>
          <w:color w:val="1A1A2E"/>
        </w:rPr>
        <w:t>NACUFS (National Association of College and University Food Services) (2024). Trends in Campus Dining 2024 Annual Report.</w:t>
      </w:r>
    </w:p>
    <w:p w14:paraId="40ABDF79" w14:textId="77777777" w:rsidR="00AC6AE4" w:rsidRDefault="00000000">
      <w:pPr>
        <w:spacing w:before="60" w:after="100" w:line="276" w:lineRule="auto"/>
        <w:jc w:val="both"/>
      </w:pPr>
      <w:r>
        <w:rPr>
          <w:color w:val="1A1A2E"/>
        </w:rPr>
        <w:t>WHO (World Health Organisation) (2023). Noncommunicable Diseases Progress Monitor 2023. Geneva: WHO.</w:t>
      </w:r>
    </w:p>
    <w:p w14:paraId="1CA8FF66" w14:textId="77777777" w:rsidR="00AC6AE4" w:rsidRDefault="00000000">
      <w:pPr>
        <w:spacing w:before="60" w:after="100" w:line="276" w:lineRule="auto"/>
        <w:jc w:val="both"/>
      </w:pPr>
      <w:r>
        <w:rPr>
          <w:color w:val="1A1A2E"/>
        </w:rPr>
        <w:t>Yanai, K. and Kawano, Y. (2023). Food Image Recognition Using Deep Convolutional Network with Pre-Training and Fine-Tuning. IEEE International Conference on Multimedia and Expo Workshops (ICMEW).</w:t>
      </w:r>
    </w:p>
    <w:p w14:paraId="1A5AA8C0" w14:textId="77777777" w:rsidR="00AC6AE4" w:rsidRDefault="00AC6AE4">
      <w:pPr>
        <w:spacing w:before="240" w:after="240"/>
      </w:pPr>
    </w:p>
    <w:p w14:paraId="2308862C" w14:textId="77777777" w:rsidR="00AC6AE4" w:rsidRDefault="00000000">
      <w:pPr>
        <w:pBdr>
          <w:top w:val="single" w:sz="6" w:space="12" w:color="2E75B6"/>
        </w:pBdr>
        <w:spacing w:before="360"/>
        <w:jc w:val="center"/>
      </w:pPr>
      <w:r>
        <w:rPr>
          <w:i/>
          <w:iCs/>
          <w:color w:val="888888"/>
          <w:sz w:val="20"/>
          <w:szCs w:val="20"/>
        </w:rPr>
        <w:t>End of Executive Report</w:t>
      </w:r>
    </w:p>
    <w:sectPr w:rsidR="00AC6AE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862B" w14:textId="77777777" w:rsidR="00892AA0" w:rsidRDefault="00892AA0">
      <w:r>
        <w:separator/>
      </w:r>
    </w:p>
  </w:endnote>
  <w:endnote w:type="continuationSeparator" w:id="0">
    <w:p w14:paraId="764F4AAD" w14:textId="77777777" w:rsidR="00892AA0" w:rsidRDefault="00892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7E3B" w14:textId="77777777" w:rsidR="00AC6AE4" w:rsidRDefault="00000000">
    <w:pPr>
      <w:pBdr>
        <w:top w:val="single" w:sz="4" w:space="6" w:color="2E75B6"/>
      </w:pBdr>
      <w:tabs>
        <w:tab w:val="right" w:pos="9026"/>
      </w:tabs>
    </w:pPr>
    <w:r>
      <w:rPr>
        <w:color w:val="888888"/>
        <w:sz w:val="18"/>
        <w:szCs w:val="18"/>
      </w:rPr>
      <w:t>Confidential — Group Project Report</w:t>
    </w:r>
    <w:r>
      <w:rPr>
        <w:color w:val="888888"/>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BE6A2D">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FCCE" w14:textId="77777777" w:rsidR="00892AA0" w:rsidRDefault="00892AA0">
      <w:r>
        <w:separator/>
      </w:r>
    </w:p>
  </w:footnote>
  <w:footnote w:type="continuationSeparator" w:id="0">
    <w:p w14:paraId="4CDDF973" w14:textId="77777777" w:rsidR="00892AA0" w:rsidRDefault="00892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4C09" w14:textId="77777777" w:rsidR="00AC6AE4" w:rsidRDefault="00000000">
    <w:pPr>
      <w:pBdr>
        <w:bottom w:val="single" w:sz="4" w:space="6" w:color="2E75B6"/>
      </w:pBdr>
      <w:tabs>
        <w:tab w:val="right" w:pos="9026"/>
      </w:tabs>
    </w:pPr>
    <w:r>
      <w:rPr>
        <w:b/>
        <w:bCs/>
        <w:color w:val="2E75B6"/>
        <w:sz w:val="18"/>
        <w:szCs w:val="18"/>
      </w:rPr>
      <w:t>Smart Cafeteria Tray Analysis System</w:t>
    </w:r>
    <w:r>
      <w:rPr>
        <w:color w:val="888888"/>
        <w:sz w:val="18"/>
        <w:szCs w:val="18"/>
      </w:rPr>
      <w:tab/>
      <w:t xml:space="preserve">Executive </w:t>
    </w:r>
    <w:proofErr w:type="gramStart"/>
    <w:r>
      <w:rPr>
        <w:color w:val="888888"/>
        <w:sz w:val="18"/>
        <w:szCs w:val="18"/>
      </w:rPr>
      <w:t>Report  |</w:t>
    </w:r>
    <w:proofErr w:type="gramEnd"/>
    <w:r>
      <w:rPr>
        <w:color w:val="888888"/>
        <w:sz w:val="18"/>
        <w:szCs w:val="18"/>
      </w:rPr>
      <w:t xml:space="preserve">  IE </w:t>
    </w:r>
    <w:proofErr w:type="gramStart"/>
    <w:r>
      <w:rPr>
        <w:color w:val="888888"/>
        <w:sz w:val="18"/>
        <w:szCs w:val="18"/>
      </w:rPr>
      <w:t>University  |</w:t>
    </w:r>
    <w:proofErr w:type="gramEnd"/>
    <w:r>
      <w:rPr>
        <w:color w:val="888888"/>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999"/>
    <w:multiLevelType w:val="hybridMultilevel"/>
    <w:tmpl w:val="12BC2104"/>
    <w:lvl w:ilvl="0" w:tplc="F6081B7E">
      <w:start w:val="1"/>
      <w:numFmt w:val="bullet"/>
      <w:lvlText w:val="•"/>
      <w:lvlJc w:val="left"/>
      <w:pPr>
        <w:ind w:left="600" w:hanging="300"/>
      </w:pPr>
    </w:lvl>
    <w:lvl w:ilvl="1" w:tplc="35C070AA">
      <w:numFmt w:val="decimal"/>
      <w:lvlText w:val=""/>
      <w:lvlJc w:val="left"/>
    </w:lvl>
    <w:lvl w:ilvl="2" w:tplc="B04CCD04">
      <w:numFmt w:val="decimal"/>
      <w:lvlText w:val=""/>
      <w:lvlJc w:val="left"/>
    </w:lvl>
    <w:lvl w:ilvl="3" w:tplc="A884830E">
      <w:numFmt w:val="decimal"/>
      <w:lvlText w:val=""/>
      <w:lvlJc w:val="left"/>
    </w:lvl>
    <w:lvl w:ilvl="4" w:tplc="3E70D772">
      <w:numFmt w:val="decimal"/>
      <w:lvlText w:val=""/>
      <w:lvlJc w:val="left"/>
    </w:lvl>
    <w:lvl w:ilvl="5" w:tplc="D2B4DB32">
      <w:numFmt w:val="decimal"/>
      <w:lvlText w:val=""/>
      <w:lvlJc w:val="left"/>
    </w:lvl>
    <w:lvl w:ilvl="6" w:tplc="96468D70">
      <w:numFmt w:val="decimal"/>
      <w:lvlText w:val=""/>
      <w:lvlJc w:val="left"/>
    </w:lvl>
    <w:lvl w:ilvl="7" w:tplc="956271FC">
      <w:numFmt w:val="decimal"/>
      <w:lvlText w:val=""/>
      <w:lvlJc w:val="left"/>
    </w:lvl>
    <w:lvl w:ilvl="8" w:tplc="4BBCE994">
      <w:numFmt w:val="decimal"/>
      <w:lvlText w:val=""/>
      <w:lvlJc w:val="left"/>
    </w:lvl>
  </w:abstractNum>
  <w:abstractNum w:abstractNumId="1" w15:restartNumberingAfterBreak="0">
    <w:nsid w:val="0FF14815"/>
    <w:multiLevelType w:val="hybridMultilevel"/>
    <w:tmpl w:val="009828EC"/>
    <w:lvl w:ilvl="0" w:tplc="733C3D66">
      <w:start w:val="1"/>
      <w:numFmt w:val="decimal"/>
      <w:lvlText w:val="%1."/>
      <w:lvlJc w:val="left"/>
      <w:pPr>
        <w:ind w:left="600" w:hanging="300"/>
      </w:pPr>
    </w:lvl>
    <w:lvl w:ilvl="1" w:tplc="FBA69950">
      <w:numFmt w:val="decimal"/>
      <w:lvlText w:val=""/>
      <w:lvlJc w:val="left"/>
    </w:lvl>
    <w:lvl w:ilvl="2" w:tplc="29147022">
      <w:numFmt w:val="decimal"/>
      <w:lvlText w:val=""/>
      <w:lvlJc w:val="left"/>
    </w:lvl>
    <w:lvl w:ilvl="3" w:tplc="350A4600">
      <w:numFmt w:val="decimal"/>
      <w:lvlText w:val=""/>
      <w:lvlJc w:val="left"/>
    </w:lvl>
    <w:lvl w:ilvl="4" w:tplc="F4AE4B6A">
      <w:numFmt w:val="decimal"/>
      <w:lvlText w:val=""/>
      <w:lvlJc w:val="left"/>
    </w:lvl>
    <w:lvl w:ilvl="5" w:tplc="AA7AA122">
      <w:numFmt w:val="decimal"/>
      <w:lvlText w:val=""/>
      <w:lvlJc w:val="left"/>
    </w:lvl>
    <w:lvl w:ilvl="6" w:tplc="09347FBC">
      <w:numFmt w:val="decimal"/>
      <w:lvlText w:val=""/>
      <w:lvlJc w:val="left"/>
    </w:lvl>
    <w:lvl w:ilvl="7" w:tplc="C2884D70">
      <w:numFmt w:val="decimal"/>
      <w:lvlText w:val=""/>
      <w:lvlJc w:val="left"/>
    </w:lvl>
    <w:lvl w:ilvl="8" w:tplc="3918DCB4">
      <w:numFmt w:val="decimal"/>
      <w:lvlText w:val=""/>
      <w:lvlJc w:val="left"/>
    </w:lvl>
  </w:abstractNum>
  <w:abstractNum w:abstractNumId="2" w15:restartNumberingAfterBreak="0">
    <w:nsid w:val="16876D99"/>
    <w:multiLevelType w:val="hybridMultilevel"/>
    <w:tmpl w:val="4A2CE61A"/>
    <w:lvl w:ilvl="0" w:tplc="0536335E">
      <w:start w:val="1"/>
      <w:numFmt w:val="bullet"/>
      <w:lvlText w:val="●"/>
      <w:lvlJc w:val="left"/>
      <w:pPr>
        <w:ind w:left="720" w:hanging="360"/>
      </w:pPr>
    </w:lvl>
    <w:lvl w:ilvl="1" w:tplc="19DA071A">
      <w:start w:val="1"/>
      <w:numFmt w:val="bullet"/>
      <w:lvlText w:val="○"/>
      <w:lvlJc w:val="left"/>
      <w:pPr>
        <w:ind w:left="1440" w:hanging="360"/>
      </w:pPr>
    </w:lvl>
    <w:lvl w:ilvl="2" w:tplc="B0844618">
      <w:start w:val="1"/>
      <w:numFmt w:val="bullet"/>
      <w:lvlText w:val="■"/>
      <w:lvlJc w:val="left"/>
      <w:pPr>
        <w:ind w:left="2160" w:hanging="360"/>
      </w:pPr>
    </w:lvl>
    <w:lvl w:ilvl="3" w:tplc="774C2F52">
      <w:start w:val="1"/>
      <w:numFmt w:val="bullet"/>
      <w:lvlText w:val="●"/>
      <w:lvlJc w:val="left"/>
      <w:pPr>
        <w:ind w:left="2880" w:hanging="360"/>
      </w:pPr>
    </w:lvl>
    <w:lvl w:ilvl="4" w:tplc="CC64A2DC">
      <w:start w:val="1"/>
      <w:numFmt w:val="bullet"/>
      <w:lvlText w:val="○"/>
      <w:lvlJc w:val="left"/>
      <w:pPr>
        <w:ind w:left="3600" w:hanging="360"/>
      </w:pPr>
    </w:lvl>
    <w:lvl w:ilvl="5" w:tplc="72801C2C">
      <w:start w:val="1"/>
      <w:numFmt w:val="bullet"/>
      <w:lvlText w:val="■"/>
      <w:lvlJc w:val="left"/>
      <w:pPr>
        <w:ind w:left="4320" w:hanging="360"/>
      </w:pPr>
    </w:lvl>
    <w:lvl w:ilvl="6" w:tplc="48ECF9BA">
      <w:start w:val="1"/>
      <w:numFmt w:val="bullet"/>
      <w:lvlText w:val="●"/>
      <w:lvlJc w:val="left"/>
      <w:pPr>
        <w:ind w:left="5040" w:hanging="360"/>
      </w:pPr>
    </w:lvl>
    <w:lvl w:ilvl="7" w:tplc="0D3AC3EC">
      <w:start w:val="1"/>
      <w:numFmt w:val="bullet"/>
      <w:lvlText w:val="●"/>
      <w:lvlJc w:val="left"/>
      <w:pPr>
        <w:ind w:left="5760" w:hanging="360"/>
      </w:pPr>
    </w:lvl>
    <w:lvl w:ilvl="8" w:tplc="B3CC476A">
      <w:start w:val="1"/>
      <w:numFmt w:val="bullet"/>
      <w:lvlText w:val="●"/>
      <w:lvlJc w:val="left"/>
      <w:pPr>
        <w:ind w:left="6480" w:hanging="360"/>
      </w:pPr>
    </w:lvl>
  </w:abstractNum>
  <w:num w:numId="1" w16cid:durableId="40399809">
    <w:abstractNumId w:val="2"/>
    <w:lvlOverride w:ilvl="0">
      <w:startOverride w:val="1"/>
    </w:lvlOverride>
  </w:num>
  <w:num w:numId="2" w16cid:durableId="1963531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E4"/>
    <w:rsid w:val="00892AA0"/>
    <w:rsid w:val="0090737F"/>
    <w:rsid w:val="00AC6AE4"/>
    <w:rsid w:val="00BE6A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7FD91"/>
  <w15:docId w15:val="{AB4A47D8-A84B-4FFA-893B-C7493584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5045</Words>
  <Characters>28758</Characters>
  <Application>Microsoft Office Word</Application>
  <DocSecurity>0</DocSecurity>
  <Lines>239</Lines>
  <Paragraphs>67</Paragraphs>
  <ScaleCrop>false</ScaleCrop>
  <Company/>
  <LinksUpToDate>false</LinksUpToDate>
  <CharactersWithSpaces>33736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Filippo De Paulis</cp:lastModifiedBy>
  <cp:revision>2</cp:revision>
  <dcterms:created xsi:type="dcterms:W3CDTF">2026-04-29T22:50:00Z</dcterms:created>
  <dcterms:modified xsi:type="dcterms:W3CDTF">2026-04-29T22:50:00Z</dcterms:modified>
</cp:coreProperties>
</file>