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3F3C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D9B45B" w:sz="6" w:space="8"/>
              </w:pBdr>
              <w:spacing w:after="500"/>
              <w:ind w:left="1200" w:right="800"/>
            </w:pPr>
            <w:r>
              <w:rPr>
                <w:rFonts w:ascii="Calibri" w:cs="Calibri" w:eastAsia="Calibri" w:hAnsi="Calibri"/>
                <w:color w:val="D9B45B"/>
                <w:spacing w:val="40"/>
                <w:sz w:val="18"/>
                <w:szCs w:val="18"/>
              </w:rPr>
              <w:t xml:space="preserve">S  I  G  F  C  O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Documento Geral do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Sistema</w:t>
            </w:r>
          </w:p>
          <w:p>
            <w:pPr>
              <w:spacing w:after="800"/>
              <w:ind w:left="1200" w:right="800"/>
            </w:pPr>
            <w:r>
              <w:rPr>
                <w:rFonts w:ascii="Calibri" w:cs="Calibri" w:eastAsia="Calibri" w:hAnsi="Calibri"/>
                <w:color w:val="C3DED9"/>
                <w:sz w:val="24"/>
                <w:szCs w:val="24"/>
              </w:rPr>
              <w:t xml:space="preserve">Sistema Integrado de Gestão de Frotas e Controles Operacionais</w:t>
            </w:r>
          </w:p>
          <w:p>
            <w:pPr>
              <w:pBdr>
                <w:left w:val="single" w:color="D9B45B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E4F0EE"/>
                <w:sz w:val="24"/>
                <w:szCs w:val="24"/>
              </w:rPr>
              <w:t xml:space="preserve">Versão 1.0 — Outubro de 2026</w:t>
            </w:r>
          </w:p>
          <w:p>
            <w:pPr>
              <w:pBdr>
                <w:left w:val="single" w:color="D9B45B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E4F0EE"/>
                <w:sz w:val="24"/>
                <w:szCs w:val="24"/>
              </w:rPr>
              <w:t xml:space="preserve">Uso da operação e dos parceiros do projecto</w:t>
            </w:r>
          </w:p>
          <w:p>
            <w:pPr>
              <w:pBdr>
                <w:left w:val="single" w:color="D9B45B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E4F0EE"/>
                <w:sz w:val="24"/>
                <w:szCs w:val="24"/>
              </w:rPr>
              <w:t xml:space="preserve">Filomeno Manuel Joaquim Alexandre — Beira, Moçambique</w:t>
            </w:r>
          </w:p>
          <w:p>
            <w:pPr>
              <w:spacing w:before="4241"/>
            </w:pPr>
          </w:p>
          <w:p>
            <w:pPr>
              <w:pBdr>
                <w:top w:val="single" w:color="D9B45B" w:sz="2" w:space="8"/>
              </w:pBdr>
              <w:spacing w:before="200"/>
              <w:ind w:left="1200" w:right="800"/>
            </w:pPr>
            <w:r>
              <w:rPr>
                <w:rFonts w:ascii="Calibri" w:cs="Calibri" w:eastAsia="Calibri" w:hAnsi="Calibri"/>
                <w:color w:val="8FB8B3"/>
                <w:sz w:val="16"/>
                <w:szCs w:val="16"/>
              </w:rPr>
              <w:t xml:space="preserve">SIGFCO</w:t>
            </w:r>
            <w:r>
              <w:rPr>
                <w:rFonts w:ascii="Calibri" w:cs="Calibri" w:eastAsia="Calibri" w:hAnsi="Calibri"/>
                <w:color w:val="8FB8B3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Calibri" w:cs="Calibri" w:eastAsia="Calibri" w:hAnsi="Calibri"/>
                <w:color w:val="8FB8B3"/>
                <w:sz w:val="16"/>
                <w:szCs w:val="16"/>
              </w:rPr>
              <w:t xml:space="preserve">sigfco360@gmail.com   ·   827429678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Índice</w:t>
      </w:r>
    </w:p>
    <w:sdt>
      <w:sdtPr>
        <w:alias w:val="Índice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1. O que é o SIGFCO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2. Como o sistema está organizado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3. A vida de uma viagem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4. As regras que não mudam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5. Segurança das informações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6. Onde o sistema vive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7. O que o sistema ainda não faz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8. Apoio e actualizações</w:t>
          </w:r>
          <w:r>
            <w:tab/>
          </w:r>
          <w:r>
            <w:t>5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Nota: este índice usa códigos de campo. Se editar o documento no Word, clique com o botão direito do rato sobre o índice e escolha Actualizar campo para corrigir os números das páginas.</w:t>
      </w:r>
    </w:p>
    <w:p>
      <w:pPr>
        <w:pStyle w:val="Heading1"/>
        <w:keepNext/>
        <w:spacing w:after="180" w:before="420" w:line="312"/>
      </w:pPr>
      <w:bookmarkStart w:name="_Toc1" w:id="1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1. O que é o SIGFCO</w:t>
      </w:r>
      <w:bookmarkEnd w:id="1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SIGFCO é o Sistema Integrado de Gestão de Frotas e Controles Operacionais da empresa. Ele junta num só lugar o planeamento das viagens, o acompanhamento dos veículos, o controlo do combustível, a manutenção, os documentos e as despesas — do pedido inicial ao fecho das contas.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sistema nasceu para a realidade das estradas desta região: rotas do Porto da Beira para o interior do país e para os países vizinhos, troços longos sem rede de telemóvel, talões de papel e dinheiro que passa por várias mãos. Cada regra do sistema responde a uma destas realidades.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SIGFCO funciona na nuvem: cada pessoa entra pelo telemóvel ou pelo computador, no endereço sigfco360.vercel.app, com a sua própria conta. Não é preciso instalar nada no computador. No telemóvel, o sistema pode ficar instalado como aplicação.</w:t>
      </w:r>
    </w:p>
    <w:p>
      <w:pPr>
        <w:pStyle w:val="Heading1"/>
        <w:keepNext/>
        <w:spacing w:after="180" w:before="420" w:line="312"/>
      </w:pPr>
      <w:bookmarkStart w:name="_Toc2" w:id="2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2. Como o sistema está organizado</w:t>
      </w:r>
      <w:bookmarkEnd w:id="2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sistema tem treze secções, que acompanham o trabalho do escritório e da estrada: Painel, Mapa da frota, Viagens, Frota, Despesas, Financeiro, Manutenção &amp; Pneus, Combustível, Documentos, Alertas, Relatórios, Auditoria e Configuração. O detalhe de cada secção está no Manual do Utilizador, que acompanha este documento.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Dentro de cada secção, cada pessoa vê apenas o que a sua função precisa. O motorista, por exemplo, vê a sua viagem e as suas despesas; o director vê tudo. Isto não é só organização: é protecção das informações da empresa.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5F6F6D"/>
          <w:sz w:val="21"/>
          <w:szCs w:val="21"/>
        </w:rPr>
        <w:t xml:space="preserve">As funções (perfis) e o seu papel</w:t>
      </w:r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2461"/>
        <w:gridCol w:w="6327"/>
      </w:tblGrid>
      <w:tr>
        <w:trPr>
          <w:cantSplit/>
          <w:tblHeader/>
        </w:trPr>
        <w:tc>
          <w:tcPr>
            <w:tcW w:type="pct" w:w="14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  <w:tc>
          <w:tcPr>
            <w:tcW w:type="pct" w:w="36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 que faz no sistema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Director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Responsável pela configuração: empresa, parâmetros, utilizadores e checklist padrão. Revê a auditoria e gere as sessões.</w:t>
            </w:r>
          </w:p>
        </w:tc>
      </w:tr>
      <w:tr>
        <w:trPr>
          <w:cantSplit/>
        </w:trPr>
        <w:tc>
          <w:tcPr>
            <w:tcW w:type="pct" w:w="14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Gestor de frota</w:t>
            </w:r>
          </w:p>
        </w:tc>
        <w:tc>
          <w:tcPr>
            <w:tcW w:type="pct" w:w="36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Cuida das fichas de veículos, motoristas, reboques e rastreadores, dos documentos e das manutenções.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Despachante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Planeia e valida as viagens, envia os checklists e autoriza as partidas.</w:t>
            </w:r>
          </w:p>
        </w:tc>
      </w:tr>
      <w:tr>
        <w:trPr>
          <w:cantSplit/>
        </w:trPr>
        <w:tc>
          <w:tcPr>
            <w:tcW w:type="pct" w:w="14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Financeiro</w:t>
            </w:r>
          </w:p>
        </w:tc>
        <w:tc>
          <w:tcPr>
            <w:tcW w:type="pct" w:w="36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Decide as despesas (aprovar, rejeitar, devolver), regista o câmbio e gere os adiantamentos.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Mecânico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Executa as ordens de serviço, os planos preventivos e os trabalhos de pneus.</w:t>
            </w:r>
          </w:p>
        </w:tc>
      </w:tr>
      <w:tr>
        <w:trPr>
          <w:cantSplit/>
        </w:trPr>
        <w:tc>
          <w:tcPr>
            <w:tcW w:type="pct" w:w="14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Motorista</w:t>
            </w:r>
          </w:p>
        </w:tc>
        <w:tc>
          <w:tcPr>
            <w:tcW w:type="pct" w:w="36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Usa a app no telemóvel: checklist, partida, pausa, chegada e despesas com foto do talão.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Auditor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Vê tudo em modo de leitura, exporta relatórios e confere a auditoria.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3" w:id="3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3. A vida de uma viagem</w:t>
      </w:r>
      <w:bookmarkEnd w:id="3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Uma viagem no SIGFCO passa por estados bem definidos. Cada estado só avança quando as condições estão cumpridas. Este é o caminho completo: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Planeamento.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O despachante cria a viagem com cliente, origem, destino, motorista, veículo, reboque e orçamento por rubrica e moeda.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Validação.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O sistema verifica tudo: rastreador activo, documentos válidos, carta do motorista, manutenção em dia e conflitos de datas. Se algo falhar, a viagem não avança e o sistema explica porquê.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Checklist.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A viagem segue para o motorista, que responde ao checklist no telemóvel. Os itens obrigatórios — carregador, suporte e rastreador — têm de estar em ordem.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Autorização da partida.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Com o checklist aprovado, o escritório autoriza a partida. Sem checklist em ordem, não existe autorização possível.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5.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Em curso.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Durante o caminho, o rastreador envia a posição e o escritório acompanha no mapa. O motorista regista pausas e ocorrências; qualquer despesa entra com foto do talão.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6.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Chegada.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Regista-se a chegada com hora e odómetro.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7.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Fecho.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O escritório pede o fecho. O sistema lista as pendências: despesas por decidir, adiantamentos por acertar. Resolvidas as pendências, a viagem fecha com as contas feitas.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Em qualquer altura antes da partida, a viagem pode ser cancelada com registo do motivo. Nada desaparece do sistema: o que aconteceu fica guardado na auditoria.</w:t>
      </w:r>
    </w:p>
    <w:p>
      <w:pPr>
        <w:pStyle w:val="Heading1"/>
        <w:keepNext/>
        <w:spacing w:after="180" w:before="420" w:line="312"/>
      </w:pPr>
      <w:bookmarkStart w:name="_Toc4" w:id="4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4. As regras que não mudam</w:t>
      </w:r>
      <w:bookmarkEnd w:id="4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Estas regras são a base do sistema. Foram desenhadas para proteger a carga, o veículo, o motorista e o dinheiro da empresa.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O rastreador é a fonte da posição.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O acompanhamento dos veículos vem do rastreador instalado, não do telemóvel. O telemóvel é apenas um apoio secundário, sempre identificado como tal.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Sem rastreador não há despacho.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Um veículo sem rastreador activo não entra em viagem. É a verificação do sistema que garante.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Checklist obrigatório com carregador.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Os itens Carregador, Suporte e Rastreador são fixos no checklist e bloqueiam a partida quando não estão em ordem. Não existe forma de saltar esta regra.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Documentos e carta válidos.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Documento de veículo vencido ou carta de condução expirada bloqueiam novas viagens até ficarem regularizados.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Manutenção crítica bloqueia.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Uma ordem de serviço marcada como crítica mantém o veículo em terra até ser libertada com diagnóstico e motivo.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Despesa com talão fotografado.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Toda a despesa da viagem entra com a foto do talão e a posição onde foi feita. Sem talão, é uma excepção documentada, com o motivo registado.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Aprovado fica protegido.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Depois de aprovada, a despesa não se edita nem se apaga. A anulação é um processo controlado, com autor e motivo na auditoria.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Duplicados não passam.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O sistema marca como possível duplicada uma despesa com o mesmo valor, local e hora aproximada.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Dinheiro cuidado ao centavo.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Os valores são guardados em centavos inteiros, sem arredondamentos escondidos. As conversões de câmbio guardam sempre o valor original e a taxa com fonte e autor.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Sem internet, o trabalho continua.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A app do motorista funciona offline: os registos ficam guardados no telemóvel e enviam-se sozinhos quando a rede volta.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Tudo fica na auditoria.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As acções importantes ficam registadas com autor, data e o antes e depois.</w:t>
      </w:r>
    </w:p>
    <w:p>
      <w:pPr>
        <w:pStyle w:val="Heading1"/>
        <w:keepNext/>
        <w:spacing w:after="180" w:before="420" w:line="312"/>
      </w:pPr>
      <w:bookmarkStart w:name="_Toc5" w:id="5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5. Segurança das informações</w:t>
      </w:r>
      <w:bookmarkEnd w:id="5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Cada pessoa usa a sua própria conta, com palavra-passe própria. As contas nunca se partilham: com uma conta partilhada, a auditoria perde o valor — nunca se sabe quem fez o quê.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As sessões de entrada ficam visíveis ao director. Um telemóvel perdido, um trabalhador que saiu da empresa, um computador público: em qualquer destes casos, o director revoga a sessão e o acesso cai na hora.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Os ficheiros guardados no sistema — as fotos dos talões, os documentos dos veículos — são privados e só se abrem com autorização. As tentativas de entrada errada são limitadas, para impedir que alguém tente adivinhar palavras-passe.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 base de dados vive em serviços de nuvem com cópias de segurança automáticas. O plano de segurança prevê ainda cópias periódicas geridas pela própria operação.</w:t>
      </w:r>
    </w:p>
    <w:p>
      <w:pPr>
        <w:pStyle w:val="Heading1"/>
        <w:keepNext/>
        <w:spacing w:after="180" w:before="420" w:line="312"/>
      </w:pPr>
      <w:bookmarkStart w:name="_Toc6" w:id="6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6. Onde o sistema vive</w:t>
      </w:r>
      <w:bookmarkEnd w:id="6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SIGFCO está publicado na internet, no endereço sigfco360.vercel.app, e funciona em qualquer navegador moderno, no computador e no telemóvel. No telemóvel, pode ser instalado como aplicação (opção Adicionar ao ecrã principal do navegador), sem loja de aplicações.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sistema está todo em português de Moçambique, trabalha na hora de Moçambique (CAT) e tem o metical como moeda base, com apoio a outras moedas nas rotas regionais, como o rand e o dólar.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Os mapas mostrados no sistema são dos mapas abertos (OpenStreetMap), sem custo por utilização. O rastreio dos veículos depende dos rastreadores instalados, que se integram ao sistema através de um ponto de ligação próprio, preparado para fornecedores nacionais e internacionais.</w:t>
      </w:r>
    </w:p>
    <w:p>
      <w:pPr>
        <w:pStyle w:val="Heading1"/>
        <w:keepNext/>
        <w:spacing w:after="180" w:before="420" w:line="312"/>
      </w:pPr>
      <w:bookmarkStart w:name="_Toc7" w:id="7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7. O que o sistema ainda não faz</w:t>
      </w:r>
      <w:bookmarkEnd w:id="7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Uma boa ferramenta diz a verdade sobre si mesma. Estas são as fronteiras actuais do SIGFCO, declaradas com clareza: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Rastreadores: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o sistema está pronto a receber a telemetria, mas cada modelo de rastreador precisa de ser homologado antes de entrar em produção. Os dados de demonstração são de teste e estão identificados como tal em todo o sistema.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Mapa para usar sem internet: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a visualização online já funciona; guardar os mapas no aparelho para usar offline exige um fornecedor com licença para tal, e é uma fase seguinte.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Avisos fora do sistema: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os alertas chegam hoje dentro do sistema. O envio automático por SMS ou WhatsApp depende de um fornecedor e fica para a fase seguinte.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Ficheiros na nuvem: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as fotos dos talões e anexos guardam-se com segurança e passam, numa fase seguinte, a viver num armazenamento próprio na nuvem.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Peças e contabilidade: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o stock de peças da oficina e a ligação directa a programas de contabilidade estão preparados no desenho e entram depois do período de arranque.</w:t>
      </w:r>
    </w:p>
    <w:p>
      <w:pPr>
        <w:pStyle w:val="Heading1"/>
        <w:keepNext/>
        <w:spacing w:after="180" w:before="420" w:line="312"/>
      </w:pPr>
      <w:bookmarkStart w:name="_Toc8" w:id="8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8. Apoio e actualizações</w:t>
      </w:r>
      <w:bookmarkEnd w:id="8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sistema é mantido em evolução contínua: as correcções entram em produção assim que ficam prontas, sem interrupção do trabalho. Novas funções são anunciadas com antecedência.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Para dúvidas, problemas ou sugestões, o contacto é directo:</w:t>
      </w:r>
    </w:p>
    <w:p>
      <w:pPr>
        <w:spacing w:after="140" w:line="312"/>
        <w:jc w:val="center"/>
      </w:pPr>
      <w:r>
        <w:rPr>
          <w:rFonts w:ascii="Calibri" w:cs="Calibri" w:eastAsia="Calibri" w:hAnsi="Calibri"/>
          <w:b/>
          <w:bCs/>
          <w:color w:val="222B2A"/>
          <w:sz w:val="26"/>
          <w:szCs w:val="26"/>
        </w:rPr>
        <w:t xml:space="preserve">Filomeno Manuel Joaquim Alexandre</w:t>
      </w:r>
    </w:p>
    <w:p>
      <w:pPr>
        <w:spacing w:after="140" w:line="312"/>
        <w:jc w:val="center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Telemóvel: 827429678</w:t>
      </w:r>
    </w:p>
    <w:p>
      <w:pPr>
        <w:spacing w:after="140" w:line="312"/>
        <w:jc w:val="center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E-mail: sigfco360@gmail.com</w:t>
      </w:r>
    </w:p>
    <w:p>
      <w:pPr>
        <w:spacing w:after="120"/>
      </w:pPr>
    </w:p>
    <w:p>
      <w:pPr>
        <w:spacing w:after="140" w:line="312"/>
        <w:jc w:val="center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Beira, Moçambique — Outubro de 2026</w:t>
      </w:r>
    </w:p>
    <w:p>
      <w:pPr>
        <w:spacing w:after="140" w:line="312"/>
        <w:jc w:val="center"/>
      </w:pP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Filomeno Manuel Joaquim Alexandre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F6D"/>
        <w:sz w:val="18"/>
        <w:szCs w:val="18"/>
      </w:rPr>
      <w:fldChar w:fldCharType="begin"/>
    </w:r>
    <w:r>
      <w:rPr>
        <w:rFonts w:ascii="Calibri" w:cs="Calibri" w:eastAsia="Calibri" w:hAnsi="Calibri"/>
        <w:color w:val="5F6F6D"/>
        <w:sz w:val="18"/>
        <w:szCs w:val="18"/>
      </w:rPr>
      <w:instrText xml:space="preserve"> PAGE \* ROMAN \* MERGEFORMAT </w:instrText>
    </w:r>
    <w:r>
      <w:rPr>
        <w:rFonts w:ascii="Calibri" w:cs="Calibri" w:eastAsia="Calibri" w:hAnsi="Calibri"/>
        <w:color w:val="5F6F6D"/>
        <w:sz w:val="18"/>
        <w:szCs w:val="18"/>
      </w:rPr>
      <w:fldChar w:fldCharType="separate"/>
    </w:r>
    <w:r>
      <w:rPr>
        <w:rFonts w:ascii="Calibri" w:cs="Calibri" w:eastAsia="Calibri" w:hAnsi="Calibri"/>
        <w:color w:val="5F6F6D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F6D"/>
        <w:sz w:val="18"/>
        <w:szCs w:val="18"/>
      </w:rPr>
      <w:fldChar w:fldCharType="begin"/>
    </w:r>
    <w:r>
      <w:rPr>
        <w:rFonts w:ascii="Calibri" w:cs="Calibri" w:eastAsia="Calibri" w:hAnsi="Calibri"/>
        <w:color w:val="5F6F6D"/>
        <w:sz w:val="18"/>
        <w:szCs w:val="18"/>
      </w:rPr>
      <w:instrText xml:space="preserve"> PAGE \* arabic \* MERGEFORMAT </w:instrText>
    </w:r>
    <w:r>
      <w:rPr>
        <w:rFonts w:ascii="Calibri" w:cs="Calibri" w:eastAsia="Calibri" w:hAnsi="Calibri"/>
        <w:color w:val="5F6F6D"/>
        <w:sz w:val="18"/>
        <w:szCs w:val="18"/>
      </w:rPr>
      <w:fldChar w:fldCharType="separate"/>
    </w:r>
    <w:r>
      <w:rPr>
        <w:rFonts w:ascii="Calibri" w:cs="Calibri" w:eastAsia="Calibri" w:hAnsi="Calibri"/>
        <w:color w:val="5F6F6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DAD6" w:sz="2" w:space="4"/>
      </w:pBdr>
      <w:jc w:val="right"/>
    </w:pPr>
    <w:r>
      <w:rPr>
        <w:rFonts w:ascii="Calibri" w:cs="Calibri" w:eastAsia="Calibri" w:hAnsi="Calibri"/>
        <w:color w:val="5F6F6D"/>
        <w:sz w:val="16"/>
        <w:szCs w:val="16"/>
      </w:rPr>
      <w:t xml:space="preserve">SIGFCO — Documento Geral do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2A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20" w:line="312"/>
      <w:outlineLvl w:val="0"/>
    </w:pPr>
    <w:rPr>
      <w:rFonts w:ascii="Calibri" w:cs="Calibri" w:eastAsia="Calibri" w:hAnsi="Calibri"/>
      <w:b/>
      <w:bCs/>
      <w:color w:val="0E3F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Calibri" w:cs="Calibri" w:eastAsia="Calibri" w:hAnsi="Calibri"/>
      <w:b/>
      <w:bCs/>
      <w:color w:val="0E3F3C"/>
      <w:sz w:val="27"/>
      <w:szCs w:val="27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Geral do Sistema</dc:title>
  <dc:creator>Filomeno Manuel Joaquim Alexandre</dc:creator>
  <cp:lastModifiedBy>Un-named</cp:lastModifiedBy>
  <cp:revision>1</cp:revision>
  <dcterms:created xsi:type="dcterms:W3CDTF">2026-10-30T05:19:50.189Z</dcterms:created>
  <dcterms:modified xsi:type="dcterms:W3CDTF">2026-10-30T05:19:50.189Z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