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Problemdefinisjon og forskningsspørsmål</w:t>
      </w:r>
    </w:p>
    <w:p w:rsidR="00000000" w:rsidDel="00000000" w:rsidP="00000000" w:rsidRDefault="00000000" w:rsidRPr="00000000" w14:paraId="00000002">
      <w:pPr>
        <w:spacing w:after="240" w:before="240" w:lineRule="auto"/>
        <w:rPr/>
      </w:pPr>
      <w:r w:rsidDel="00000000" w:rsidR="00000000" w:rsidRPr="00000000">
        <w:rPr>
          <w:rtl w:val="0"/>
        </w:rPr>
        <w:t xml:space="preserve">Ziplines etableringsmuligheter i Norge avhenger av to problemdimensjoner. Den første er ikke-regulatorisk og handler om hvilke holdninger norske forbrukere har til dronelevering, og om tjenesten oppleves som relevant. Den andre er regulatorisk og handler om hvilke regulatoriske, geografiske og markedsmessige forhold som begrenser faktisk drift. Problemdefinisjonen er utgangspunktet for enhver markedsundersøkelse, og det er avgjørende å avklare om problemet er kvalitativt eller kvantitativt i natur (Aspelund, 2026, forelesning 7). For Zipline er svaret at det er begge deler. Analysen bygger derfor på følgende forskningsspørsmål.</w:t>
      </w:r>
    </w:p>
    <w:p w:rsidR="00000000" w:rsidDel="00000000" w:rsidP="00000000" w:rsidRDefault="00000000" w:rsidRPr="00000000" w14:paraId="00000003">
      <w:pPr>
        <w:spacing w:after="240" w:before="240" w:lineRule="auto"/>
        <w:rPr/>
      </w:pPr>
      <w:r w:rsidDel="00000000" w:rsidR="00000000" w:rsidRPr="00000000">
        <w:rPr>
          <w:rtl w:val="0"/>
        </w:rPr>
        <w:t xml:space="preserve">Hvilke holdninger har norske forbrukere til dronelevering, og oppfattes det som relevant sammenlignet med eksisterende alternativer? Kunder velger løsninger som adresserer en konkret oppgave, ikke fordi de er teknologisk nye (Christensen et al., 2016). For Zipline er det derfor avgjørende å forstå om forbrukerne opplever et uløst behov som dronelevering kan adressere, eller om eksisterende løsninger allerede dekker behovet godt nok.</w:t>
      </w:r>
    </w:p>
    <w:p w:rsidR="00000000" w:rsidDel="00000000" w:rsidP="00000000" w:rsidRDefault="00000000" w:rsidRPr="00000000" w14:paraId="00000004">
      <w:pPr>
        <w:spacing w:after="240" w:before="240" w:lineRule="auto"/>
        <w:rPr/>
      </w:pPr>
      <w:r w:rsidDel="00000000" w:rsidR="00000000" w:rsidRPr="00000000">
        <w:rPr>
          <w:rtl w:val="0"/>
        </w:rPr>
        <w:t xml:space="preserve">Vil bærekraft fungere som en verdiskapende faktor i vurderingen av dronelevering? Bærekraftig innovasjon skaper miljøverdi utover ren markedsverdi, men kostnadene gjør ofte at miljøverdien alene ikke rettferdiggjør investeringen (Rennings, 2000, gjengitt i Aspelund, 2026, forelesning 2). Det er derfor sentralt å undersøke om bærekraft faktisk driver etterspørsel.</w:t>
      </w:r>
    </w:p>
    <w:p w:rsidR="00000000" w:rsidDel="00000000" w:rsidP="00000000" w:rsidRDefault="00000000" w:rsidRPr="00000000" w14:paraId="00000005">
      <w:pPr>
        <w:spacing w:after="240" w:before="240" w:lineRule="auto"/>
        <w:rPr/>
      </w:pPr>
      <w:r w:rsidDel="00000000" w:rsidR="00000000" w:rsidRPr="00000000">
        <w:rPr>
          <w:rtl w:val="0"/>
        </w:rPr>
        <w:t xml:space="preserve">Er forbrukerne villige til å betale mer for raskere levering? Kundens maksimale betalingsvilje er avgjørende for lønnsomhetsvurderingen av et kundeforhold (Pfeifer et al., 2005). Økt innsats fra tilbyderen kan styrke denne viljen, forutsatt at innsatsen oppleves som verdiskapende (Henderson et al., 2011).</w:t>
      </w:r>
    </w:p>
    <w:p w:rsidR="00000000" w:rsidDel="00000000" w:rsidP="00000000" w:rsidRDefault="00000000" w:rsidRPr="00000000" w14:paraId="00000006">
      <w:pPr>
        <w:spacing w:after="240" w:before="240" w:lineRule="auto"/>
        <w:rPr/>
      </w:pPr>
      <w:r w:rsidDel="00000000" w:rsidR="00000000" w:rsidRPr="00000000">
        <w:rPr>
          <w:rtl w:val="0"/>
        </w:rPr>
        <w:t xml:space="preserve">Hvilke regulatoriske, geografiske og markedsmessige barrierer hindrer dronelevering i Norge? Teknologibaserte tjenester som utfordrer etablerte rammeverk møter ofte regulatoriske barrierer med potensielt eksistensielle konsekvenser (Hagiu &amp; Rothman, 2016). For dronelevering gjelder dette blant annet luftromsregulering, sikkerhetskrav, krav knyttet til hvor tjenesten kan operere, og konkurranse fra substitutter som allerede har sterke posisjoner i ulike områder. I urbane strøk kan aktører som Foodora dekke behovet effektivt gjennom eksisterende logistikk og høy tetthet av kunder, mens dronelevering kan ha større potensial i områder der tradisjonell distribusjon er mindre effektiv.</w:t>
      </w:r>
    </w:p>
    <w:p w:rsidR="00000000" w:rsidDel="00000000" w:rsidP="00000000" w:rsidRDefault="00000000" w:rsidRPr="00000000" w14:paraId="00000007">
      <w:pPr>
        <w:spacing w:after="240" w:before="240" w:lineRule="auto"/>
        <w:rPr/>
      </w:pPr>
      <w:r w:rsidDel="00000000" w:rsidR="00000000" w:rsidRPr="00000000">
        <w:rPr>
          <w:rtl w:val="0"/>
        </w:rPr>
        <w:t xml:space="preserve">Spørsmål 1 til 3 er ikke-regulatoriske og handler om forbrukernes subjektive vurderinger. Spørsmål 4 er regulatorisk og strategisk, fordi det også handler om hvor Zipline realistisk kan skape et konkurransefortrinn. Regulatoriske barrierer, geografiske begrensninger og sterk konkurranse fra eksisterende leveringsaktører er eksterne forhold som ikke kan løses gjennom markedskommunikasjon alene (Hagiu &amp; Rothman, 2016). Problemstillingen formuleres derfor i to deler. Problem 1 (ikke-regulatorisk dimensjon) undersøker hvilke holdninger norske forbrukere har til dronelevering, og i hvilken grad tjenesten vil oppleves som verdiskapende med hensyn til opplevd relevans, bærekraft og betalingsvilje. Problem 2 (regulatorisk dimensjon) undersøker hvilke regulatoriske, geografiske og markedsmessige barrierer som begrenser dronelevering i Norge, og i hvilken grad disse varierer mellom områder og i møte med eksisterende substitutter. Bare dersom Zipline kan demonstrere at forbrukerne opplever reell verdi og at rammebetingelsene tillater drift i områder der tjenesten faktisk har et fortrinn, vil en vellykket etablering være realistisk.</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Kildehenvisning</w:t>
        <w:br w:type="textWrapping"/>
      </w:r>
      <w:r w:rsidDel="00000000" w:rsidR="00000000" w:rsidRPr="00000000">
        <w:rPr>
          <w:rtl w:val="0"/>
        </w:rPr>
        <w:t xml:space="preserve"> Aspelund, A. (2026). Forelesning 2: Kundeverdi. TIØ4165 Markedsstrategi og markedsanalyse. NTNU.</w:t>
        <w:br w:type="textWrapping"/>
        <w:t xml:space="preserve"> Aspelund, A. (2026). Forelesning 7: Metodikk. TIØ4165 Markedsstrategi og markedsanalyse. NTNU.</w:t>
        <w:br w:type="textWrapping"/>
        <w:t xml:space="preserve"> Christensen, C. M., Hall, T., Dillon, K. &amp; Duncan, D. S. (2016). Know Your Customers' "Jobs to Be Done". </w:t>
      </w:r>
      <w:r w:rsidDel="00000000" w:rsidR="00000000" w:rsidRPr="00000000">
        <w:rPr>
          <w:i w:val="1"/>
          <w:iCs w:val="1"/>
          <w:rtl w:val="0"/>
        </w:rPr>
        <w:t xml:space="preserve">Harvard Business Review, 94</w:t>
      </w:r>
      <w:r w:rsidDel="00000000" w:rsidR="00000000" w:rsidRPr="00000000">
        <w:rPr>
          <w:rtl w:val="0"/>
        </w:rPr>
        <w:t xml:space="preserve">(9), 54–62.</w:t>
        <w:br w:type="textWrapping"/>
        <w:t xml:space="preserve"> Hagiu, A. &amp; Rothman, S. (2016). Network Effects Aren't Enough. </w:t>
      </w:r>
      <w:r w:rsidDel="00000000" w:rsidR="00000000" w:rsidRPr="00000000">
        <w:rPr>
          <w:i w:val="1"/>
          <w:iCs w:val="1"/>
          <w:rtl w:val="0"/>
        </w:rPr>
        <w:t xml:space="preserve">Harvard Business Review, 94</w:t>
      </w:r>
      <w:r w:rsidDel="00000000" w:rsidR="00000000" w:rsidRPr="00000000">
        <w:rPr>
          <w:rtl w:val="0"/>
        </w:rPr>
        <w:t xml:space="preserve">(4), 64–71.</w:t>
        <w:br w:type="textWrapping"/>
        <w:t xml:space="preserve"> Henderson, C. M., Beck, J. T. &amp; Palmatier, R. W. (2011). Review of the theoretical underpinnings of loyalty programs. </w:t>
      </w:r>
      <w:r w:rsidDel="00000000" w:rsidR="00000000" w:rsidRPr="00000000">
        <w:rPr>
          <w:i w:val="1"/>
          <w:iCs w:val="1"/>
          <w:rtl w:val="0"/>
        </w:rPr>
        <w:t xml:space="preserve">Journal of Consumer Psychology, 21</w:t>
      </w:r>
      <w:r w:rsidDel="00000000" w:rsidR="00000000" w:rsidRPr="00000000">
        <w:rPr>
          <w:rtl w:val="0"/>
        </w:rPr>
        <w:t xml:space="preserve">(3), 256–276.</w:t>
        <w:br w:type="textWrapping"/>
        <w:t xml:space="preserve"> Pfeifer, P. E., Haskins, M. E. &amp; Conroy, R. M. (2005). Customer Lifetime Value, Customer Profitability, and the Treatment of Acquisition Spending. </w:t>
      </w:r>
      <w:r w:rsidDel="00000000" w:rsidR="00000000" w:rsidRPr="00000000">
        <w:rPr>
          <w:i w:val="1"/>
          <w:iCs w:val="1"/>
          <w:rtl w:val="0"/>
        </w:rPr>
        <w:t xml:space="preserve">Journal of Managerial Issues, 17</w:t>
      </w:r>
      <w:r w:rsidDel="00000000" w:rsidR="00000000" w:rsidRPr="00000000">
        <w:rPr>
          <w:rtl w:val="0"/>
        </w:rPr>
        <w:t xml:space="preserve">(1), 11–25.</w:t>
        <w:br w:type="textWrapping"/>
        <w:t xml:space="preserve"> Rennings, K. (2000). Redefining innovation: Eco-innovation research and the contribution from ecological economics. </w:t>
      </w:r>
      <w:r w:rsidDel="00000000" w:rsidR="00000000" w:rsidRPr="00000000">
        <w:rPr>
          <w:i w:val="1"/>
          <w:iCs w:val="1"/>
          <w:rtl w:val="0"/>
        </w:rPr>
        <w:t xml:space="preserve">Ecological Economics, 32</w:t>
      </w:r>
      <w:r w:rsidDel="00000000" w:rsidR="00000000" w:rsidRPr="00000000">
        <w:rPr>
          <w:rtl w:val="0"/>
        </w:rPr>
        <w:t xml:space="preserve">(2), 319–332.</w:t>
      </w:r>
    </w:p>
    <w:p w:rsidR="00000000" w:rsidDel="00000000" w:rsidP="00000000" w:rsidRDefault="00000000" w:rsidRPr="00000000" w14:paraId="00000009">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