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une COPIE D'ARCHIVAGE PDF/A-2b de chaque enregistrement à côté de lui, un manifeste, les exports du dossier, la piste d'audit complète et un fichier d'empreintes au format sha256sum : elle se vérifie sans Filum, avec l'outil du système d'exploitation. La copie PDF/A embarque sa police et son profil colorimétrique, porte les deux empreintes de l'enregistrement, et énonce qu'elle n'est PAS l'enregistrement — la signature porte sur l'empreinte du contenu gelé, pas sur ce rendu.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 La piste est enfin REVUE, et la revue est un enregistrement signé : chaque revue couvre une plage de RANGS — jamais de dates — et commence exactement au rang qui suit la précédente, si bien qu'aucune entrée ne peut s'écrire dans l'intervalle entre deux revues ; toute lacune de couverture est calculée et affichée. Des règles de triage risque-fondées désignent les entrées à lire une à une (sécurité, suppression, annulation, habilitations, réglages de l'organisation, sortie de données, import en masse, réouverture d'un enregistrement publié, revue défaite, écriture non attribuée) ; le reste est compté, et l'enregistrement le dit ainsi plutôt que de laisser croire à une lecture ligne à ligne. Chaque entrée retenue reçoit un verdict motivé, la clôture exige la ressaisie du mot de passe et recopie l'empreinte du contenu revu, et l'écart entre le dernier rang couvert et la tête de piste est affiché en permanence sur l'écran du journal.</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 Déclarer la FRÉQUENCE de revue — Filum n'en impose aucune, la bonne période dépendant de votre volume d'activité — et porter le jugement : Filum présente et consigne, il ne sait pas distinguer une modification légitime d'une modification suspecte. Décider aussi si l'indépendance du relecteur est suffisante : elle est mesurée et consignée sur chaque revue, jamais imposée.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47 exigences de validation, 44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44 cas sur 44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2026-08-23T08:40:14.280Z</dcterms:created>
  <dcterms:modified xsi:type="dcterms:W3CDTF">2026-08-23T08:40:14.280Z</dcterms:modified>
</cp:coreProperties>
</file>

<file path=docProps/custom.xml><?xml version="1.0" encoding="utf-8"?>
<Properties xmlns="http://schemas.openxmlformats.org/officeDocument/2006/custom-properties" xmlns:vt="http://schemas.openxmlformats.org/officeDocument/2006/docPropsVTypes"/>
</file>