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32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bl>
    <w:p>
      <w:pPr>
        <w:pStyle w:val="Heading2"/>
        <w:spacing w:after="140" w:before="320"/>
      </w:pPr>
      <w:r>
        <w:t xml:space="preserve">4. Software risk analysis</w:t>
      </w:r>
    </w:p>
    <w:p>
      <w:pPr>
        <w:spacing w:after="140"/>
      </w:pPr>
      <w:r>
        <w:rPr>
          <w:sz w:val="20"/>
          <w:szCs w:val="20"/>
        </w:rPr>
        <w:t xml:space="preserve">Breakdown: 22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5 August 2026 at 15:30</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29 of 29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(8bf65513b5a3… ≠ 8d19642f74c6…),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10484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cmsg8trr…, attested fingerprint 3767 CD80 ACC9, manifestation “Testeur QA1 (QA1) · Approuvé · 05/08/2026 15:30:00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10485 bytes re-read identically; one byte flipped at position 5242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a5ce45fb4f9e98cf…;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2036-08-05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179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179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9281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32 requirements, 28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5 August 2026 at 15:30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2026-08-05T15:30:25.790Z</dcterms:created>
  <dcterms:modified xsi:type="dcterms:W3CDTF">2026-08-05T15:30:25.790Z</dcterms:modified>
</cp:coreProperties>
</file>

<file path=docProps/custom.xml><?xml version="1.0" encoding="utf-8"?>
<Properties xmlns="http://schemas.openxmlformats.org/officeDocument/2006/custom-properties" xmlns:vt="http://schemas.openxmlformats.org/officeDocument/2006/docPropsVTypes"/>
</file>