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5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et CHAÎNÉE : chaque entrée porte l'empreinte de la précédente, et la vérification nomme le rang d'une rupture.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La piste d'audit est rédigée en français</w:t>
      </w:r>
    </w:p>
    <w:p>
      <w:pPr>
        <w:spacing w:after="150"/>
      </w:pPr>
      <w:r>
        <w:rPr>
          <w:sz w:val="20"/>
          <w:szCs w:val="20"/>
        </w:rPr>
        <w:t xml:space="preserve">L'interface et les documents générés suivent la langue choisie, français ou anglais. Les motifs inscrits dans la piste d'audit, eux, sont rédigés en français quelle que soit cette langue. Une équipe anglophone lit donc son journal d'audit en français — à connaître si vos inspecteurs ne le lisent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5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5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2026-08-05T15:30:23.814Z</dcterms:created>
  <dcterms:modified xsi:type="dcterms:W3CDTF">2026-08-05T15:30:23.814Z</dcterms:modified>
</cp:coreProperties>
</file>

<file path=docProps/custom.xml><?xml version="1.0" encoding="utf-8"?>
<Properties xmlns="http://schemas.openxmlformats.org/officeDocument/2006/custom-properties" xmlns:vt="http://schemas.openxmlformats.org/officeDocument/2006/docPropsVTypes"/>
</file>