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40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bl>
    <w:p>
      <w:pPr>
        <w:pStyle w:val="Heading2"/>
        <w:spacing w:after="140" w:before="320"/>
      </w:pPr>
      <w:r>
        <w:t xml:space="preserve">4. Software risk analysis</w:t>
      </w:r>
    </w:p>
    <w:p>
      <w:pPr>
        <w:spacing w:after="140"/>
      </w:pPr>
      <w:r>
        <w:rPr>
          <w:sz w:val="20"/>
          <w:szCs w:val="20"/>
        </w:rPr>
        <w:t xml:space="preserve">Breakdown: 26 requirements at high risk, 12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7 August 2026 at 10:24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37 of 37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(48e2b8a0c608… ≠ deeb761bd128…),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cmsissaz…, attested fingerprint 3767 CD80 ACC9, manifestation “Testeur QA1 (QA1) · Approuvé · 07/08/2026 10:24:16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155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794671292a5b7169…;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2036-08-07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34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211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51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211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188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(69090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07/08/2026 10:24:27 UTC · enregistrement 99CD ECE8 3E48”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162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156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40 requirements, 36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7 August 2026 at 10:24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2026-08-07T10:36:41.382Z</dcterms:created>
  <dcterms:modified xsi:type="dcterms:W3CDTF">2026-08-07T10:36:41.382Z</dcterms:modified>
</cp:coreProperties>
</file>

<file path=docProps/custom.xml><?xml version="1.0" encoding="utf-8"?>
<Properties xmlns="http://schemas.openxmlformats.org/officeDocument/2006/custom-properties" xmlns:vt="http://schemas.openxmlformats.org/officeDocument/2006/docPropsVTypes"/>
</file>