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Charger l'archive d'image (`docker load -i filum-image.tar`) et relever l'identifiant et l'empreinte de l'image obtenue (`docker images --digests`).</w:t>
            </w:r>
          </w:p>
        </w:tc>
        <w:tc>
          <w:tcPr>
            <w:tcW w:type="pct" w:w="28%"/>
            <w:tcMar>
              <w:top w:type="dxa" w:w="80"/>
              <w:left w:type="dxa" w:w="110"/>
              <w:bottom w:type="dxa" w:w="80"/>
              <w:right w:type="dxa" w:w="110"/>
            </w:tcMar>
          </w:tcPr>
          <w:p>
            <w:pPr>
              <w:spacing w:after="0"/>
            </w:pPr>
            <w:r>
              <w:rPr>
                <w:sz w:val="17"/>
                <w:szCs w:val="17"/>
              </w:rPr>
              <w:t xml:space="preserve">L'empreinte relevée correspond à celle communiquée par l'éditeur avec la livraison.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sont refusées et redirigent vers l'écran de connexion, sans divulguer de contenu.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archives sont produites et les deux contrôles répondent « vérifié ». Une archive vide se produit sans erreur : c'est ce que le contrôle détecte.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2026-08-04T16:09:12.647Z</dcterms:created>
  <dcterms:modified xsi:type="dcterms:W3CDTF">2026-08-04T16:09:12.647Z</dcterms:modified>
</cp:coreProperties>
</file>

<file path=docProps/custom.xml><?xml version="1.0" encoding="utf-8"?>
<Properties xmlns="http://schemas.openxmlformats.org/officeDocument/2006/custom-properties" xmlns:vt="http://schemas.openxmlformats.org/officeDocument/2006/docPropsVTypes"/>
</file>