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1.2.0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Charger l'archive d'image (`docker load -i filum-image.tar`) et relever l'identifiant et l'empreinte de l'image obtenue (`docker images --digests`).</w:t>
            </w:r>
          </w:p>
        </w:tc>
        <w:tc>
          <w:tcPr>
            <w:tcW w:type="pct" w:w="28%"/>
            <w:tcMar>
              <w:top w:type="dxa" w:w="80"/>
              <w:left w:type="dxa" w:w="110"/>
              <w:bottom w:type="dxa" w:w="80"/>
              <w:right w:type="dxa" w:w="110"/>
            </w:tcMar>
          </w:tcPr>
          <w:p>
            <w:pPr>
              <w:spacing w:after="0"/>
            </w:pPr>
            <w:r>
              <w:rPr>
                <w:sz w:val="17"/>
                <w:szCs w:val="17"/>
              </w:rPr>
              <w:t xml:space="preserve">L'empreinte relevée correspond à celle communiquée par l'éditeur avec la livraison.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archives sont produites et les deux contrôles répondent « vérifié ». Une archive vide se produit sans erreur : c'est ce que le contrôle détecte.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2026-08-04T17:12:13.223Z</dcterms:created>
  <dcterms:modified xsi:type="dcterms:W3CDTF">2026-08-04T17:12:13.223Z</dcterms:modified>
</cp:coreProperties>
</file>

<file path=docProps/custom.xml><?xml version="1.0" encoding="utf-8"?>
<Properties xmlns="http://schemas.openxmlformats.org/officeDocument/2006/custom-properties" xmlns:vt="http://schemas.openxmlformats.org/officeDocument/2006/docPropsVTypes"/>
</file>