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37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Every frozen record carries, inside the inspection archive, an archival copy in PDF/A-2b format: embedded font, embedded colour profile, metadata declaring the conformance part and level, file identifier, no encryption and no script. The copy carries the content and file digests, states that it is not the record, and its text maps back to characters through its own mapping table.</w:t>
            </w:r>
          </w:p>
        </w:tc>
        <w:tc>
          <w:tcPr>
            <w:tcW w:type="pct" w:w="28%"/>
            <w:tcMar>
              <w:top w:type="dxa" w:w="80"/>
              <w:left w:type="dxa" w:w="110"/>
              <w:bottom w:type="dxa" w:w="80"/>
              <w:right w:type="dxa" w:w="110"/>
            </w:tcMar>
          </w:tcPr>
          <w:p>
            <w:pPr>
              <w:spacing w:after="0"/>
            </w:pPr>
            <w:r>
              <w:rPr>
                <w:sz w:val="17"/>
                <w:szCs w:val="17"/>
              </w:rPr>
              <w:t xml:space="preserve">The authoritative record is a .docx, and its readability in ten years depends on office software whose existence is not guaranteed. The risk is not data loss — the bytes are retained and their digest is signed — but the inability to READ it at inspection time. A copy claiming to be the record would be worse than no copy: the signature covers the digest of the frozen content, and confusing the two would break the chain of evidence.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Periodic reviews of the audit trail cover contiguous RANK ranges: a review starts exactly at the rank following the last closed review, its window is frozen at opening, and the software refuses to open a second review while another is in progress. Any coverage gap is computed and reported.</w:t>
            </w:r>
          </w:p>
        </w:tc>
        <w:tc>
          <w:tcPr>
            <w:tcW w:type="pct" w:w="28%"/>
            <w:tcMar>
              <w:top w:type="dxa" w:w="80"/>
              <w:left w:type="dxa" w:w="110"/>
              <w:bottom w:type="dxa" w:w="80"/>
              <w:right w:type="dxa" w:w="110"/>
            </w:tcMar>
          </w:tcPr>
          <w:p>
            <w:pPr>
              <w:spacing w:after="0"/>
            </w:pPr>
            <w:r>
              <w:rPr>
                <w:sz w:val="17"/>
                <w:szCs w:val="17"/>
              </w:rPr>
              <w:t xml:space="preserve">A review bounded by dates lets through whatever is written while it is being closed: the next review starting the following day, those entries will be read by nobody, and nothing will report it. That is the defect which empties the review of its value while still producing a signed record — hence the most expensive false assurance. Two concurrent reviews would produce the same effect at the other end.</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Closing a review is an electronic signature: it requires the password to be re-entered, carries the printed name, the meaning “Reviewed” and the timestamp, and copies the digest of the CONTENT reviewed — window, counts, rules applied, verdicts and conclusion. It is refused while any selected entry is undecided, while the conclusion is empty, and a closed review does not reopen.</w:t>
            </w:r>
          </w:p>
        </w:tc>
        <w:tc>
          <w:tcPr>
            <w:tcW w:type="pct" w:w="28%"/>
            <w:tcMar>
              <w:top w:type="dxa" w:w="80"/>
              <w:left w:type="dxa" w:w="110"/>
              <w:bottom w:type="dxa" w:w="80"/>
              <w:right w:type="dxa" w:w="110"/>
            </w:tcMar>
          </w:tcPr>
          <w:p>
            <w:pPr>
              <w:spacing w:after="0"/>
            </w:pPr>
            <w:r>
              <w:rPr>
                <w:sz w:val="17"/>
                <w:szCs w:val="17"/>
              </w:rPr>
              <w:t xml:space="preserve">A review signed without a digest of the reviewed content attests to a date, not to work: “reviewed on 6 August” does not say WHAT was reviewed, and the content could change afterwards without the signature suffering. A closure allowed on undecided lines would let someone sign work not done — the exact opposite of what the review proves.</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Statement quality checks are DETERMINISTIC and free of side effects: they run without an API key and without network access, return the same result for the same statement, quote the offending fragment exactly as written, never write into the record and never prevent saving it.</w:t>
            </w:r>
          </w:p>
        </w:tc>
        <w:tc>
          <w:tcPr>
            <w:tcW w:type="pct" w:w="28%"/>
            <w:tcMar>
              <w:top w:type="dxa" w:w="80"/>
              <w:left w:type="dxa" w:w="110"/>
              <w:bottom w:type="dxa" w:w="80"/>
              <w:right w:type="dxa" w:w="110"/>
            </w:tcMar>
          </w:tcPr>
          <w:p>
            <w:pPr>
              <w:spacing w:after="0"/>
            </w:pPr>
            <w:r>
              <w:rPr>
                <w:sz w:val="17"/>
                <w:szCs w:val="17"/>
              </w:rPr>
              <w:t xml:space="preserve">A check that rewrote the statement would change the author of a record without anyone deciding it — ALCOA+ attribution would collapse. A check that blocked saving would be circumvented by removing the trigger word, and would become decoration giving an illusion of control. A check depending on a language model would not return the same verdict twice and could not be qualified.</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bl>
    <w:p>
      <w:pPr>
        <w:pStyle w:val="Heading2"/>
        <w:spacing w:after="140" w:before="320"/>
      </w:pPr>
      <w:r>
        <w:t xml:space="preserve">4. Software risk analysis</w:t>
      </w:r>
    </w:p>
    <w:p>
      <w:pPr>
        <w:spacing w:after="140"/>
      </w:pPr>
      <w:r>
        <w:rPr>
          <w:sz w:val="20"/>
          <w:szCs w:val="20"/>
        </w:rPr>
        <w:t xml:space="preserve">Breakdown: 24 requirements at high risk, 11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6 August 2026 at 19:52</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34 of 34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(770008180c66… ≠ d0bfb8df4d32…),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10487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cmshxn9r…, attested fingerprint 3767 CD80 ACC9, manifestation “Testeur QA1 (QA1) · Approuvé · 06/08/2026 19:52:33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10488 bytes re-read identically; one byte flipped at position 5244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(10497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150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43 file(s) covered by empreintes.sha256, 0 deviation; anchor e1713d0c523fe513…;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472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2036-08-06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292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89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34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204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50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204 source file(s) re-read: no password write outside the authorised paths; a single write in the server actions, the personal change, which requires the old password; the console emergency tool issues a token and can no longer derive a password; no password field outside the 7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archival-copy font and ICC profile present in the image; /login answers 200; a protected route renders the sign-in screen (10431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9010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187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PDF/A archival copy — structure, embedded resources, and readable text</w:t>
            </w:r>
          </w:p>
          <w:p>
            <w:pPr>
              <w:spacing w:after="0"/>
            </w:pPr>
            <w:r>
              <w:rPr>
                <w:color w:val="475569"/>
                <w:sz w:val="15"/>
                <w:szCs w:val="15"/>
              </w:rPr>
              <w:t xml:space="preserve">Verify that a frozen record produces a PDF/A-2b copy whose font and colour profile are embedded, whose metadata declares the targeted conformance, whose cross-reference table points at the real positions, and whose text maps back entirely to characters — accents included.</w:t>
            </w:r>
          </w:p>
        </w:tc>
        <w:tc>
          <w:tcPr>
            <w:tcW w:type="pct" w:w="45%"/>
            <w:tcMar>
              <w:top w:type="dxa" w:w="80"/>
              <w:left w:type="dxa" w:w="110"/>
              <w:bottom w:type="dxa" w:w="80"/>
              <w:right w:type="dxa" w:w="110"/>
            </w:tcMar>
          </w:tcPr>
          <w:p>
            <w:pPr>
              <w:spacing w:after="0"/>
            </w:pPr>
            <w:r>
              <w:rPr>
                <w:sz w:val="17"/>
                <w:szCs w:val="17"/>
              </w:rPr>
              <w:t xml:space="preserve">archival copy of OQ-012-revision rev. 001 produced (69081 bytes, 1 page(s)); 29 PDF/A-2b structural checks passed — embedded font, “acsp” ICC profile of 3024 bytes, pdfaid metadata part 2 level B, exact offsets; text fully read back through the file's own table, 44 accented or typographic character(s) restored; deterministic production (two runs identical byte for byte)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Trail review coverage: rank-contiguous, frozen at opening, no concurrent review</w:t>
            </w:r>
          </w:p>
          <w:p>
            <w:pPr>
              <w:spacing w:after="0"/>
            </w:pPr>
            <w:r>
              <w:rPr>
                <w:color w:val="475569"/>
                <w:sz w:val="15"/>
                <w:szCs w:val="15"/>
              </w:rPr>
              <w:t xml:space="preserve">Verify that a review freezes its window at opening — entries written while it is open, including those it produces itself, fall into the next one —, that no second review can be opened in parallel, that an empty window is refused, and that two successive reviews leave neither gap nor overlap.</w:t>
            </w:r>
          </w:p>
        </w:tc>
        <w:tc>
          <w:tcPr>
            <w:tcW w:type="pct" w:w="45%"/>
            <w:tcMar>
              <w:top w:type="dxa" w:w="80"/>
              <w:left w:type="dxa" w:w="110"/>
              <w:bottom w:type="dxa" w:w="80"/>
              <w:right w:type="dxa" w:w="110"/>
            </w:tcMar>
          </w:tcPr>
          <w:p>
            <w:pPr>
              <w:spacing w:after="0"/>
            </w:pPr>
            <w:r>
              <w:rPr>
                <w:sz w:val="17"/>
                <w:szCs w:val="17"/>
              </w:rPr>
              <w:t xml:space="preserve">successive windows 1-67 then 68-70: contiguous, with no overlap and no gap; concurrent opening refused (“dejaOuverte”); the entry written DURING the first review fell into the second window, the frozen window having not moved; coverage reached rank 74 of 76, 0 gap; no break added to the chain over 75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Closing a review: signature bound to the digest of the reviewed content, impossible on undecided lines</w:t>
            </w:r>
          </w:p>
          <w:p>
            <w:pPr>
              <w:spacing w:after="0"/>
            </w:pPr>
            <w:r>
              <w:rPr>
                <w:color w:val="475569"/>
                <w:sz w:val="15"/>
                <w:szCs w:val="15"/>
              </w:rPr>
              <w:t xml:space="preserve">Verify that a review refuses to close while any selected entry is undecided or the conclusion is empty, that an affirmative verdict requires its reason, that closing produces a manifestation carrying the printed name, the meaning “Reviewed” and the content digest, that this digest recomputes identically outside the software and changes on the slightest content change, that independence is measured on the SIGNATORY, and that a closed review does not reopen.</w:t>
            </w:r>
          </w:p>
        </w:tc>
        <w:tc>
          <w:tcPr>
            <w:tcW w:type="pct" w:w="45%"/>
            <w:tcMar>
              <w:top w:type="dxa" w:w="80"/>
              <w:left w:type="dxa" w:w="110"/>
              <w:bottom w:type="dxa" w:w="80"/>
              <w:right w:type="dxa" w:w="110"/>
            </w:tcMar>
          </w:tcPr>
          <w:p>
            <w:pPr>
              <w:spacing w:after="0"/>
            </w:pPr>
            <w:r>
              <w:rPr>
                <w:sz w:val="17"/>
                <w:szCs w:val="17"/>
              </w:rPr>
              <w:t xml:space="preserve">closure refused three times before being allowed — empty conclusion, 1 undecided entry/entries, affirmative verdict without a reason; manifestation “Testeur QR2 (QR2) · Revu · 06/08/2026 19:52:45 UTC · enregistrement B6FE 0DDE 145A” carrying the printed name, the meaning “Reviewed” and the content digest; digest recomputed identically outside the software, and changed by the slightest change of conclusion or verdict; independence recorded on the SIGNATORY (0 entry/entries written by them, against 5 by the opener); 10 triage rules recorded in the record; re-closing and re-deciding refused; no break added to the chain over 82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110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Statement quality: deterministic, network-free, write-free, block-free</w:t>
            </w:r>
          </w:p>
          <w:p>
            <w:pPr>
              <w:spacing w:after="0"/>
            </w:pPr>
            <w:r>
              <w:rPr>
                <w:color w:val="475569"/>
                <w:sz w:val="15"/>
                <w:szCs w:val="15"/>
              </w:rPr>
              <w:t xml:space="preserve">Verify that the checks return the same verdict for the same statement, that they quote the offending fragment exactly as written, that they recognise the EARS patterns, that they do not cry wolf on correct statements — normative references and programme numbers included — and that nothing in the module writes to the database, calls the network, or can prevent a save.</w:t>
            </w:r>
          </w:p>
        </w:tc>
        <w:tc>
          <w:tcPr>
            <w:tcW w:type="pct" w:w="45%"/>
            <w:tcMar>
              <w:top w:type="dxa" w:w="80"/>
              <w:left w:type="dxa" w:w="110"/>
              <w:bottom w:type="dxa" w:w="80"/>
              <w:right w:type="dxa" w:w="110"/>
            </w:tcMar>
          </w:tcPr>
          <w:p>
            <w:pPr>
              <w:spacing w:after="0"/>
            </w:pPr>
            <w:r>
              <w:rPr>
                <w:sz w:val="17"/>
                <w:szCs w:val="17"/>
              </w:rPr>
              <w:t xml:space="preserve">11 deterministic rules exercised on 11 faulty statements: each fired and quoted the author's exact fragment; no finding on 5 correct statements, normative references (ISO 14971, IEC 60601-1) and programme number (OD-300) included; 5 EARS patterns recognised over 7 statements in both languages, and no pattern returned for a sentence without an obligation verb; 16 analyses replayed identically (determinism); the module references no database, no network and no server module, and requirement creation does not consult it — so no finding can prevent a save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37 requirements, 33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Load behaviour is covered by a separate measured campaign, delivered with this file (load behaviour note): the software is characterised up to 50,143 audit trail entries. What it does NOT measure is named in the note, starting with concurrent users — SQLite admits only one writer at a time. Beyond the measured domain, behaviour is not characterised.</w:t>
      </w:r>
    </w:p>
    <w:p>
      <w:pPr>
        <w:spacing w:after="100"/>
      </w:pPr>
      <w:r>
        <w:rPr>
          <w:sz w:val="20"/>
          <w:szCs w:val="20"/>
        </w:rPr>
        <w:t xml:space="preserve">— No penetration test has been conducted by an independent third party. Authority checks are verified; resistance to a targeted attack is not.</w:t>
      </w:r>
    </w:p>
    <w:p>
      <w:pPr>
        <w:spacing w:after="100"/>
      </w:pPr>
      <w:r>
        <w:rPr>
          <w:sz w:val="20"/>
          <w:szCs w:val="20"/>
        </w:rPr>
        <w:t xml:space="preserve">— Archival copies are produced in PDF/A-2b format and checked by our own structural verifications, replayed at every release: embedded font and colour profile, conformance metadata, exact cross-reference table, text mappable back through the file's own table. No INDEPENDENT VALIDATOR — veraPDF, the reference implementation — has been run on these outputs. The format is therefore targeted and checked, not certified.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6 August 2026 at 19:52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2026-08-07T07:34:14.961Z</dcterms:created>
  <dcterms:modified xsi:type="dcterms:W3CDTF">2026-08-07T07:34:14.961Z</dcterms:modified>
</cp:coreProperties>
</file>

<file path=docProps/custom.xml><?xml version="1.0" encoding="utf-8"?>
<Properties xmlns="http://schemas.openxmlformats.org/officeDocument/2006/custom-properties" xmlns:vt="http://schemas.openxmlformats.org/officeDocument/2006/docPropsVTypes"/>
</file>