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37 exigences de validation, 34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34 cas sur 34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2026-08-07T07:33:58.473Z</dcterms:created>
  <dcterms:modified xsi:type="dcterms:W3CDTF">2026-08-07T07:33:58.473Z</dcterms:modified>
</cp:coreProperties>
</file>

<file path=docProps/custom.xml><?xml version="1.0" encoding="utf-8"?>
<Properties xmlns="http://schemas.openxmlformats.org/officeDocument/2006/custom-properties" xmlns:vt="http://schemas.openxmlformats.org/officeDocument/2006/docPropsVTypes"/>
</file>