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38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bl>
    <w:p>
      <w:pPr>
        <w:pStyle w:val="Heading2"/>
        <w:spacing w:after="140" w:before="320"/>
      </w:pPr>
      <w:r>
        <w:t xml:space="preserve">4. Software risk analysis</w:t>
      </w:r>
    </w:p>
    <w:p>
      <w:pPr>
        <w:spacing w:after="140"/>
      </w:pPr>
      <w:r>
        <w:rPr>
          <w:sz w:val="20"/>
          <w:szCs w:val="20"/>
        </w:rPr>
        <w:t xml:space="preserve">Breakdown: 25 requirements at high risk, 11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7 August 2026 at 08:22</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35 of 35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(5393c913df98… ≠ 0a8ab3e14942…),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10486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cmsiofen…, attested fingerprint 3767 CD80 ACC9, manifestation “Testeur QA1 (QA1) · Approuvé · 07/08/2026 08:22:16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151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3b9ab364d9804cdc…;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2036-08-07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205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50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205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8998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187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(69087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07/08/2026 08:22:28 UTC · enregistrement E0F0 5795 EBB1”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104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38 requirements, 34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7 August 2026 at 08:22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2026-08-07T08:35:00.801Z</dcterms:created>
  <dcterms:modified xsi:type="dcterms:W3CDTF">2026-08-07T08:35:00.801Z</dcterms:modified>
</cp:coreProperties>
</file>

<file path=docProps/custom.xml><?xml version="1.0" encoding="utf-8"?>
<Properties xmlns="http://schemas.openxmlformats.org/officeDocument/2006/custom-properties" xmlns:vt="http://schemas.openxmlformats.org/officeDocument/2006/docPropsVTypes"/>
</file>