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49 exigences de validation, 46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46 cas sur 46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2026-08-23T17:10:58.484Z</dcterms:created>
  <dcterms:modified xsi:type="dcterms:W3CDTF">2026-08-23T17:10:58.485Z</dcterms:modified>
</cp:coreProperties>
</file>

<file path=docProps/custom.xml><?xml version="1.0" encoding="utf-8"?>
<Properties xmlns="http://schemas.openxmlformats.org/officeDocument/2006/custom-properties" xmlns:vt="http://schemas.openxmlformats.org/officeDocument/2006/docPropsVTypes"/>
</file>