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  <w:jc w:val="center"/>
      </w:pPr>
      <w:r>
        <w:rPr>
          <w:b/>
          <w:bCs/>
          <w:color w:val="4338CA"/>
          <w:sz w:val="44"/>
          <w:szCs w:val="44"/>
        </w:rPr>
        <w:t xml:space="preserve">Filum</w:t>
      </w:r>
    </w:p>
    <w:p>
      <w:pPr>
        <w:spacing w:after="60"/>
        <w:jc w:val="center"/>
      </w:pPr>
      <w:r>
        <w:rPr>
          <w:b/>
          <w:bCs/>
          <w:sz w:val="32"/>
          <w:szCs w:val="32"/>
        </w:rPr>
        <w:t xml:space="preserve">What the software does, and what it does not</w:t>
      </w:r>
    </w:p>
    <w:p>
      <w:pPr>
        <w:spacing w:after="400"/>
        <w:jc w:val="center"/>
      </w:pPr>
      <w:r>
        <w:rPr>
          <w:i/>
          <w:iCs/>
          <w:color w:val="475569"/>
          <w:sz w:val="22"/>
          <w:szCs w:val="22"/>
        </w:rPr>
        <w:t xml:space="preserve">To read before the demonstration — including to conclude that this is not for you</w:t>
      </w:r>
    </w:p>
    <w:p>
      <w:pPr>
        <w:spacing w:after="200"/>
      </w:pPr>
      <w:r>
        <w:rPr>
          <w:sz w:val="20"/>
          <w:szCs w:val="20"/>
        </w:rPr>
        <w:t xml:space="preserve">A demonstration given to somebody who was looking for something else costs two hours on both sides and leaves a bad taste. This document exists to avoid that. Everything under “what is in place” can be shown on screen in under a minute; everything under “what does not exist” is true as of 6 August 2026, with no “coming soon” and no “on the roadmap”.</w:t>
      </w:r>
    </w:p>
    <w:p>
      <w:pPr>
        <w:pStyle w:val="Heading1"/>
        <w:spacing w:after="140" w:before="320"/>
      </w:pPr>
      <w:r>
        <w:t xml:space="preserve">1. Filum in one sentence</w:t>
      </w:r>
    </w:p>
    <w:p>
      <w:pPr>
        <w:spacing w:after="180"/>
      </w:pPr>
      <w:r>
        <w:rPr>
          <w:b/>
          <w:bCs/>
          <w:sz w:val="20"/>
          <w:szCs w:val="20"/>
        </w:rPr>
        <w:t xml:space="preserve">Filum connects user needs, requirements, specifications, tests, evidence and risks into a single graph, and projects regulatory documents from that graph. The document is not the data: you enter the link once, and everything that depends on it follows.</w:t>
      </w:r>
    </w:p>
    <w:p>
      <w:pPr>
        <w:pStyle w:val="Heading1"/>
        <w:spacing w:after="140" w:before="320"/>
      </w:pPr>
      <w:r>
        <w:t xml:space="preserve">2. What is in place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2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Area</w:t>
            </w:r>
          </w:p>
        </w:tc>
        <w:tc>
          <w:tcPr>
            <w:tcW w:type="pct" w:w="78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the software does today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Bidirectional graph need → requirement → specification → test → evidence, with ISO 14971 risk running across it. System → subsystem requirement hierarchy in an N–M relation. Traceability matrix generated and never stale, exportable to CSV. Upstream and downstream impact analysis on any item. Verification coverage recomputed continuously.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Draft → Review → Released lifecycle enforced server-side. Content is FROZEN when the document enters review, not at release. Revisions with mandatory justification. Review comments block release until resolved. Documents generated as .docx: design reports, test reports, DHF, risk management file, nonconformity records, CAPA reports.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Two components required at EVERY signature (authenticated session + password re-entry). Human-readable manifestation carrying the frozen printed name, the meaning, the UTC timestamp and the fingerprint of the attested content. Only the designated signer can sign. Account lockout after a failure count configurable at install time, five by default.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FMEA register (hazard → hazardous situation → harm), 5×5 matrix with Acceptable / ALARP / Unacceptable zones, initial versus residual risk, hazard library. A control counts as “verified” only when the specifications and tests carrying it are closed favourably — the graph says so, not a checkbox.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Six CLSI protocols computed internally, no spreadsheet: EP05 precision (nested ANOVA), EP06 linearity, EP09 method comparison (Passing-Bablok, Deming, Bland-Altman), EP17 LoB/LoD/LoQ, EP25 stability, EP26 lot-to-lot. Pass / fail verdict against an a priori criterion. Every study files its evidence into the matrix.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Lifecycles locked server-side. No action plan without a root cause; no CAPA closure without effectiveness demonstrated by a re-run test that passes. On closure the feedback is automatic: failing specification turned back to OK, nonconformities closed, residual risk re-assessed.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PDF/A-2b archival copy of every frozen record inside the inspection archive — embedded font and colour profile, it reads without office software and carries the digests of the authoritative .docx. Append-only, CHAINED and BILINGUAL audit trail: every entry carries the fingerprint of the previous one — verification names the rank where a chain breaks — and its message key, so that it reads back in French or in English without ever being rewritten. The trail is furthermore REVIEWED periodically, and the review is a signed record: each review covers a range of RANKS — never dates — and starts exactly at the rank following the previous one, so no entry can be written into the gap between two reviews; the distance between the last covered rank and the trail head is shown permanently, and any coverage gap is computed. Inspection archive verifiable without Filum. Archive anchor counter-signed by the RFC 3161 timestamping authority of your choice. Declared retention period, legal hold blocking deletions. Token-based password reset: nobody sets someone else's password.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Fixed-template CSV import for five types: user needs, requirements, specifications, risks, test protocols. Links resolve by YOUR codes, requirement hierarchy included (cycles detected). Mandatory dry run before any write: what would be created, updated, rejected — and why, line by line.</w:t>
            </w:r>
          </w:p>
        </w:tc>
      </w:tr>
      <w:tr>
        <w:tc>
          <w:tcPr>
            <w:tcW w:type="pct" w:w="22%"/>
            <w:shd w:fill="F8FAFC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</w:tc>
        <w:tc>
          <w:tcPr>
            <w:tcW w:type="pct" w:w="78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7"/>
                <w:szCs w:val="17"/>
              </w:rPr>
              <w:t xml:space="preserve">Self-hosted Docker image, single-file database, separate file volume. French / English interface. Four roles enforced server-side. Drafting assistant running on YOUR Anthropic key, under four guardrails. Validation pack delivered: IQ protocol, validation file, replayable qualification cases.</w:t>
            </w:r>
          </w:p>
        </w:tc>
      </w:tr>
    </w:tbl>
    <w:p>
      <w:pPr>
        <w:pStyle w:val="Heading1"/>
        <w:spacing w:after="140" w:before="320"/>
      </w:pPr>
      <w:r>
        <w:t xml:space="preserve">3. What does not exist</w:t>
      </w:r>
    </w:p>
    <w:p>
      <w:pPr>
        <w:spacing w:after="160"/>
      </w:pPr>
      <w:r>
        <w:rPr>
          <w:color w:val="475569"/>
          <w:sz w:val="20"/>
          <w:szCs w:val="20"/>
        </w:rPr>
        <w:t xml:space="preserve">None of these lines comes with a delivery date — we do not sell what does not exist. If one of them is a firm requirement on your side, say so: that is a legitimate reason not to go further, and it is better known now.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This is not an eQMS</w:t>
      </w:r>
    </w:p>
    <w:p>
      <w:pPr>
        <w:spacing w:after="150"/>
      </w:pPr>
      <w:r>
        <w:rPr>
          <w:sz w:val="20"/>
          <w:szCs w:val="20"/>
        </w:rPr>
        <w:t xml:space="preserve">No training records, no supplier qualification, no complaint handling or vigilance, no internal audits, no management review, no control of quality-system documents (procedures, work instructions, forms). A nonconformity may DECLARE that it came from a complaint, an audit or a supplier: Filum records the reference, it does not manage the source. Filum covers design controls, not the whole quality system.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configuration management</w:t>
      </w:r>
    </w:p>
    <w:p>
      <w:pPr>
        <w:spacing w:after="150"/>
      </w:pPr>
      <w:r>
        <w:rPr>
          <w:sz w:val="20"/>
          <w:szCs w:val="20"/>
        </w:rPr>
        <w:t xml:space="preserve">No baselines, no configuration items, no comparison between two frozen states of a file. “ECR” exists as a document type, not as a tooled change-control process.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IEC 62304 is a stub</w:t>
      </w:r>
    </w:p>
    <w:p>
      <w:pPr>
        <w:spacing w:after="150"/>
      </w:pPr>
      <w:r>
        <w:rPr>
          <w:sz w:val="20"/>
          <w:szCs w:val="20"/>
        </w:rPr>
        <w:t xml:space="preserve">You declare a software item, its A/B/C class and its versions, and attach tests to a version. That is all. No tooled software lifecycle, no anomaly tracking, no SOUP management, no unit / integration / system test levels. If your device is primarily software, Filum is not your tool yet.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outbound channel</w:t>
      </w:r>
    </w:p>
    <w:p>
      <w:pPr>
        <w:spacing w:after="150"/>
      </w:pPr>
      <w:r>
        <w:rPr>
          <w:sz w:val="20"/>
          <w:szCs w:val="20"/>
        </w:rPr>
        <w:t xml:space="preserve">Filum sends no email. Therefore: no notifications, no due-date reminders, no approver chasing, no reset link sent by mail. This is a choice, not an oversight — see “Three deliberate trade-offs”.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integrations</w:t>
      </w:r>
    </w:p>
    <w:p>
      <w:pPr>
        <w:spacing w:after="150"/>
      </w:pPr>
      <w:r>
        <w:rPr>
          <w:sz w:val="20"/>
          <w:szCs w:val="20"/>
        </w:rPr>
        <w:t xml:space="preserve">No public API, no webhooks, no PLM, ERP or ALM connector, no ReqIF, no Word or Excel (.xlsx) import. Data migration goes through CSV files.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One installation, one organisation</w:t>
      </w:r>
    </w:p>
    <w:p>
      <w:pPr>
        <w:spacing w:after="150"/>
      </w:pPr>
      <w:r>
        <w:rPr>
          <w:sz w:val="20"/>
          <w:szCs w:val="20"/>
        </w:rPr>
        <w:t xml:space="preserve">Filum is not multi-tenant: there is no per-customer partitioning inside a single database. Isolation is per instance. That is easier to defend in an audit, and it means one installation per entity.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You only sign what Filum produces</w:t>
      </w:r>
    </w:p>
    <w:p>
      <w:pPr>
        <w:spacing w:after="150"/>
      </w:pPr>
      <w:r>
        <w:rPr>
          <w:sz w:val="20"/>
          <w:szCs w:val="20"/>
        </w:rPr>
        <w:t xml:space="preserve">The electronic signature applies to records generated by the software. Filum does not sign an uploaded PDF or a file coming from elsewhere.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Audit entries already written are not retranslated</w:t>
      </w:r>
    </w:p>
    <w:p>
      <w:pPr>
        <w:spacing w:after="150"/>
      </w:pPr>
      <w:r>
        <w:rPr>
          <w:sz w:val="20"/>
          <w:szCs w:val="20"/>
        </w:rPr>
        <w:t xml:space="preserve">The audit trail now reads in French or in English — on screen, on export and in the inspection archive: each entry carries its message key and arguments, and the text is produced at read time. Two exceptions, assumed. Entries recorded BEFORE this version hold only their original French text: a record is not rewritten, and doing so would break the chaining — the screen flags them to the reader. The two server-console tools (bootstrap of the first administrator, emergency reset) also write in French: they run outside the application, where the message catalogue does not exist.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Concurrent users are not qualified</w:t>
      </w:r>
    </w:p>
    <w:p>
      <w:pPr>
        <w:spacing w:after="150"/>
      </w:pPr>
      <w:r>
        <w:rPr>
          <w:sz w:val="20"/>
          <w:szCs w:val="20"/>
        </w:rPr>
        <w:t xml:space="preserve">A measured load campaign ships with the product: it characterises behaviour up to fifty thousand audit trail entries, and names what degrades — audit chain verification, re-read in full on every display of the audit screen. What it does not measure is stated just as plainly: CONCURRENT users. The database engine shipped admits only one writer at a time; two signatures applied in the same second wait for each other. If you expect more than a handful of simultaneously active users, that is the first thing to exercise in your performance qualification.</w:t>
      </w:r>
    </w:p>
    <w:p>
      <w:pPr>
        <w:spacing w:after="40"/>
      </w:pPr>
      <w:r>
        <w:rPr>
          <w:b/>
          <w:bCs/>
          <w:color w:val="B91C1C"/>
          <w:sz w:val="20"/>
          <w:szCs w:val="20"/>
        </w:rPr>
        <w:t xml:space="preserve">No mobile app, no offline mode</w:t>
      </w:r>
    </w:p>
    <w:p>
      <w:pPr>
        <w:spacing w:after="150"/>
      </w:pPr>
      <w:r>
        <w:rPr>
          <w:sz w:val="20"/>
          <w:szCs w:val="20"/>
        </w:rPr>
        <w:t xml:space="preserve">Filum is a web application served by your own server. The interface is meant for a computer screen; there is neither a native app nor disconnected operation.</w:t>
      </w:r>
    </w:p>
    <w:p>
      <w:pPr>
        <w:pStyle w:val="Heading1"/>
        <w:spacing w:after="140" w:before="320"/>
      </w:pPr>
      <w:r>
        <w:t xml:space="preserve">4. What remains yours</w:t>
      </w:r>
    </w:p>
    <w:p>
      <w:pPr>
        <w:spacing w:after="140"/>
      </w:pPr>
      <w:r>
        <w:rPr>
          <w:sz w:val="20"/>
          <w:szCs w:val="20"/>
        </w:rPr>
        <w:t xml:space="preserve">No software makes anyone compliant. These points belong to your organisation, and no vendor can take them over.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21 CFR §11.100(c) certification, where applicable: it binds the legal entity whose staff sign, by handwritten letter to the FDA. No vendor can carry it for you.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Installation, operational and performance qualification in YOUR environment, the system criticality decision, and your revalidation policy after updates. The delivered pack feeds your protocols; it does not replace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audit trail review FREQUENCY, and the JUDGEMENT passed at each review. Filum computes coverage, designates what deserves reading, requires a reasoned verdict on every selected entry and signs the closure — but it cannot tell a legitimate change from a suspicious one, and it imposes no period: the right one depends on your activity volume and the criticality of the system. Reviewer independence is measured and recorded on every review, never enforced — it is for your quality system to say whether it suffices.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Backups — database AND file volume together — and restricting direct access to the database. The software's controls apply to writes made BY the application; direct file access writes outside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Declaring your retention period and its basis, choosing a timestamping authority if you want one, and producing inspection archives at the moments your procedure prescribes.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The channel for handing over reset tokens, and the instruction to users to report a token refused as “already used”.</w:t>
      </w:r>
    </w:p>
    <w:p>
      <w:pPr>
        <w:pStyle w:val="Heading1"/>
        <w:spacing w:after="140" w:before="320"/>
      </w:pPr>
      <w:r>
        <w:t xml:space="preserve">5. Three deliberate trade-offs</w:t>
      </w:r>
    </w:p>
    <w:p>
      <w:pPr>
        <w:spacing w:after="140"/>
      </w:pPr>
      <w:r>
        <w:rPr>
          <w:sz w:val="20"/>
          <w:szCs w:val="20"/>
        </w:rPr>
        <w:t xml:space="preserve">These three decisions explain much of what Filum does not do. They are defensible; they are not free.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The choice</w:t>
            </w:r>
          </w:p>
        </w:tc>
        <w:tc>
          <w:tcPr>
            <w:tcW w:type="pct" w:w="50%"/>
            <w:shd w:fill="E0E7FF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7"/>
                <w:szCs w:val="17"/>
              </w:rPr>
              <w:t xml:space="preserve">What it costs you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No outbound channel. Nothing leaves your infrastructure: no email, no telemetry, no incident reporting back to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no notifications or automatic chasing, and a reset token is handed over in person.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graph is the source, the document is a projection. Data is entered once and the file cannot contradict the data it is made of.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must accept that “the approved document” is a frozen snapshot kept byte for byte — not a file you reopen and edit.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047857"/>
                <w:sz w:val="17"/>
                <w:szCs w:val="17"/>
              </w:rPr>
              <w:t xml:space="preserve">The AI assistant runs on YOUR Anthropic key. The call leaves from your server, under your own contract: no design data passes through the vendor.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B45309"/>
                <w:sz w:val="17"/>
                <w:szCs w:val="17"/>
              </w:rPr>
              <w:t xml:space="preserve">In exchange, you need that contract. With no key the assistant is simply absent — the rest of the software works exactly the same.</w:t>
            </w:r>
          </w:p>
        </w:tc>
      </w:tr>
    </w:tbl>
    <w:p>
      <w:pPr>
        <w:pStyle w:val="Heading1"/>
        <w:spacing w:after="140" w:before="320"/>
      </w:pPr>
      <w:r>
        <w:t xml:space="preserve">6. Knowing in five minutes whether this fits</w:t>
      </w:r>
    </w:p>
    <w:p>
      <w:pPr>
        <w:spacing w:after="90"/>
      </w:pPr>
      <w:r>
        <w:rPr>
          <w:b/>
          <w:bCs/>
          <w:color w:val="047857"/>
          <w:sz w:val="20"/>
          <w:szCs w:val="20"/>
        </w:rPr>
        <w:t xml:space="preserve">Filum will probably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design medical devices or IVDs, and your traceability lives today in Excel workbooks and re-typed Word documents.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tests produce numerical data that someone reworks by hand to reach a verdict.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asked to demonstrate design control — traceability matrix, DHF, risk management — and assembling the file costs you weeks.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a team of 5 to 100 people, and the platforms on offer feel oversized or out of budget.</w:t>
      </w:r>
    </w:p>
    <w:p>
      <w:pPr>
        <w:spacing w:after="90"/>
      </w:pPr>
      <w:r>
        <w:rPr>
          <w:b/>
          <w:bCs/>
          <w:color w:val="B91C1C"/>
          <w:sz w:val="20"/>
          <w:szCs w:val="20"/>
        </w:rPr>
        <w:t xml:space="preserve">Filum will probably not suit you if: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are looking for a complete quality system — training, suppliers, complaints, internal audits. Filum covers none of them.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device is primarily software and you expect a tooled IEC 62304 chain. It does not exist yet.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need the tool to integrate with an existing PLM, ERP or ALM. There is neither a public API nor a connector.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 want a vendor-run multi-tenant SaaS. Filum installs on your side, one instance per organisation.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0"/>
          <w:szCs w:val="20"/>
        </w:rPr>
        <w:t xml:space="preserve">Your organisation expects a supplier to declare itself “21 CFR Part 11 compliant”. We will not write that, because it is untrue of any vendor.</w:t>
      </w:r>
    </w:p>
    <w:p>
      <w:pPr>
        <w:pStyle w:val="Heading1"/>
        <w:spacing w:after="140" w:before="320"/>
      </w:pPr>
      <w:r>
        <w:t xml:space="preserve">7. What happens next, if you want to go further</w:t>
      </w:r>
    </w:p>
    <w:p>
      <w:pPr>
        <w:spacing w:after="200"/>
      </w:pPr>
      <w:r>
        <w:rPr>
          <w:sz w:val="20"/>
          <w:szCs w:val="20"/>
        </w:rPr>
        <w:t xml:space="preserve">Send us the file that carries your traceability today — the Excel workbook, the matrix, whatever you have. We will tell you what fits into Filum, what does not, and what the migration takes. No commitment, and no demonstration first: if the answer is “it does not fit”, you will have learned it without spending a meeting on it.</w:t>
      </w:r>
    </w:p>
    <w:p>
      <w:pPr>
        <w:spacing w:after="0"/>
      </w:pPr>
      <w:r>
        <w:rPr>
          <w:i/>
          <w:iCs/>
          <w:color w:val="475569"/>
          <w:sz w:val="17"/>
          <w:szCs w:val="17"/>
        </w:rPr>
        <w:t xml:space="preserve">This document describes the software at version 1.2.1, as of 6 August 2026. It is regenerated from the product repository rather than maintained by hand: any gap between what it announces and what the software does is therefore a defect, not marketing licence. If the copy you hold is older than your installation, ask us for the current note.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Version 1.2.1   ·   6 August 2026   ·  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475569"/>
        <w:sz w:val="17"/>
        <w:szCs w:val="17"/>
      </w:rPr>
      <w:t xml:space="preserve">Filum — software scope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2026-08-06T18:10:04.427Z</dcterms:created>
  <dcterms:modified xsi:type="dcterms:W3CDTF">2026-08-06T18:10:04.428Z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