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La revue périodique de la piste</w:t>
      </w:r>
    </w:p>
    <w:p>
      <w:pPr>
        <w:spacing w:after="120" w:before="0"/>
      </w:pPr>
      <w:r>
        <w:rPr>
          <w:sz w:val="21"/>
          <w:szCs w:val="21"/>
        </w:rPr>
        <w:t xml:space="preserve">La chaîne dit que la piste n'a pas été altérée. Elle ne dit pas qu'elle a été LUE — et une piste que personne ne relit ne détecte rien, elle archive. Le lien « Revues de la piste », en haut du journal, ouvre l'écran des revues périodiques. Le projet d'Annexe 11 en fait une exigence explicite.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revues de la piste : couverture, fenêtre suivante, règles de triage.</w:t>
      </w:r>
    </w:p>
    <w:p>
      <w:pPr>
        <w:spacing w:after="120" w:before="0"/>
      </w:pPr>
      <w:r>
        <w:rPr>
          <w:sz w:val="21"/>
          <w:szCs w:val="21"/>
        </w:rPr>
        <w:t xml:space="preserve">La couverture se compte en RANGS, pas en dates. Une revue « du 1er au 31 mars » laisserait passer ce qui s'écrit le 31 à 23 h 59 pendant qu'on la clôture : la suivante commencerait au 1er avril, et ces entrées ne seraient lues par personne. Chaque revue commence donc exactement au rang qui suit la précédente, et l'écart entre le dernier rang couvert et la tête de piste est affiché en permanence sur le journal.</w:t>
      </w:r>
    </w:p>
    <w:p>
      <w:pPr>
        <w:spacing w:after="120" w:before="0"/>
      </w:pPr>
      <w:r>
        <w:rPr>
          <w:sz w:val="21"/>
          <w:szCs w:val="21"/>
        </w:rPr>
        <w:t xml:space="preserve">Ouvrez une revue : sa fenêtre est FIGÉE à cet instant. Ce qui s'écrit pendant que vous la menez — y compris vos propres verdicts — appartient à la revue suivante. Ce n'est pas un effet de bord : c'est ainsi que le travail du relecteur est relu à son tour.</w:t>
      </w:r>
    </w:p>
    <w:p>
      <w:pPr>
        <w:spacing w:after="120" w:before="0"/>
      </w:pPr>
      <w:r>
        <w:rPr>
          <w:sz w:val="21"/>
          <w:szCs w:val="21"/>
        </w:rPr>
        <w:t xml:space="preserve">Personne ne relit dix mille lignes. Des règles de triage risque-fondées désignent les entrées à lire une à une : sécurité, suppression, annulation ciblée, habilitations, réglages de l'organisation, sortie de données, import en masse, réouverture d'un enregistrement publié, revue défaite, écriture non attribuée. Le reste est COMPTÉ, pas lu, et l'enregistrement le dit ainsi. Les créations et modifications ordinaires ne sont pas retenues : elles sont le travail lui-même. Les signatures non plus — elles sont déjà revues par le processus qui les produit.</w:t>
      </w:r>
    </w:p>
    <w:p>
      <w:pPr>
        <w:spacing w:after="120" w:before="0"/>
      </w:pPr>
      <w:r>
        <w:rPr>
          <w:sz w:val="21"/>
          <w:szCs w:val="21"/>
        </w:rPr>
        <w:t xml:space="preserve">Chaque entrée retenue reçoit un verdict : Attendu, Expliqué, ou Escaladé. Les deux derniers exigent un motif — sans lui, l'enregistrement dirait qu'on a regardé sans dire ce qu'on a vu. La clôture est refusée tant qu'une seule entrée reste sans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revue en cours : chaque entrée retenue, sa règle, son verdict et son motif.</w:t>
      </w:r>
    </w:p>
    <w:p>
      <w:pPr>
        <w:spacing w:after="120" w:before="0"/>
      </w:pPr>
      <w:r>
        <w:rPr>
          <w:sz w:val="21"/>
          <w:szCs w:val="21"/>
        </w:rPr>
        <w:t xml:space="preserve">La clôture est une signature : votre mot de passe est redemandé, et la manifestation porte votre nom imprimé, la date, la signification « Revu » et l'empreinte du CONTENU de la revue — fenêtre, comptes, règles appliquées, verdicts et conclusion. Sans cette empreinte, « revu le 6 août » ne dirait pas QUOI a été revu. Une revue close ne se rouvre pas : une correction passe par la revue suivante, comme une révision de document.</w:t>
      </w:r>
    </w:p>
    <w:p>
      <w:pPr>
        <w:spacing w:after="160" w:before="60"/>
        <w:ind w:left="240"/>
      </w:pPr>
      <w:r>
        <w:rPr>
          <w:sz w:val="21"/>
          <w:szCs w:val="21"/>
        </w:rPr>
        <w:t xml:space="preserve">💡  </w:t>
      </w:r>
      <w:r>
        <w:rPr>
          <w:i/>
          <w:iCs/>
          <w:color w:val="4338CA"/>
          <w:sz w:val="20"/>
          <w:szCs w:val="20"/>
        </w:rPr>
        <w:t xml:space="preserve">Déclarez votre fréquence de revue dans Réglages. Filum n'en impose aucune — la bonne période dépend de votre volume d'activité — mais sans elle, aucune échéance ne peut être calculée et l'écran vous le dit.</w:t>
      </w:r>
    </w:p>
    <w:p>
      <w:pPr>
        <w:spacing w:after="160" w:before="60"/>
        <w:ind w:left="240"/>
      </w:pPr>
      <w:r>
        <w:rPr>
          <w:sz w:val="21"/>
          <w:szCs w:val="21"/>
        </w:rPr>
        <w:t xml:space="preserve">🔒  </w:t>
      </w:r>
      <w:r>
        <w:rPr>
          <w:i/>
          <w:iCs/>
          <w:color w:val="B45309"/>
          <w:sz w:val="20"/>
          <w:szCs w:val="20"/>
        </w:rPr>
        <w:t xml:space="preserve">Filum ne juge pas à votre place. Il ne sait pas distinguer une modification légitime d'une modification suspecte : cela demande de connaître le projet, le contexte et les gens. Il ne bloque rien à l'échéance non plus — refuser une écriture parce qu'une revue est en retard punirait la donnée pour une faute de procédure. Et il n'interdit pas de relire ses propres actes : dans une équipe de trois personnes, l'exiger rendrait la revue impossible. Il MESURE cette part et l'inscrit dans l'enregistrement, pour que l'inspecteur le sache sans avoir à le déduire.</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Pas d'intégration — Ni API publique, ni webhook, ni connecteur PLM / ERP / ALM, ni ReqIF, ni import Word ou Excel.</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Conformité du logiciel — Piste d'audit chaînée ET REVUE,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Reprise de vos données — Import CSV,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Les utilisateurs simultanés ne sont pas qualifiés — La montée en volume est mesurée ; la simultanéité ne l'est pas.</w:t>
            </w:r>
          </w:p>
        </w:tc>
      </w:tr>
      <w:tr>
        <w:tc>
          <w:tcPr>
            <w:tcW w:type="pct" w:w="50%"/>
            <w:tcMar>
              <w:top w:type="dxa" w:w="70"/>
              <w:left w:type="dxa" w:w="110"/>
              <w:bottom w:type="dxa" w:w="70"/>
              <w:right w:type="dxa" w:w="110"/>
            </w:tcMar>
          </w:tcPr>
          <w:p>
            <w:r>
              <w:rPr>
                <w:sz w:val="19"/>
                <w:szCs w:val="19"/>
              </w:rPr>
              <w:t xml:space="preserve"/>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38bced08a5992b567c01f62ddbedc763426a056f.png"/><Relationship Id="rId9" Type="http://schemas.openxmlformats.org/officeDocument/2006/relationships/image" Target="media/b5c1678f4c23e00cf2b1fa468bc33f67676c3e06.png"/><Relationship Id="rId10" Type="http://schemas.openxmlformats.org/officeDocument/2006/relationships/image" Target="media/f82844c7bcfb3a7c041f2c7180e2c93c241a98d0.png"/><Relationship Id="rId11" Type="http://schemas.openxmlformats.org/officeDocument/2006/relationships/image" Target="media/06c53e62f08d0e7bb6ecf6808280f91860fdf222.png"/><Relationship Id="rId12" Type="http://schemas.openxmlformats.org/officeDocument/2006/relationships/image" Target="media/1d89005e4ad5820e8547ac1d6fbea7c394fb93c3.png"/><Relationship Id="rId13" Type="http://schemas.openxmlformats.org/officeDocument/2006/relationships/image" Target="media/b969cf5034bc8c3c3ddf5f047f08af84861448ef.png"/><Relationship Id="rId14" Type="http://schemas.openxmlformats.org/officeDocument/2006/relationships/image" Target="media/36fcbb4ce5e47b153c28638c28a72ae7f3d8a4f0.png"/><Relationship Id="rId15" Type="http://schemas.openxmlformats.org/officeDocument/2006/relationships/image" Target="media/7737ec08a7113ba4a819b024a437b3ca0e88cc2f.png"/><Relationship Id="rId16" Type="http://schemas.openxmlformats.org/officeDocument/2006/relationships/image" Target="media/1e822a95b55fa3ecef1ea66c69bdf3f306720c8f.png"/><Relationship Id="rId17" Type="http://schemas.openxmlformats.org/officeDocument/2006/relationships/image" Target="media/a1cc17df9a07be8aa35656c37a82a7b013dbae2c.png"/><Relationship Id="rId18" Type="http://schemas.openxmlformats.org/officeDocument/2006/relationships/image" Target="media/fbfb4e5860655bb4028e6c10b47fab43b2023c56.png"/><Relationship Id="rId19" Type="http://schemas.openxmlformats.org/officeDocument/2006/relationships/image" Target="media/c5c9a0bf5d46bc66535c1166d692cd09129c50fa.png"/><Relationship Id="rId20" Type="http://schemas.openxmlformats.org/officeDocument/2006/relationships/image" Target="media/47b3d82a11e888a6c38869e922fb2bfaad62cc30.png"/><Relationship Id="rId21" Type="http://schemas.openxmlformats.org/officeDocument/2006/relationships/image" Target="media/23753f7904d814098ddbce8d7f242c93e3602ab6.png"/><Relationship Id="rId22" Type="http://schemas.openxmlformats.org/officeDocument/2006/relationships/image" Target="media/1676e48df693471556c81b72ac97741528c14cf5.png"/><Relationship Id="rId23" Type="http://schemas.openxmlformats.org/officeDocument/2006/relationships/image" Target="media/1639870f9c0c691c2e60801e961f8bca284fd6f3.png"/><Relationship Id="rId24" Type="http://schemas.openxmlformats.org/officeDocument/2006/relationships/image" Target="media/2d50960f1617cafd9ab1cb9795e12621f6decd64.png"/><Relationship Id="rId25" Type="http://schemas.openxmlformats.org/officeDocument/2006/relationships/image" Target="media/5e78cac66e00c6fe5d6c0cd7abf0c3c2dbf9b916.png"/><Relationship Id="rId26" Type="http://schemas.openxmlformats.org/officeDocument/2006/relationships/image" Target="media/d4d317f03c75bdd0f5626a16db1142bcebf8c9e7.png"/><Relationship Id="rId27" Type="http://schemas.openxmlformats.org/officeDocument/2006/relationships/image" Target="media/3abb82bfedc5a4d48bebd53f1ff0f7b1d546c7f3.png"/><Relationship Id="rId28" Type="http://schemas.openxmlformats.org/officeDocument/2006/relationships/image" Target="media/df577bfb0a91253a00ba2b1e98bfd4c6cab7b7fb.png"/><Relationship Id="rId29" Type="http://schemas.openxmlformats.org/officeDocument/2006/relationships/image" Target="media/c6139fb12d6f28222bbe2ed59667cef110b8e7f3.png"/><Relationship Id="rId30" Type="http://schemas.openxmlformats.org/officeDocument/2006/relationships/image" Target="media/b91554073f79a985044160a5d91c8de452057eb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2026-08-06T18:10:07.039Z</dcterms:created>
  <dcterms:modified xsi:type="dcterms:W3CDTF">2026-08-06T18:10:07.039Z</dcterms:modified>
</cp:coreProperties>
</file>

<file path=docProps/custom.xml><?xml version="1.0" encoding="utf-8"?>
<Properties xmlns="http://schemas.openxmlformats.org/officeDocument/2006/custom-properties" xmlns:vt="http://schemas.openxmlformats.org/officeDocument/2006/docPropsVTypes"/>
</file>