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36 exigences de validation, 33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33 cas sur 33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2026-08-06T18:09:54.673Z</dcterms:created>
  <dcterms:modified xsi:type="dcterms:W3CDTF">2026-08-06T18:09:54.674Z</dcterms:modified>
</cp:coreProperties>
</file>

<file path=docProps/custom.xml><?xml version="1.0" encoding="utf-8"?>
<Properties xmlns="http://schemas.openxmlformats.org/officeDocument/2006/custom-properties" xmlns:vt="http://schemas.openxmlformats.org/officeDocument/2006/docPropsVTypes"/>
</file>