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Qualité d'énoncé</w:t>
            </w:r>
          </w:p>
          <w:p>
            <w:pPr>
              <w:spacing w:after="0"/>
            </w:pPr>
            <w:r>
              <w:rPr>
                <w:color w:val="475569"/>
                <w:sz w:val="15"/>
                <w:szCs w:val="15"/>
              </w:rPr>
              <w:t xml:space="preserve">Contrôles déterministes à la frappe, gabarits EARS, reformulation proposée — jamais écrite.</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Pas d'intégration à votre système d'information</w:t>
            </w:r>
          </w:p>
          <w:p>
            <w:pPr>
              <w:spacing w:after="0"/>
            </w:pPr>
            <w:r>
              <w:rPr>
                <w:color w:val="475569"/>
                <w:sz w:val="15"/>
                <w:szCs w:val="15"/>
              </w:rPr>
              <w:t xml:space="preserve">Ni webhook, ni connecteur PLM / ERP / ALM, ni ReqIF. Filum n'est pas un ERP et n'en tient pas lieu.</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Dossier technique</w:t>
            </w:r>
          </w:p>
          <w:p>
            <w:pPr>
              <w:spacing w:after="0"/>
            </w:pPr>
            <w:r>
              <w:rPr>
                <w:color w:val="475569"/>
                <w:sz w:val="15"/>
                <w:szCs w:val="15"/>
              </w:rPr>
              <w:t xml:space="preserve">Le paquet qu'un inspecteur demande : index sur 50 éléments réglementaires, statuts déduits du graphe.</w:t>
            </w:r>
          </w:p>
        </w:tc>
        <w:tc>
          <w:tcPr>
            <w:tcW w:type="pct" w:w="50%"/>
            <w:tcMar>
              <w:top w:type="dxa" w:w="80"/>
              <w:left w:type="dxa" w:w="110"/>
              <w:bottom w:type="dxa" w:w="80"/>
              <w:right w:type="dxa" w:w="110"/>
            </w:tcMar>
          </w:tcPr>
          <w:p>
            <w:pPr>
              <w:spacing w:after="20"/>
            </w:pPr>
            <w:r>
              <w:rPr>
                <w:b/>
                <w:bCs/>
                <w:color w:val="B91C1C"/>
                <w:sz w:val="17"/>
                <w:szCs w:val="17"/>
              </w:rPr>
              <w:t xml:space="preserve">Les entrées d'audit déjà écrites ne se retraduisent pas</w:t>
            </w:r>
          </w:p>
          <w:p>
            <w:pPr>
              <w:spacing w:after="0"/>
            </w:pPr>
            <w:r>
              <w:rPr>
                <w:color w:val="475569"/>
                <w:sz w:val="15"/>
                <w:szCs w:val="15"/>
              </w:rPr>
              <w:t xml:space="preserve">La piste est bilingue ; ce qui a été inscrit avant reste dans sa langue.</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ET REVUE,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Les utilisateurs simultanés ne sont pas qualifiés</w:t>
            </w:r>
          </w:p>
          <w:p>
            <w:pPr>
              <w:spacing w:after="0"/>
            </w:pPr>
            <w:r>
              <w:rPr>
                <w:color w:val="475569"/>
                <w:sz w:val="15"/>
                <w:szCs w:val="15"/>
              </w:rPr>
              <w:t xml:space="preserve">La montée en volume est mesurée ; la simultanéité ne l'est pas.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Vos classeurs Excel et documents Word tels quels,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0"/>
            </w:pPr>
            <w:r>
              <w:rPr>
                <w:sz w:val="15"/>
                <w:szCs w:val="15"/>
              </w:rPr>
              <w:t xml:space="preserve"/>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23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2026-08-23T12:42:07.857Z</dcterms:created>
  <dcterms:modified xsi:type="dcterms:W3CDTF">2026-08-23T12:42:07.857Z</dcterms:modified>
</cp:coreProperties>
</file>

<file path=docProps/custom.xml><?xml version="1.0" encoding="utf-8"?>
<Properties xmlns="http://schemas.openxmlformats.org/officeDocument/2006/custom-properties" xmlns:vt="http://schemas.openxmlformats.org/officeDocument/2006/docPropsVTypes"/>
</file>