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1.2.1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Vérifier d'abord l'empreinte de l'ARCHIVE reçue, sans Docker : `sha256sum -c filum-&lt;version&gt;.tar.gz.sha256`, ou sous Windows `Get-FileHash filum-&lt;version&gt;.tar.gz -Algorithm SHA256`. Puis la charger : `docker load -i filum-&lt;version&gt;.tar.gz`, et relever l'identifiant de l'image obtenue : `docker image inspect filum:latest --format '{{.ID}}'`.</w:t>
            </w:r>
          </w:p>
        </w:tc>
        <w:tc>
          <w:tcPr>
            <w:tcW w:type="pct" w:w="28%"/>
            <w:tcMar>
              <w:top w:type="dxa" w:w="80"/>
              <w:left w:type="dxa" w:w="110"/>
              <w:bottom w:type="dxa" w:w="80"/>
              <w:right w:type="dxa" w:w="110"/>
            </w:tcMar>
          </w:tcPr>
          <w:p>
            <w:pPr>
              <w:spacing w:after="0"/>
            </w:pPr>
            <w:r>
              <w:rPr>
                <w:sz w:val="17"/>
                <w:szCs w:val="17"/>
              </w:rPr>
              <w:t xml:space="preserve">Les DEUX empreintes correspondent à celles communiquées par l'éditeur : celle de l'archive atteste que la livraison est intacte, celle de l'image atteste que c'est bien l'image construite par l'éditeur. Ne reconstruisez pas l'image pour vérifier — deux constructions du même code donnent des empreintes différentes, et la comparaison échouerait sur une livraison pourtant intacte.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 Relever le numéro de version annoncé dans le journal : l'étape IQ-07 le confrontera à celui qu'affiche l'interface.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affichent l'écran de connexion à la place du contenu demandé : aucune donnée du dossier de conception n'apparaît, ni nom d'organisation ni nom de programme.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 IDENTIQUE à celui annoncé dans le journal à l'étape IQ-04.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volumes existent AVANT la sauvegarde (le contrôle préalable le dit), les deux archives sont produites, et l'archive de base contient filum.db. Le nombre d'enregistrements archivés est relevé : sur une installation en service, zéro est un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2026-08-05T19:26:39.979Z</dcterms:created>
  <dcterms:modified xsi:type="dcterms:W3CDTF">2026-08-05T19:26:39.979Z</dcterms:modified>
</cp:coreProperties>
</file>

<file path=docProps/custom.xml><?xml version="1.0" encoding="utf-8"?>
<Properties xmlns="http://schemas.openxmlformats.org/officeDocument/2006/custom-properties" xmlns:vt="http://schemas.openxmlformats.org/officeDocument/2006/docPropsVTypes"/>
</file>