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34 exigences de validation, 31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31 cas sur 31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2026-08-06T12:49:40.889Z</dcterms:created>
  <dcterms:modified xsi:type="dcterms:W3CDTF">2026-08-06T12:49:40.890Z</dcterms:modified>
</cp:coreProperties>
</file>

<file path=docProps/custom.xml><?xml version="1.0" encoding="utf-8"?>
<Properties xmlns="http://schemas.openxmlformats.org/officeDocument/2006/custom-properties" xmlns:vt="http://schemas.openxmlformats.org/officeDocument/2006/docPropsVTypes"/>
</file>