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Querida Diana,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Como te comenté, estamos preparando una rueda de negocios pequeña con ACOTUR para el próximo 7 de octubre.  Son 55 empresas participantes, de las cuales 20 son compradoras y 35 vendedoras, la idea es agendar citas de 20 minutos en 20 mesas (1 por cada comprador) y que las empresas puedan hacer sus agendas online sin cruzarse.   Te adjuntamos un excell que se había desarrollado en ProColombia para agendar citas (hace varios años) intentamos incluir las empresas pero no podemos actualizarlo porque tiene protegidas varias celdas y además porque debido al tiempo necesitaríamos que el proceso de agendamiento fuera online, también te adjuntamos el listado de las empresas participantes, las que están en naranja son las compradoras.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 abrazo y gracias nuevamente,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Amalia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Mary Amalia Vásquez</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SIPPO Country Representative - Colombia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_______________________________________</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SIPPO Swiss Import Promotion Programme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Carrera 48 No. 93-51, Bogotá D.C., Colombia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Teléfono: (57 1) 402 90 84  ext.: 13</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amalia.vasquez@sippo.com.co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www.sippo.ch</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