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0" w:line="276" w:lineRule="auto"/>
        <w:jc w:val="center"/>
        <w:rPr>
          <w:rFonts w:ascii="Arial" w:cs="Arial" w:eastAsia="Arial" w:hAnsi="Arial"/>
          <w:color w:val="434343"/>
          <w:sz w:val="42"/>
          <w:szCs w:val="42"/>
        </w:rPr>
      </w:pPr>
      <w:r w:rsidDel="00000000" w:rsidR="00000000" w:rsidRPr="00000000">
        <w:rPr>
          <w:rFonts w:ascii="Arial" w:cs="Arial" w:eastAsia="Arial" w:hAnsi="Arial"/>
          <w:b w:val="1"/>
          <w:color w:val="434343"/>
          <w:sz w:val="42"/>
          <w:szCs w:val="42"/>
          <w:rtl w:val="0"/>
        </w:rPr>
        <w:t xml:space="preserve">Agending System</w:t>
      </w:r>
      <w:r w:rsidDel="00000000" w:rsidR="00000000" w:rsidRPr="00000000">
        <w:rPr>
          <w:rFonts w:ascii="Arial" w:cs="Arial" w:eastAsia="Arial" w:hAnsi="Arial"/>
          <w:color w:val="434343"/>
          <w:sz w:val="42"/>
          <w:szCs w:val="42"/>
          <w:rtl w:val="0"/>
        </w:rPr>
        <w:t xml:space="preserve"> </w:t>
      </w:r>
    </w:p>
    <w:p w:rsidR="00000000" w:rsidDel="00000000" w:rsidP="00000000" w:rsidRDefault="00000000" w:rsidRPr="00000000" w14:paraId="00000007">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8">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9">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A">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B">
      <w:pP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C">
      <w:pP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D">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E">
      <w:pP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F">
      <w:pP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Control de Agendamiento de citas  </w:t>
      </w:r>
    </w:p>
    <w:p w:rsidR="00000000" w:rsidDel="00000000" w:rsidP="00000000" w:rsidRDefault="00000000" w:rsidRPr="00000000" w14:paraId="00000010">
      <w:pP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1">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2">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3">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4">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5">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6">
      <w:pP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7">
      <w:pP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Felipe Rincón </w:t>
      </w:r>
    </w:p>
    <w:p w:rsidR="00000000" w:rsidDel="00000000" w:rsidP="00000000" w:rsidRDefault="00000000" w:rsidRPr="00000000" w14:paraId="00000018">
      <w:pP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Juan David Martin </w:t>
      </w:r>
    </w:p>
    <w:p w:rsidR="00000000" w:rsidDel="00000000" w:rsidP="00000000" w:rsidRDefault="00000000" w:rsidRPr="00000000" w14:paraId="00000019">
      <w:pP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Gloria Stefany bohorquez </w:t>
      </w:r>
    </w:p>
    <w:p w:rsidR="00000000" w:rsidDel="00000000" w:rsidP="00000000" w:rsidRDefault="00000000" w:rsidRPr="00000000" w14:paraId="0000001A">
      <w:pP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Karen Bustamante </w:t>
      </w:r>
    </w:p>
    <w:p w:rsidR="00000000" w:rsidDel="00000000" w:rsidP="00000000" w:rsidRDefault="00000000" w:rsidRPr="00000000" w14:paraId="0000001B">
      <w:pP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1C">
      <w:pP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1D">
      <w:pP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1E">
      <w:pP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1F">
      <w:pP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20">
      <w:pP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Pr>
        <w:drawing>
          <wp:anchor allowOverlap="1" behindDoc="0" distB="0" distT="0" distL="0" distR="0" hidden="0" layoutInCell="1" locked="0" relativeHeight="0" simplePos="0">
            <wp:simplePos x="0" y="0"/>
            <wp:positionH relativeFrom="page">
              <wp:posOffset>60960</wp:posOffset>
            </wp:positionH>
            <wp:positionV relativeFrom="page">
              <wp:posOffset>9077065</wp:posOffset>
            </wp:positionV>
            <wp:extent cx="7705725" cy="938530"/>
            <wp:effectExtent b="25400" l="25400" r="25400" t="25400"/>
            <wp:wrapSquare wrapText="bothSides" distB="0" distT="0" distL="0" distR="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05725" cy="938530"/>
                    </a:xfrm>
                    <a:prstGeom prst="rect"/>
                    <a:ln w="25400">
                      <a:solidFill>
                        <a:srgbClr val="000000"/>
                      </a:solidFill>
                      <a:prstDash val="solid"/>
                    </a:ln>
                  </pic:spPr>
                </pic:pic>
              </a:graphicData>
            </a:graphic>
          </wp:anchor>
        </w:drawing>
      </w:r>
      <w:r w:rsidDel="00000000" w:rsidR="00000000" w:rsidRPr="00000000">
        <w:rPr>
          <w:rFonts w:ascii="Arial" w:cs="Arial" w:eastAsia="Arial" w:hAnsi="Arial"/>
          <w:sz w:val="26"/>
          <w:szCs w:val="26"/>
          <w:rtl w:val="0"/>
        </w:rPr>
        <w:t xml:space="preserve">19 de febrero del 2021  </w:t>
      </w:r>
    </w:p>
    <w:p w:rsidR="00000000" w:rsidDel="00000000" w:rsidP="00000000" w:rsidRDefault="00000000" w:rsidRPr="00000000" w14:paraId="00000021">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2">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3">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4">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5">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6">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7">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8">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9">
      <w:pP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b w:val="1"/>
          <w:sz w:val="30"/>
          <w:szCs w:val="30"/>
          <w:rtl w:val="0"/>
        </w:rPr>
        <w:t xml:space="preserve">Resumen </w:t>
      </w: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2A">
      <w:pPr>
        <w:shd w:fill="ffffff" w:val="clear"/>
        <w:spacing w:after="0" w:line="276" w:lineRule="auto"/>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B">
      <w:pPr>
        <w:shd w:fill="ffffff" w:val="clear"/>
        <w:spacing w:after="0" w:line="276" w:lineRule="auto"/>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C">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D">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Con el objetivo de conectar micro empresa  con la demanda del mercado empresarial, la subgerencia de promoción y generación de oportunidades Comerciales  a través del proceso de Articulación de Oferta y Demanda, ha liderado la generación de espacios para que los empresario  puedan ofrecer y promocionar su portafolio de productos en el mercado local e internacional. </w:t>
      </w:r>
    </w:p>
    <w:p w:rsidR="00000000" w:rsidDel="00000000" w:rsidP="00000000" w:rsidRDefault="00000000" w:rsidRPr="00000000" w14:paraId="0000002E">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F">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0">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1">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2">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3">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4">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5">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6">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7">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8">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9">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A">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B">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C">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D">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E">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F">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0">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1">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2">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3">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4">
      <w:pPr>
        <w:shd w:fill="ffffff" w:val="clear"/>
        <w:spacing w:after="0" w:line="276" w:lineRule="auto"/>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 </w:t>
      </w:r>
    </w:p>
    <w:p w:rsidR="00000000" w:rsidDel="00000000" w:rsidP="00000000" w:rsidRDefault="00000000" w:rsidRPr="00000000" w14:paraId="00000045">
      <w:pPr>
        <w:shd w:fill="ffffff" w:val="clea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6">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7">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8">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Introducción                                                 4</w:t>
      </w:r>
    </w:p>
    <w:p w:rsidR="00000000" w:rsidDel="00000000" w:rsidP="00000000" w:rsidRDefault="00000000" w:rsidRPr="00000000" w14:paraId="00000049">
      <w:pPr>
        <w:shd w:fill="ffffff" w:val="clea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A">
      <w:pPr>
        <w:shd w:fill="ffffff" w:val="clea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Metodología                                                  5</w:t>
      </w:r>
    </w:p>
    <w:p w:rsidR="00000000" w:rsidDel="00000000" w:rsidP="00000000" w:rsidRDefault="00000000" w:rsidRPr="00000000" w14:paraId="0000004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Resultado                                                     6</w:t>
      </w:r>
    </w:p>
    <w:p w:rsidR="00000000" w:rsidDel="00000000" w:rsidP="00000000" w:rsidRDefault="00000000" w:rsidRPr="00000000" w14:paraId="0000004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0">
      <w:pPr>
        <w:spacing w:after="0" w:line="276" w:lineRule="auto"/>
        <w:rPr>
          <w:rFonts w:ascii="Arial" w:cs="Arial" w:eastAsia="Arial" w:hAnsi="Arial"/>
          <w:sz w:val="25"/>
          <w:szCs w:val="25"/>
        </w:rPr>
      </w:pPr>
      <w:r w:rsidDel="00000000" w:rsidR="00000000" w:rsidRPr="00000000">
        <w:rPr>
          <w:rFonts w:ascii="Arial" w:cs="Arial" w:eastAsia="Arial" w:hAnsi="Arial"/>
          <w:sz w:val="25"/>
          <w:szCs w:val="25"/>
          <w:rtl w:val="0"/>
        </w:rPr>
        <w:t xml:space="preserve">Análisis de los resultados obtenidos               7 </w:t>
      </w:r>
    </w:p>
    <w:p w:rsidR="00000000" w:rsidDel="00000000" w:rsidP="00000000" w:rsidRDefault="00000000" w:rsidRPr="00000000" w14:paraId="00000051">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2">
      <w:pPr>
        <w:spacing w:after="0" w:line="276" w:lineRule="auto"/>
        <w:rPr>
          <w:rFonts w:ascii="Arial" w:cs="Arial" w:eastAsia="Arial" w:hAnsi="Arial"/>
          <w:sz w:val="25"/>
          <w:szCs w:val="25"/>
        </w:rPr>
      </w:pPr>
      <w:r w:rsidDel="00000000" w:rsidR="00000000" w:rsidRPr="00000000">
        <w:rPr>
          <w:rFonts w:ascii="Arial" w:cs="Arial" w:eastAsia="Arial" w:hAnsi="Arial"/>
          <w:sz w:val="25"/>
          <w:szCs w:val="25"/>
          <w:rtl w:val="0"/>
        </w:rPr>
        <w:t xml:space="preserve">Conclusiones                                                   8</w:t>
      </w:r>
    </w:p>
    <w:p w:rsidR="00000000" w:rsidDel="00000000" w:rsidP="00000000" w:rsidRDefault="00000000" w:rsidRPr="00000000" w14:paraId="00000053">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4">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5">
      <w:pPr>
        <w:spacing w:after="0" w:line="276" w:lineRule="auto"/>
        <w:rPr>
          <w:rFonts w:ascii="Arial" w:cs="Arial" w:eastAsia="Arial" w:hAnsi="Arial"/>
          <w:sz w:val="25"/>
          <w:szCs w:val="25"/>
        </w:rPr>
      </w:pPr>
      <w:r w:rsidDel="00000000" w:rsidR="00000000" w:rsidRPr="00000000">
        <w:rPr>
          <w:rFonts w:ascii="Arial" w:cs="Arial" w:eastAsia="Arial" w:hAnsi="Arial"/>
          <w:sz w:val="25"/>
          <w:szCs w:val="25"/>
          <w:rtl w:val="0"/>
        </w:rPr>
        <w:t xml:space="preserve">Recomendaciones                                            9</w:t>
      </w:r>
    </w:p>
    <w:p w:rsidR="00000000" w:rsidDel="00000000" w:rsidP="00000000" w:rsidRDefault="00000000" w:rsidRPr="00000000" w14:paraId="00000056">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7">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sz w:val="25"/>
          <w:szCs w:val="25"/>
        </w:rPr>
      </w:pPr>
      <w:r w:rsidDel="00000000" w:rsidR="00000000" w:rsidRPr="00000000">
        <w:rPr>
          <w:rFonts w:ascii="Arial" w:cs="Arial" w:eastAsia="Arial" w:hAnsi="Arial"/>
          <w:sz w:val="25"/>
          <w:szCs w:val="25"/>
          <w:rtl w:val="0"/>
        </w:rPr>
        <w:t xml:space="preserve">Agradecimientos                                                10 </w:t>
      </w:r>
    </w:p>
    <w:p w:rsidR="00000000" w:rsidDel="00000000" w:rsidP="00000000" w:rsidRDefault="00000000" w:rsidRPr="00000000" w14:paraId="00000059">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Hoja de Datos                                                          11</w:t>
      </w:r>
    </w:p>
    <w:p w:rsidR="00000000" w:rsidDel="00000000" w:rsidP="00000000" w:rsidRDefault="00000000" w:rsidRPr="00000000" w14:paraId="0000005B">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C">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5F">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0">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1">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2">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3">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4">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5">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6">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7">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8">
      <w:pP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1"/>
          <w:sz w:val="26"/>
          <w:szCs w:val="26"/>
          <w:rtl w:val="0"/>
        </w:rPr>
        <w:t xml:space="preserve">INTRODUCCIÓN </w:t>
      </w:r>
      <w:r w:rsidDel="00000000" w:rsidR="00000000" w:rsidRPr="00000000">
        <w:rPr>
          <w:rtl w:val="0"/>
        </w:rPr>
      </w:r>
    </w:p>
    <w:p w:rsidR="00000000" w:rsidDel="00000000" w:rsidP="00000000" w:rsidRDefault="00000000" w:rsidRPr="00000000" w14:paraId="00000069">
      <w:pPr>
        <w:shd w:fill="ffffff" w:val="clear"/>
        <w:spacing w:after="0"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A">
      <w:pPr>
        <w:spacing w:after="0"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B">
      <w:pPr>
        <w:spacing w:after="0" w:line="276" w:lineRule="auto"/>
        <w:rPr>
          <w:rFonts w:ascii="Arial" w:cs="Arial" w:eastAsia="Arial" w:hAnsi="Arial"/>
        </w:rPr>
      </w:pPr>
      <w:r w:rsidDel="00000000" w:rsidR="00000000" w:rsidRPr="00000000">
        <w:rPr>
          <w:rFonts w:ascii="Arial" w:cs="Arial" w:eastAsia="Arial" w:hAnsi="Arial"/>
          <w:rtl w:val="0"/>
        </w:rPr>
        <w:t xml:space="preserve"> Este trabajo está basado en la revisión de la investigación de  práctica sobre las Ruedas de Negocios, Por medio del cual buscamos conocer el impacto que tienen en las empresas oferentes, siendo estas una herramienta de comercialización.</w:t>
      </w:r>
    </w:p>
    <w:p w:rsidR="00000000" w:rsidDel="00000000" w:rsidP="00000000" w:rsidRDefault="00000000" w:rsidRPr="00000000" w14:paraId="0000006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Fonts w:ascii="Arial" w:cs="Arial" w:eastAsia="Arial" w:hAnsi="Arial"/>
          <w:rtl w:val="0"/>
        </w:rPr>
        <w:t xml:space="preserve"> El presente informe tiene como propósito dar a conocer los resultados más relevantes obtenidos durante las ruedas de negocios en las que participaron varias empresas , realizadas en las ciudades de Bogotá, Barranquilla, París y todo el mundo.</w:t>
      </w:r>
    </w:p>
    <w:p w:rsidR="00000000" w:rsidDel="00000000" w:rsidP="00000000" w:rsidRDefault="00000000" w:rsidRPr="00000000" w14:paraId="0000006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F">
      <w:pPr>
        <w:spacing w:after="0" w:line="276" w:lineRule="auto"/>
        <w:rPr>
          <w:rFonts w:ascii="Arial" w:cs="Arial" w:eastAsia="Arial" w:hAnsi="Arial"/>
        </w:rPr>
      </w:pPr>
      <w:r w:rsidDel="00000000" w:rsidR="00000000" w:rsidRPr="00000000">
        <w:rPr>
          <w:rFonts w:ascii="Arial" w:cs="Arial" w:eastAsia="Arial" w:hAnsi="Arial"/>
          <w:rtl w:val="0"/>
        </w:rPr>
        <w:t xml:space="preserve"> Las ruedas de negocios tienen por objeto brindar a todas la empresas  espacios propicios para exponer directamente oferta de sus productos, así como la posibilidad de acceder a nuevos mercados, identificar oportunidades de negocio para desarrollo de nuevos productos e interactuar directamente con compradores locales, nacionales e internacionales. </w:t>
      </w:r>
    </w:p>
    <w:p w:rsidR="00000000" w:rsidDel="00000000" w:rsidP="00000000" w:rsidRDefault="00000000" w:rsidRPr="00000000" w14:paraId="00000070">
      <w:pPr>
        <w:spacing w:after="0" w:line="276" w:lineRule="auto"/>
        <w:rPr>
          <w:rFonts w:ascii="Arial" w:cs="Arial" w:eastAsia="Arial" w:hAnsi="Arial"/>
        </w:rPr>
      </w:pPr>
      <w:r w:rsidDel="00000000" w:rsidR="00000000" w:rsidRPr="00000000">
        <w:rPr>
          <w:rFonts w:ascii="Arial" w:cs="Arial" w:eastAsia="Arial" w:hAnsi="Arial"/>
          <w:rtl w:val="0"/>
        </w:rPr>
        <w:t xml:space="preserve"> Los tratados internacionales, diversificación de mercados y promoción de la oferta exportable de las empresas colombianas, son factores que buscan alcanzar nuevas oportunidades de negocio a nivel nacional e internacional. Una de las propuestas o técnicas de expansión del mercado son las diferentes Macrorruedas organizadas por  entidades que impulsan productos nacionales , el cual logra conectar la oferta y la demanda en un mismo lugar, estas empresas  tiene una participación fundamental, ya que representa varios sectores  Colombianos. El alcance de la participación de las pequeñas empresas  en las ruedas de negocio se orienta desde la definición de portafolio de productos, conseguir nuevos contactos, conocimiento de la competencia tanto directa como indirecta y cierre de nuevos negocios con el fin de incrementar las ventas. </w:t>
      </w:r>
    </w:p>
    <w:p w:rsidR="00000000" w:rsidDel="00000000" w:rsidP="00000000" w:rsidRDefault="00000000" w:rsidRPr="00000000" w14:paraId="00000071">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A">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B">
      <w:pPr>
        <w:spacing w:after="0" w:line="276" w:lineRule="auto"/>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Metodología</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7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E">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F">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La agenda de reuniones estará disponible en el sitio Web a partir del momento en que se registre con un usuario.</w:t>
      </w:r>
    </w:p>
    <w:p w:rsidR="00000000" w:rsidDel="00000000" w:rsidP="00000000" w:rsidRDefault="00000000" w:rsidRPr="00000000" w14:paraId="0000008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1">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Las agendas de reuniones impresas se podrán reprogramar o eliminar de acuerdo a su necesidad y tiempo.</w:t>
      </w:r>
    </w:p>
    <w:p w:rsidR="00000000" w:rsidDel="00000000" w:rsidP="00000000" w:rsidRDefault="00000000" w:rsidRPr="00000000" w14:paraId="0000008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3">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Una vez tenga en sus manos la agenda de reuniones, tenga el cuidado de revisar y asistir puntualmente a cada una de sus reuniones, para aprovechar al máximo el tiempo y no perjudicar a su contraparte y/o perder la oferta.</w:t>
      </w:r>
    </w:p>
    <w:p w:rsidR="00000000" w:rsidDel="00000000" w:rsidP="00000000" w:rsidRDefault="00000000" w:rsidRPr="00000000" w14:paraId="0000008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A">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B">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E">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3">
      <w:pPr>
        <w:spacing w:after="0"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5">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6">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7">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8">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9">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A">
      <w:pPr>
        <w:spacing w:after="0" w:line="276"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Resultados</w:t>
      </w:r>
    </w:p>
    <w:p w:rsidR="00000000" w:rsidDel="00000000" w:rsidP="00000000" w:rsidRDefault="00000000" w:rsidRPr="00000000" w14:paraId="0000009B">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C">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D">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E">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F">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5565600" cy="4102100"/>
            <wp:effectExtent b="0" l="0" r="0" t="0"/>
            <wp:docPr id="2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65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A">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B">
      <w:pPr>
        <w:spacing w:after="0" w:line="276" w:lineRule="auto"/>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AC">
      <w:pPr>
        <w:spacing w:after="0" w:line="276" w:lineRule="auto"/>
        <w:jc w:val="center"/>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Análisis de los resultados obtenidos </w:t>
      </w:r>
    </w:p>
    <w:p w:rsidR="00000000" w:rsidDel="00000000" w:rsidP="00000000" w:rsidRDefault="00000000" w:rsidRPr="00000000" w14:paraId="000000AD">
      <w:pPr>
        <w:spacing w:after="0" w:line="276" w:lineRule="auto"/>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AE">
      <w:pPr>
        <w:spacing w:after="0" w:line="276" w:lineRule="auto"/>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AF">
      <w:pPr>
        <w:spacing w:after="0" w:line="276" w:lineRule="auto"/>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B0">
      <w:pPr>
        <w:spacing w:after="0" w:line="276" w:lineRule="auto"/>
        <w:jc w:val="center"/>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B1">
      <w:pPr>
        <w:spacing w:after="0" w:line="276" w:lineRule="auto"/>
        <w:jc w:val="center"/>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B2">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B3">
      <w:pPr>
        <w:spacing w:after="0" w:line="276" w:lineRule="auto"/>
        <w:rPr>
          <w:rFonts w:ascii="Arial" w:cs="Arial" w:eastAsia="Arial" w:hAnsi="Arial"/>
          <w:sz w:val="26"/>
          <w:szCs w:val="26"/>
        </w:rPr>
      </w:pPr>
      <w:r w:rsidDel="00000000" w:rsidR="00000000" w:rsidRPr="00000000">
        <w:rPr>
          <w:rFonts w:ascii="Arial" w:cs="Arial" w:eastAsia="Arial" w:hAnsi="Arial"/>
          <w:sz w:val="25"/>
          <w:szCs w:val="25"/>
          <w:rtl w:val="0"/>
        </w:rPr>
        <w:t xml:space="preserve">De lo anterior podemos analizar que los medios por los cuales fueron estudiadas obtuvieron información por primera vez de: Publicidad ambulante, Invitaciones hechas para las Ruedas de Negocios por medio de correos electrónicos, cartas de invitación y telemercadeo. Estos resultados positivos muestran la complacencia de los empresarios oferentes con el evento. La opinión que los empresarios oferentes de este evento tienen acerca de la rueda de negocios no es muy buena, ya que el gran volumen de personas participantes en esta feria no permite una asignación de citas equitativa y ordenada, además una jornada de solo un día para llevar a cabo una rueda de negocios con tantas personas es muy poco tiempo para lograr satisfacer a todos. </w:t>
      </w:r>
      <w:r w:rsidDel="00000000" w:rsidR="00000000" w:rsidRPr="00000000">
        <w:rPr>
          <w:rtl w:val="0"/>
        </w:rPr>
      </w:r>
    </w:p>
    <w:p w:rsidR="00000000" w:rsidDel="00000000" w:rsidP="00000000" w:rsidRDefault="00000000" w:rsidRPr="00000000" w14:paraId="000000B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A">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B">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E">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A">
      <w:pPr>
        <w:spacing w:after="0" w:line="276"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CB">
      <w:pPr>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CONCLUSIÓN</w:t>
      </w:r>
    </w:p>
    <w:p w:rsidR="00000000" w:rsidDel="00000000" w:rsidP="00000000" w:rsidRDefault="00000000" w:rsidRPr="00000000" w14:paraId="000000C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E">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F">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Las Micro, Pequeñas y Medianas empresas en Colombia se definen y reconocen por el número de trabajadores que poseen y el valor de sus activos; así lo estipula la ley 905 del año 2004.  Por medio de la herramienta se busca asociar a empresas compradoras, vendedoras y público en general con el propósito de facilitar la asignación de citas o ruedas de negocios. </w:t>
      </w:r>
      <w:r w:rsidDel="00000000" w:rsidR="00000000" w:rsidRPr="00000000">
        <w:rPr>
          <w:rtl w:val="0"/>
        </w:rPr>
      </w:r>
    </w:p>
    <w:p w:rsidR="00000000" w:rsidDel="00000000" w:rsidP="00000000" w:rsidRDefault="00000000" w:rsidRPr="00000000" w14:paraId="000000D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A">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B">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E">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5">
      <w:pPr>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RECOMENDACIONES</w:t>
      </w:r>
    </w:p>
    <w:p w:rsidR="00000000" w:rsidDel="00000000" w:rsidP="00000000" w:rsidRDefault="00000000" w:rsidRPr="00000000" w14:paraId="000000E6">
      <w:pPr>
        <w:spacing w:after="0" w:line="276"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E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8">
      <w:pPr>
        <w:spacing w:after="0" w:line="276" w:lineRule="auto"/>
        <w:rPr>
          <w:rFonts w:ascii="Arial" w:cs="Arial" w:eastAsia="Arial" w:hAnsi="Arial"/>
          <w:sz w:val="26"/>
          <w:szCs w:val="26"/>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 Nuestra recomendación es realizar un estudio pos-eventos que analice los resultados obtenidos en cada cita programada.</w:t>
      </w:r>
    </w:p>
    <w:p w:rsidR="00000000" w:rsidDel="00000000" w:rsidP="00000000" w:rsidRDefault="00000000" w:rsidRPr="00000000" w14:paraId="000000E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A">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B">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 En forma de propuesta visualizar el otro lado de los eventos, el cual se refiere a los resultados obtenidos por los empresarios  quienes en estos eventos buscan comprar o negociar.</w:t>
      </w:r>
    </w:p>
    <w:p w:rsidR="00000000" w:rsidDel="00000000" w:rsidP="00000000" w:rsidRDefault="00000000" w:rsidRPr="00000000" w14:paraId="000000EC">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ED">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La recomendación que damos a estas entidades es organizar una rueda de negocios, donde de forma equitativa, todos los empresarios oferentes se vean involucrados y obtengan las ventajas que de ésta se desprenden</w:t>
      </w:r>
    </w:p>
    <w:p w:rsidR="00000000" w:rsidDel="00000000" w:rsidP="00000000" w:rsidRDefault="00000000" w:rsidRPr="00000000" w14:paraId="000000EE">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1">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 La participación en estos eventos generan en los empresarios ventajas y experiencia en el manejo de clientes.</w:t>
      </w:r>
    </w:p>
    <w:p w:rsidR="00000000" w:rsidDel="00000000" w:rsidP="00000000" w:rsidRDefault="00000000" w:rsidRPr="00000000" w14:paraId="000000F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3">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No es necesario ser experto en eventos para participar de ellos; pero sí se debe aprovechar al máximo todas las oportunidades y enseñanzas que estos dejan.</w:t>
      </w:r>
    </w:p>
    <w:p w:rsidR="00000000" w:rsidDel="00000000" w:rsidP="00000000" w:rsidRDefault="00000000" w:rsidRPr="00000000" w14:paraId="000000F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5">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F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A">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B">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E">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7">
      <w:pPr>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AGRADECIMIENTO</w:t>
      </w:r>
    </w:p>
    <w:p w:rsidR="00000000" w:rsidDel="00000000" w:rsidP="00000000" w:rsidRDefault="00000000" w:rsidRPr="00000000" w14:paraId="00000108">
      <w:pPr>
        <w:spacing w:after="0" w:line="276"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9">
      <w:pPr>
        <w:spacing w:after="0" w:line="276"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A">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B">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C">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Agradecemos a todas las personas de mi grupo Agending System que dieron su apoyo para formar este proyecto y a sí mismo a las personas que lo ponen en función. Y a mi institución que fue la que hizo posible  el centro nacional de aprendizaje SENA.</w:t>
      </w:r>
    </w:p>
    <w:p w:rsidR="00000000" w:rsidDel="00000000" w:rsidP="00000000" w:rsidRDefault="00000000" w:rsidRPr="00000000" w14:paraId="0000010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after="0" w:line="276" w:lineRule="auto"/>
        <w:jc w:val="center"/>
        <w:rPr>
          <w:b w:val="1"/>
        </w:rPr>
      </w:pPr>
      <w:r w:rsidDel="00000000" w:rsidR="00000000" w:rsidRPr="00000000">
        <w:rPr>
          <w:rFonts w:ascii="Arial" w:cs="Arial" w:eastAsia="Arial" w:hAnsi="Arial"/>
          <w:b w:val="1"/>
          <w:sz w:val="26"/>
          <w:szCs w:val="26"/>
          <w:rtl w:val="0"/>
        </w:rPr>
        <w:t xml:space="preserve">REFERENCIAS</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2"/>
        </w:numPr>
        <w:spacing w:after="0" w:line="276"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Analisis y desarrollo de sistema de la información   Primera edición</w:t>
      </w:r>
    </w:p>
    <w:p w:rsidR="00000000" w:rsidDel="00000000" w:rsidP="00000000" w:rsidRDefault="00000000" w:rsidRPr="00000000" w14:paraId="00000123">
      <w:pPr>
        <w:spacing w:after="0" w:line="276"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BOGOTA DC   2019-2022 </w:t>
      </w:r>
    </w:p>
    <w:p w:rsidR="00000000" w:rsidDel="00000000" w:rsidP="00000000" w:rsidRDefault="00000000" w:rsidRPr="00000000" w14:paraId="00000124">
      <w:pPr>
        <w:spacing w:after="0" w:line="276" w:lineRule="auto"/>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5">
      <w:pPr>
        <w:spacing w:after="0" w:line="276" w:lineRule="auto"/>
        <w:ind w:left="720" w:firstLine="0"/>
        <w:rPr>
          <w:rFonts w:ascii="Arial" w:cs="Arial" w:eastAsia="Arial" w:hAnsi="Arial"/>
          <w:sz w:val="26"/>
          <w:szCs w:val="26"/>
        </w:rPr>
      </w:pPr>
      <w:hyperlink r:id="rId9">
        <w:r w:rsidDel="00000000" w:rsidR="00000000" w:rsidRPr="00000000">
          <w:rPr>
            <w:rFonts w:ascii="Roboto" w:cs="Roboto" w:eastAsia="Roboto" w:hAnsi="Roboto"/>
            <w:color w:val="1155cc"/>
            <w:sz w:val="21"/>
            <w:szCs w:val="21"/>
            <w:u w:val="single"/>
            <w:rtl w:val="0"/>
          </w:rPr>
          <w:t xml:space="preserve">https://es.scribd.com/document/88594389/Como-Estructurar-Un-Informe-Tecnico</w:t>
        </w:r>
      </w:hyperlink>
      <w:r w:rsidDel="00000000" w:rsidR="00000000" w:rsidRPr="00000000">
        <w:rPr>
          <w:rtl w:val="0"/>
        </w:rPr>
      </w:r>
    </w:p>
    <w:p w:rsidR="00000000" w:rsidDel="00000000" w:rsidP="00000000" w:rsidRDefault="00000000" w:rsidRPr="00000000" w14:paraId="00000126">
      <w:pPr>
        <w:spacing w:after="0" w:line="276" w:lineRule="auto"/>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7">
      <w:pPr>
        <w:spacing w:after="0" w:line="276" w:lineRule="auto"/>
        <w:ind w:left="720" w:firstLine="0"/>
        <w:rPr/>
      </w:pPr>
      <w:hyperlink r:id="rId10">
        <w:r w:rsidDel="00000000" w:rsidR="00000000" w:rsidRPr="00000000">
          <w:rPr>
            <w:rFonts w:ascii="Roboto" w:cs="Roboto" w:eastAsia="Roboto" w:hAnsi="Roboto"/>
            <w:color w:val="1155cc"/>
            <w:sz w:val="21"/>
            <w:szCs w:val="21"/>
            <w:u w:val="single"/>
            <w:rtl w:val="0"/>
          </w:rPr>
          <w:t xml:space="preserve">https://milformatos.com/empresas-y-negocios/plan-de-trabajo/</w:t>
        </w:r>
      </w:hyperlink>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HOJAS DE DATOS</w:t>
      </w:r>
    </w:p>
    <w:p w:rsidR="00000000" w:rsidDel="00000000" w:rsidP="00000000" w:rsidRDefault="00000000" w:rsidRPr="00000000" w14:paraId="0000013D">
      <w:pPr>
        <w:spacing w:after="0" w:line="276"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3E">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3F">
      <w:pPr>
        <w:numPr>
          <w:ilvl w:val="0"/>
          <w:numId w:val="1"/>
        </w:numPr>
        <w:spacing w:after="0" w:line="276"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Resumen</w:t>
      </w:r>
      <w:r w:rsidDel="00000000" w:rsidR="00000000" w:rsidRPr="00000000">
        <w:rPr>
          <w:rFonts w:ascii="Arial" w:cs="Arial" w:eastAsia="Arial" w:hAnsi="Arial"/>
          <w:sz w:val="26"/>
          <w:szCs w:val="26"/>
          <w:rtl w:val="0"/>
        </w:rPr>
        <w:t xml:space="preserve">: Con el objetivo de conectar micro empresa  con la demanda del mercado empresarial, la subgerencia de promoción y generación de oportunidades Comerciales  a través del proceso de Articulación de Oferta y Demanda, ha liderado la generación de espacios para que los empresario  puedan ofrecer y promocionar su portafolio de productos en el mercado local e internacional. </w:t>
      </w:r>
    </w:p>
    <w:p w:rsidR="00000000" w:rsidDel="00000000" w:rsidP="00000000" w:rsidRDefault="00000000" w:rsidRPr="00000000" w14:paraId="0000014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3">
      <w:pPr>
        <w:numPr>
          <w:ilvl w:val="0"/>
          <w:numId w:val="1"/>
        </w:numPr>
        <w:spacing w:after="0" w:line="276"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Palabras claves</w:t>
      </w:r>
      <w:r w:rsidDel="00000000" w:rsidR="00000000" w:rsidRPr="00000000">
        <w:rPr>
          <w:rFonts w:ascii="Arial" w:cs="Arial" w:eastAsia="Arial" w:hAnsi="Arial"/>
          <w:sz w:val="26"/>
          <w:szCs w:val="26"/>
          <w:rtl w:val="0"/>
        </w:rPr>
        <w:t xml:space="preserve">: Rueda  de negocios, informes, ofertas, demandas, fecha de inscripción, solicitud de entrevista, tokens, registro de participantes, agendamiento de citas.</w:t>
      </w:r>
    </w:p>
    <w:p w:rsidR="00000000" w:rsidDel="00000000" w:rsidP="00000000" w:rsidRDefault="00000000" w:rsidRPr="00000000" w14:paraId="0000014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8">
      <w:pPr>
        <w:numPr>
          <w:ilvl w:val="0"/>
          <w:numId w:val="1"/>
        </w:numPr>
        <w:spacing w:after="0" w:line="276"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Dirigido a</w:t>
      </w:r>
      <w:r w:rsidDel="00000000" w:rsidR="00000000" w:rsidRPr="00000000">
        <w:rPr>
          <w:rFonts w:ascii="Arial" w:cs="Arial" w:eastAsia="Arial" w:hAnsi="Arial"/>
          <w:sz w:val="26"/>
          <w:szCs w:val="26"/>
          <w:rtl w:val="0"/>
        </w:rPr>
        <w:t xml:space="preserve">: personas  interesadas en participar en una rueda de negocios con el fin de tener  oportunidades de negocio para la comercialización de productos e interactuar directamente con compradores locales, nacionales e internacionales</w:t>
      </w:r>
    </w:p>
    <w:p w:rsidR="00000000" w:rsidDel="00000000" w:rsidP="00000000" w:rsidRDefault="00000000" w:rsidRPr="00000000" w14:paraId="0000014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17" w:top="1417" w:left="1701" w:right="1701" w:header="56"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center"/>
      <w:rPr>
        <w:i w:val="1"/>
        <w:sz w:val="24"/>
        <w:szCs w:val="24"/>
      </w:rPr>
    </w:pPr>
    <w:r w:rsidDel="00000000" w:rsidR="00000000" w:rsidRPr="00000000">
      <w:rPr>
        <w:i w:val="1"/>
        <w:sz w:val="24"/>
        <w:szCs w:val="24"/>
        <w:rtl w:val="0"/>
      </w:rPr>
      <w:t xml:space="preserve">  1pág. </w:t>
    </w:r>
    <w:r w:rsidDel="00000000" w:rsidR="00000000" w:rsidRPr="00000000">
      <w:rPr>
        <w:i w:val="1"/>
        <w:sz w:val="24"/>
        <w:szCs w:val="24"/>
      </w:rPr>
      <w:fldChar w:fldCharType="begin"/>
      <w:instrText xml:space="preserve">PAGE</w:instrText>
      <w:fldChar w:fldCharType="separate"/>
      <w:fldChar w:fldCharType="end"/>
    </w:r>
    <w:r w:rsidDel="00000000" w:rsidR="00000000" w:rsidRPr="00000000">
      <w:rPr>
        <w:i w:val="1"/>
        <w:sz w:val="24"/>
        <w:szCs w:val="24"/>
        <w:rtl w:val="0"/>
      </w:rPr>
      <w:t xml:space="preserve">1</w:t>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-1051558</wp:posOffset>
          </wp:positionH>
          <wp:positionV relativeFrom="paragraph">
            <wp:posOffset>-38733</wp:posOffset>
          </wp:positionV>
          <wp:extent cx="7705725" cy="1028700"/>
          <wp:effectExtent b="0" l="0" r="0" t="0"/>
          <wp:wrapSquare wrapText="bothSides" distB="0" distT="0" distL="114300" distR="114300"/>
          <wp:docPr id="2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05725" cy="10287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444500</wp:posOffset>
              </wp:positionV>
              <wp:extent cx="2630170" cy="408319"/>
              <wp:effectExtent b="0" l="0" r="0" t="0"/>
              <wp:wrapNone/>
              <wp:docPr id="22" name=""/>
              <a:graphic>
                <a:graphicData uri="http://schemas.microsoft.com/office/word/2010/wordprocessingShape">
                  <wps:wsp>
                    <wps:cNvSpPr/>
                    <wps:cNvPr id="2" name="Shape 2"/>
                    <wps:spPr>
                      <a:xfrm>
                        <a:off x="4040440" y="3618075"/>
                        <a:ext cx="2611120" cy="32385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Script MT Bold" w:cs="Script MT Bold" w:eastAsia="Script MT Bold" w:hAnsi="Script MT Bold"/>
                              <w:b w:val="0"/>
                              <w:i w:val="0"/>
                              <w:smallCaps w:val="0"/>
                              <w:strike w:val="0"/>
                              <w:color w:val="808080"/>
                              <w:sz w:val="28"/>
                              <w:vertAlign w:val="baseline"/>
                            </w:rPr>
                            <w:t xml:space="preserve">Informe Técnico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444500</wp:posOffset>
              </wp:positionV>
              <wp:extent cx="2630170" cy="408319"/>
              <wp:effectExtent b="0" l="0" r="0" t="0"/>
              <wp:wrapNone/>
              <wp:docPr id="2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630170" cy="408319"/>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4B137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B1379"/>
  </w:style>
  <w:style w:type="paragraph" w:styleId="Piedepgina">
    <w:name w:val="footer"/>
    <w:basedOn w:val="Normal"/>
    <w:link w:val="PiedepginaCar"/>
    <w:uiPriority w:val="99"/>
    <w:unhideWhenUsed w:val="1"/>
    <w:rsid w:val="004B137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B1379"/>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milformatos.com/empresas-y-negocios/plan-de-trabajo/"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scribd.com/document/88594389/Como-Estructurar-Un-Informe-Tecnico"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roNVyUf4/cmz7ppnatz5RRx1/A==">AMUW2mWkjbwCFGwVfXvMDbSYHgVEudEauB0dkZ1+uKH5fddcC+3CADJkAC/2YSFVt9b85NQY9RqjkHnaURjM1odiqvFDFPKUY8gIPm3pHSqDiMB8LeGc/js=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2020-11-23T20:27:00Z</dcterms:created>
  <dc:creator>wilmar.rincon@linktic.com</dc:creator>
</cp:coreProperties>
</file>