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7D68" w:rsidRDefault="0081340A">
      <w:pPr>
        <w:spacing w:line="240" w:lineRule="auto"/>
        <w:jc w:val="center"/>
      </w:pPr>
      <w:bookmarkStart w:id="0" w:name="_GoBack"/>
      <w:bookmarkEnd w:id="0"/>
      <w:r>
        <w:rPr>
          <w:b/>
          <w:sz w:val="20"/>
          <w:szCs w:val="20"/>
        </w:rPr>
        <w:t>Zadanie z sygnałem STOP – wersja ze słowami</w:t>
      </w:r>
      <w:r w:rsidR="00E9675E">
        <w:rPr>
          <w:b/>
          <w:sz w:val="20"/>
          <w:szCs w:val="20"/>
        </w:rPr>
        <w:t xml:space="preserve"> BIS</w:t>
      </w: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>Bodziec Go, na który osoba badana powinna zareagować, to lewa lub prawa strzałka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prezentacja w centrum ekranu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kolejność prezentacji prawej i lewej strzałki losowa, przy zachowaniu proporcji 50%:50% 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czas prezentacji bodźca Go – 100 ms</w:t>
      </w:r>
    </w:p>
    <w:p w:rsidR="000B7D68" w:rsidRPr="00AC5DFE" w:rsidRDefault="0081340A">
      <w:pPr>
        <w:spacing w:line="240" w:lineRule="auto"/>
        <w:jc w:val="both"/>
        <w:rPr>
          <w:b/>
        </w:rPr>
      </w:pPr>
      <w:r w:rsidRPr="00AC5DFE">
        <w:rPr>
          <w:b/>
          <w:sz w:val="20"/>
          <w:szCs w:val="20"/>
          <w:highlight w:val="yellow"/>
        </w:rPr>
        <w:t>- k</w:t>
      </w:r>
      <w:r w:rsidR="00BC42B2" w:rsidRPr="00AC5DFE">
        <w:rPr>
          <w:b/>
          <w:sz w:val="20"/>
          <w:szCs w:val="20"/>
          <w:highlight w:val="yellow"/>
        </w:rPr>
        <w:t>lucz reakcyjny – lewy/prawy „pomarańczowy” klawisz</w:t>
      </w:r>
      <w:r w:rsidRPr="00AC5DFE">
        <w:rPr>
          <w:b/>
          <w:sz w:val="20"/>
          <w:szCs w:val="20"/>
          <w:highlight w:val="yellow"/>
        </w:rPr>
        <w:t xml:space="preserve"> (osoba powinna reagować na l</w:t>
      </w:r>
      <w:r w:rsidR="002E5CEA" w:rsidRPr="00AC5DFE">
        <w:rPr>
          <w:b/>
          <w:sz w:val="20"/>
          <w:szCs w:val="20"/>
          <w:highlight w:val="yellow"/>
        </w:rPr>
        <w:t>ewą strzałkę wciskając lewy klawisz</w:t>
      </w:r>
      <w:r w:rsidRPr="00AC5DFE">
        <w:rPr>
          <w:b/>
          <w:sz w:val="20"/>
          <w:szCs w:val="20"/>
          <w:highlight w:val="yellow"/>
        </w:rPr>
        <w:t xml:space="preserve">, </w:t>
      </w:r>
      <w:r w:rsidR="002E5CEA" w:rsidRPr="00AC5DFE">
        <w:rPr>
          <w:b/>
          <w:sz w:val="20"/>
          <w:szCs w:val="20"/>
          <w:highlight w:val="yellow"/>
        </w:rPr>
        <w:t>a na prawą strzałkę – prawy klawisz</w:t>
      </w:r>
      <w:r w:rsidRPr="00AC5DFE">
        <w:rPr>
          <w:b/>
          <w:sz w:val="20"/>
          <w:szCs w:val="20"/>
          <w:highlight w:val="yellow"/>
        </w:rPr>
        <w:t>)</w:t>
      </w: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 xml:space="preserve">Sygnał STOP – słowa negatywne, pozytywne, neutralne </w:t>
      </w:r>
    </w:p>
    <w:p w:rsidR="000B7D68" w:rsidRDefault="002E5CEA">
      <w:pPr>
        <w:spacing w:line="240" w:lineRule="auto"/>
        <w:jc w:val="both"/>
      </w:pPr>
      <w:r>
        <w:rPr>
          <w:sz w:val="20"/>
          <w:szCs w:val="20"/>
          <w:highlight w:val="yellow"/>
        </w:rPr>
        <w:t xml:space="preserve">- </w:t>
      </w:r>
      <w:r w:rsidRPr="00262EA4">
        <w:rPr>
          <w:b/>
          <w:sz w:val="20"/>
          <w:szCs w:val="20"/>
          <w:highlight w:val="yellow"/>
        </w:rPr>
        <w:t>w sumie ma</w:t>
      </w:r>
      <w:r w:rsidR="000C013F" w:rsidRPr="00262EA4">
        <w:rPr>
          <w:b/>
          <w:sz w:val="20"/>
          <w:szCs w:val="20"/>
          <w:highlight w:val="yellow"/>
        </w:rPr>
        <w:t>my 162 wyrazy na każdej z list (A i B), po 54</w:t>
      </w:r>
      <w:r w:rsidR="0081340A" w:rsidRPr="00262EA4">
        <w:rPr>
          <w:b/>
          <w:sz w:val="20"/>
          <w:szCs w:val="20"/>
          <w:highlight w:val="yellow"/>
        </w:rPr>
        <w:t xml:space="preserve"> w każdej kategorii</w:t>
      </w:r>
      <w:r w:rsidRPr="00262EA4">
        <w:rPr>
          <w:b/>
          <w:sz w:val="20"/>
          <w:szCs w:val="20"/>
          <w:highlight w:val="yellow"/>
        </w:rPr>
        <w:t xml:space="preserve"> (NEG, POS, NEU)</w:t>
      </w:r>
      <w:r w:rsidR="0081340A" w:rsidRPr="00262EA4">
        <w:rPr>
          <w:b/>
          <w:sz w:val="20"/>
          <w:szCs w:val="20"/>
          <w:highlight w:val="yellow"/>
        </w:rPr>
        <w:t>, każdy wyraz powinien</w:t>
      </w:r>
      <w:r w:rsidRPr="00262EA4">
        <w:rPr>
          <w:b/>
          <w:sz w:val="20"/>
          <w:szCs w:val="20"/>
          <w:highlight w:val="yellow"/>
        </w:rPr>
        <w:t xml:space="preserve"> pojawić się w zadaniu tylko JEDEN raz</w:t>
      </w:r>
      <w:r>
        <w:rPr>
          <w:sz w:val="20"/>
          <w:szCs w:val="20"/>
          <w:highlight w:val="yellow"/>
        </w:rPr>
        <w:t>.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sygnał STOP pojawia się po losowo wybranych 25% bodźców GO, z jednym zastrzeżeniem – nie może pojawić się w dwóch następujących po sobie bezpośrednio próbach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prezentacja słów powinna być zrandomizowana, słowa z tej samej kategorii mogą pojawić się w następujących po sobie próbach z sygnałem STOP (ale – zgodnie z zastrzeżeniem z punktu wyżej - przedzielonych próbą/próbami bez sygnału STOP)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  <w:highlight w:val="yellow"/>
        </w:rPr>
        <w:t>- ekspozycja centralna, wyśrodkowana (słowa mają różną długość)</w:t>
      </w:r>
    </w:p>
    <w:p w:rsidR="000B7D68" w:rsidRPr="002C1538" w:rsidRDefault="0081340A">
      <w:pPr>
        <w:spacing w:line="240" w:lineRule="auto"/>
        <w:jc w:val="both"/>
        <w:rPr>
          <w:b/>
        </w:rPr>
      </w:pPr>
      <w:r>
        <w:rPr>
          <w:sz w:val="20"/>
          <w:szCs w:val="20"/>
          <w:highlight w:val="yellow"/>
        </w:rPr>
        <w:t>- czas prezentacji sygnału STOP – do momentu udzielenia odpowiedzi</w:t>
      </w:r>
      <w:r w:rsidR="002C1538">
        <w:rPr>
          <w:sz w:val="20"/>
          <w:szCs w:val="20"/>
          <w:highlight w:val="yellow"/>
        </w:rPr>
        <w:t xml:space="preserve"> przez osobę badaną lub </w:t>
      </w:r>
      <w:r w:rsidR="002C1538" w:rsidRPr="002C1538">
        <w:rPr>
          <w:b/>
          <w:sz w:val="20"/>
          <w:szCs w:val="20"/>
          <w:highlight w:val="yellow"/>
        </w:rPr>
        <w:t>przez 10</w:t>
      </w:r>
      <w:r w:rsidRPr="002C1538">
        <w:rPr>
          <w:b/>
          <w:sz w:val="20"/>
          <w:szCs w:val="20"/>
          <w:highlight w:val="yellow"/>
        </w:rPr>
        <w:t>00 ms w próbach z wyhamowaną reakcją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czas opóźnienia prezentacji sygnału STOP po bodźcu GO powinien być zmienny, czyli powinien skracać się lub wydłużać w zależności od tego, czy w poprzedniej próbie z sygnałem STOP osoba badana wyhamowała reakcję czy też nie, po wyhamowanej – wydłużać, po niewyhamowanej - skracać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 czas opóźnienia powinien się mieścić w przedziale od 100 do 400 ms („od 100 ms” oznacza, że w przy najkrótszym odstępie, sygnał STOP pojawia się bezpośrednio po bodźcu GO, bez żadnej przerwy między nimi, czyli odstępy liczymy od chwili </w:t>
      </w:r>
      <w:r>
        <w:rPr>
          <w:b/>
          <w:sz w:val="20"/>
          <w:szCs w:val="20"/>
          <w:u w:val="single"/>
        </w:rPr>
        <w:t>pojawienia się</w:t>
      </w:r>
      <w:r>
        <w:rPr>
          <w:sz w:val="20"/>
          <w:szCs w:val="20"/>
        </w:rPr>
        <w:t xml:space="preserve"> bodźca Go na ekranie, a nie od chwili jego zniknięcia)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  <w:highlight w:val="yellow"/>
        </w:rPr>
        <w:t>- stosujemy „skoki” co 50 ms (czyli potencjalne opóźnienia to: 100, 150, 200, 250, 300, 350 lub 400 ms)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pierwszy STOP pojawiający się w całym zadaniu – w dotychczasowych procedurach czas opóźnienia jego prezentacji był ustawiony „na sztywno” - po 150 ms od POCZĄTKU bodźca GO dla każdej osoby badanej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po każdej przerwie „tracking” jest kontynuowany z uwzględnieniem ostatnich opóźnień sprzed przerwy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„tracking” odbywa się niezależnie dla 3 kategorii sygnału STOP (czyli osobno dla STOPów neutralnych, osobno dla pozytywnych i osobno dla negatywnych)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celem takiego zabiegu byłoby uzyskanie proporcji 50% reakcji wyhamowanych do 50% reakcji niewyhamowanych nie tylko ogółem w całym zadaniu, ale dla każdej kategorii STOPów z osobna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dzięki temu będziemy mieć tyle samo potencjałów do uśrednienia i żaden recenzent nie przyczepi się do nierównolicznej reprezentacji obu typów reakcji w poszczególnych kategoriach</w:t>
      </w: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>Zrównoważenie prób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rycina poniżej pokazuje, ile prób i jakiego typu powinno się znaleźć w całym zadaniu</w:t>
      </w:r>
    </w:p>
    <w:p w:rsidR="000B7D68" w:rsidRDefault="0081340A">
      <w:pPr>
        <w:spacing w:line="240" w:lineRule="auto"/>
        <w:jc w:val="both"/>
      </w:pPr>
      <w:r w:rsidRPr="003A59CF">
        <w:rPr>
          <w:sz w:val="20"/>
          <w:szCs w:val="20"/>
          <w:highlight w:val="yellow"/>
        </w:rPr>
        <w:t>- sesja eksperymentalna powinn</w:t>
      </w:r>
      <w:r w:rsidR="00D26DF2">
        <w:rPr>
          <w:sz w:val="20"/>
          <w:szCs w:val="20"/>
          <w:highlight w:val="yellow"/>
        </w:rPr>
        <w:t xml:space="preserve">o </w:t>
      </w:r>
      <w:r w:rsidR="00D26DF2" w:rsidRPr="005078D5">
        <w:rPr>
          <w:b/>
          <w:sz w:val="20"/>
          <w:szCs w:val="20"/>
          <w:highlight w:val="yellow"/>
        </w:rPr>
        <w:t>zawierać 8 części (w każdej 81</w:t>
      </w:r>
      <w:r w:rsidRPr="005078D5">
        <w:rPr>
          <w:b/>
          <w:sz w:val="20"/>
          <w:szCs w:val="20"/>
          <w:highlight w:val="yellow"/>
        </w:rPr>
        <w:t xml:space="preserve"> prób),</w:t>
      </w:r>
      <w:r w:rsidRPr="003A59CF">
        <w:rPr>
          <w:sz w:val="20"/>
          <w:szCs w:val="20"/>
          <w:highlight w:val="yellow"/>
        </w:rPr>
        <w:t xml:space="preserve"> przedzielonych 7 przerwami na odpoczynek</w:t>
      </w:r>
    </w:p>
    <w:p w:rsidR="000B7D68" w:rsidRDefault="0081340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- sesja treningowa powinna zawierać ok. 35-40 prób, sygnały STOP dla treningu powinny zostać wylosowane z zestawu </w:t>
      </w:r>
      <w:r w:rsidRPr="004438F0">
        <w:rPr>
          <w:sz w:val="20"/>
          <w:szCs w:val="20"/>
          <w:highlight w:val="yellow"/>
        </w:rPr>
        <w:t>dodatkowych słów</w:t>
      </w:r>
      <w:r w:rsidR="004438F0" w:rsidRPr="004438F0">
        <w:rPr>
          <w:sz w:val="20"/>
          <w:szCs w:val="20"/>
          <w:highlight w:val="yellow"/>
        </w:rPr>
        <w:t>, byłoby dobrze gdyby trenig zawierał dwa etapy, jak w ostatnim SST Faces</w:t>
      </w:r>
    </w:p>
    <w:p w:rsidR="004438F0" w:rsidRDefault="004438F0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przed sesją treningową powinna się znaleźć procedura oczna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w przerwach mogłaby się wyświetlać informacja </w:t>
      </w:r>
    </w:p>
    <w:p w:rsidR="000B7D68" w:rsidRDefault="0081340A">
      <w:pPr>
        <w:numPr>
          <w:ilvl w:val="0"/>
          <w:numId w:val="2"/>
        </w:numPr>
        <w:spacing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czasie reakcji osoby badanej na bodźce GO, </w:t>
      </w:r>
    </w:p>
    <w:p w:rsidR="000B7D68" w:rsidRDefault="0081340A">
      <w:pPr>
        <w:numPr>
          <w:ilvl w:val="0"/>
          <w:numId w:val="1"/>
        </w:numPr>
        <w:spacing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procencie reakcji wyhamowanych, </w:t>
      </w:r>
    </w:p>
    <w:p w:rsidR="000B7D68" w:rsidRDefault="0081340A">
      <w:pPr>
        <w:numPr>
          <w:ilvl w:val="0"/>
          <w:numId w:val="1"/>
        </w:numPr>
        <w:spacing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procencie poprawnych reakcji na bodziec GO, </w:t>
      </w:r>
    </w:p>
    <w:p w:rsidR="000B7D68" w:rsidRDefault="003C24F1">
      <w:pPr>
        <w:spacing w:line="240" w:lineRule="auto"/>
        <w:jc w:val="both"/>
      </w:pPr>
      <w:r>
        <w:rPr>
          <w:sz w:val="20"/>
          <w:szCs w:val="20"/>
        </w:rPr>
        <w:t>tym razem rezygnujemy z komentarza dotyczącego</w:t>
      </w:r>
      <w:r w:rsidR="0081340A">
        <w:rPr>
          <w:sz w:val="20"/>
          <w:szCs w:val="20"/>
        </w:rPr>
        <w:t xml:space="preserve"> przy</w:t>
      </w:r>
      <w:r>
        <w:rPr>
          <w:sz w:val="20"/>
          <w:szCs w:val="20"/>
        </w:rPr>
        <w:t>spieszenia/spowolnienia reakcji.</w:t>
      </w:r>
    </w:p>
    <w:p w:rsidR="000B7D68" w:rsidRDefault="00DD3185">
      <w:pPr>
        <w:spacing w:line="240" w:lineRule="auto"/>
        <w:jc w:val="both"/>
      </w:pPr>
      <w:r w:rsidRPr="00760BC3">
        <w:rPr>
          <w:noProof/>
        </w:rPr>
        <w:drawing>
          <wp:inline distT="0" distB="0" distL="0" distR="0">
            <wp:extent cx="5762625" cy="1990725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>Kolory</w:t>
      </w:r>
    </w:p>
    <w:p w:rsidR="000B7D68" w:rsidRPr="003C24F1" w:rsidRDefault="0081340A">
      <w:pPr>
        <w:spacing w:line="240" w:lineRule="auto"/>
        <w:jc w:val="both"/>
      </w:pPr>
      <w:r w:rsidRPr="003C24F1">
        <w:rPr>
          <w:sz w:val="20"/>
          <w:szCs w:val="20"/>
        </w:rPr>
        <w:t xml:space="preserve">- tło – szare (ale nie za ciemne) </w:t>
      </w:r>
    </w:p>
    <w:p w:rsidR="000B7D68" w:rsidRPr="003C24F1" w:rsidRDefault="0081340A">
      <w:pPr>
        <w:spacing w:line="240" w:lineRule="auto"/>
        <w:jc w:val="both"/>
      </w:pPr>
      <w:r w:rsidRPr="003C24F1">
        <w:rPr>
          <w:sz w:val="20"/>
          <w:szCs w:val="20"/>
        </w:rPr>
        <w:t>- strzałki i napisy – czarne</w:t>
      </w:r>
    </w:p>
    <w:p w:rsidR="000B7D68" w:rsidRPr="003C24F1" w:rsidRDefault="000B7D68">
      <w:pPr>
        <w:spacing w:line="240" w:lineRule="auto"/>
        <w:jc w:val="both"/>
      </w:pPr>
    </w:p>
    <w:p w:rsidR="000B7D68" w:rsidRPr="003C24F1" w:rsidRDefault="0081340A">
      <w:pPr>
        <w:spacing w:line="240" w:lineRule="auto"/>
        <w:jc w:val="both"/>
      </w:pPr>
      <w:r w:rsidRPr="003C24F1">
        <w:rPr>
          <w:b/>
          <w:sz w:val="20"/>
          <w:szCs w:val="20"/>
        </w:rPr>
        <w:t>Rozmiar czcionki</w:t>
      </w:r>
    </w:p>
    <w:p w:rsidR="000B7D68" w:rsidRDefault="0081340A">
      <w:pPr>
        <w:spacing w:line="240" w:lineRule="auto"/>
        <w:jc w:val="both"/>
      </w:pPr>
      <w:r w:rsidRPr="003C24F1">
        <w:rPr>
          <w:sz w:val="20"/>
          <w:szCs w:val="20"/>
        </w:rPr>
        <w:t>- Arial/Times 40 (albo zbliżona – zdecydowanie nie może być zbyt duża, ale powinna być czytelna)</w:t>
      </w:r>
    </w:p>
    <w:p w:rsidR="000B7D68" w:rsidRDefault="000B7D68">
      <w:pPr>
        <w:spacing w:line="240" w:lineRule="auto"/>
        <w:jc w:val="both"/>
      </w:pPr>
    </w:p>
    <w:p w:rsidR="004438F0" w:rsidRDefault="004438F0">
      <w:pPr>
        <w:spacing w:line="240" w:lineRule="auto"/>
        <w:jc w:val="both"/>
        <w:rPr>
          <w:b/>
          <w:sz w:val="20"/>
          <w:szCs w:val="20"/>
        </w:rPr>
      </w:pP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 xml:space="preserve">Sekwencje prezentacji bodźców 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1. w próbach bez sygnału STOP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punkt fiksacji (czarny krzyżyk) - 800 ms 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bodziec GO – 100 ms </w:t>
      </w:r>
    </w:p>
    <w:p w:rsidR="000B7D68" w:rsidRDefault="0081340A">
      <w:pPr>
        <w:spacing w:line="240" w:lineRule="auto"/>
        <w:jc w:val="both"/>
      </w:pPr>
      <w:r w:rsidRPr="009E05A3">
        <w:rPr>
          <w:sz w:val="20"/>
          <w:szCs w:val="20"/>
          <w:highlight w:val="yellow"/>
        </w:rPr>
        <w:t>- pusty ekran do czasu udzielenia reakcji przez osobę badaną</w:t>
      </w:r>
      <w:r w:rsidR="007C4469" w:rsidRPr="009E05A3">
        <w:rPr>
          <w:sz w:val="20"/>
          <w:szCs w:val="20"/>
          <w:highlight w:val="yellow"/>
        </w:rPr>
        <w:t xml:space="preserve"> lub przez 1000 ms</w:t>
      </w:r>
    </w:p>
    <w:p w:rsidR="007C4469" w:rsidRDefault="007C446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reakcja osoby badanej</w:t>
      </w:r>
    </w:p>
    <w:p w:rsidR="007C4469" w:rsidRDefault="0081340A">
      <w:pPr>
        <w:spacing w:line="240" w:lineRule="auto"/>
        <w:jc w:val="both"/>
      </w:pPr>
      <w:r w:rsidRPr="009E05A3">
        <w:rPr>
          <w:sz w:val="20"/>
          <w:szCs w:val="20"/>
          <w:highlight w:val="yellow"/>
        </w:rPr>
        <w:t>- pusty ekran – interwał z zakresu 1000-1300 ms</w:t>
      </w:r>
    </w:p>
    <w:p w:rsidR="007C4469" w:rsidRDefault="007C4469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2. w próbach z sygnałem STOP i wyhamowaną reakcją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punkt fiksacji (czarny krzyżyk) - 800 ms 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bodziec GO – 100 ms 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pusty ekran do czasu prezentacji sygnału STOP (wyjątek stanowi czas opóźnienia równy 100 ms, gdzie od razu po GO pojawia się STOP)</w:t>
      </w:r>
    </w:p>
    <w:p w:rsidR="000B7D68" w:rsidRPr="00013E93" w:rsidRDefault="007C4469">
      <w:pPr>
        <w:spacing w:line="240" w:lineRule="auto"/>
        <w:jc w:val="both"/>
        <w:rPr>
          <w:highlight w:val="yellow"/>
        </w:rPr>
      </w:pPr>
      <w:r w:rsidRPr="00013E93">
        <w:rPr>
          <w:sz w:val="20"/>
          <w:szCs w:val="20"/>
          <w:highlight w:val="yellow"/>
        </w:rPr>
        <w:t>- sygnał stop – 10</w:t>
      </w:r>
      <w:r w:rsidR="0081340A" w:rsidRPr="00013E93">
        <w:rPr>
          <w:sz w:val="20"/>
          <w:szCs w:val="20"/>
          <w:highlight w:val="yellow"/>
        </w:rPr>
        <w:t>00 ms – timeout</w:t>
      </w:r>
    </w:p>
    <w:p w:rsidR="009E05A3" w:rsidRDefault="009E05A3" w:rsidP="009E05A3">
      <w:pPr>
        <w:spacing w:line="240" w:lineRule="auto"/>
        <w:jc w:val="both"/>
      </w:pPr>
      <w:r w:rsidRPr="00013E93">
        <w:rPr>
          <w:sz w:val="20"/>
          <w:szCs w:val="20"/>
          <w:highlight w:val="yellow"/>
        </w:rPr>
        <w:t>- pusty ekran – interwał z zakresu 1000-1300 ms</w:t>
      </w:r>
      <w:r w:rsidR="00013E93" w:rsidRPr="00013E93">
        <w:rPr>
          <w:sz w:val="20"/>
          <w:szCs w:val="20"/>
          <w:highlight w:val="yellow"/>
        </w:rPr>
        <w:t xml:space="preserve"> – UWAGA </w:t>
      </w:r>
      <w:r w:rsidR="00013E93">
        <w:rPr>
          <w:sz w:val="20"/>
          <w:szCs w:val="20"/>
          <w:highlight w:val="yellow"/>
        </w:rPr>
        <w:t>tutaj zmiany</w:t>
      </w:r>
      <w:r w:rsidR="00013E93" w:rsidRPr="00013E93">
        <w:rPr>
          <w:sz w:val="20"/>
          <w:szCs w:val="20"/>
          <w:highlight w:val="yellow"/>
        </w:rPr>
        <w:t xml:space="preserve"> w porównaniu z poprzednim SST words</w:t>
      </w: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3. w próbach z sygnałem STOP i niewyhamowaną reakcją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punkt fiksacji (czarny krzyżyk) - 800 ms 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pusty ekran do czasu prezentacji sygnału STOP (wyjątek stanowi czas opóźnienia równy 100 ms, gdzie od razu po GO pojawia się STOP)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  <w:highlight w:val="yellow"/>
        </w:rPr>
        <w:t>- sygnał stop – do czasu udzielenia reakcji przez osobę badaną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reakcja osoby badanej</w:t>
      </w:r>
    </w:p>
    <w:p w:rsidR="000B7D68" w:rsidRDefault="0081340A">
      <w:pPr>
        <w:spacing w:line="240" w:lineRule="auto"/>
        <w:jc w:val="both"/>
      </w:pPr>
      <w:r w:rsidRPr="009E05A3">
        <w:rPr>
          <w:sz w:val="20"/>
          <w:szCs w:val="20"/>
          <w:highlight w:val="yellow"/>
        </w:rPr>
        <w:t>- pusty ekran – interwał z zakresu 1000-1300 ms</w:t>
      </w:r>
    </w:p>
    <w:p w:rsidR="000B7D68" w:rsidRDefault="000B7D68">
      <w:pPr>
        <w:spacing w:line="240" w:lineRule="auto"/>
        <w:jc w:val="both"/>
      </w:pPr>
    </w:p>
    <w:p w:rsidR="000B7D68" w:rsidRDefault="00DD3185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600825" cy="1781175"/>
            <wp:effectExtent l="0" t="0" r="0" b="0"/>
            <wp:docPr id="2" name="Obraz 2" descr="2019-04-09_15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-04-09_1543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>Triggery</w:t>
      </w:r>
    </w:p>
    <w:p w:rsidR="000B7D68" w:rsidRDefault="003C24F1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w procedurze ocznej</w:t>
      </w:r>
    </w:p>
    <w:p w:rsidR="003C24F1" w:rsidRDefault="003C24F1">
      <w:pPr>
        <w:spacing w:line="240" w:lineRule="auto"/>
        <w:jc w:val="both"/>
      </w:pPr>
      <w:r>
        <w:rPr>
          <w:sz w:val="20"/>
          <w:szCs w:val="20"/>
        </w:rPr>
        <w:t>- w treningu mogą być, ale powinny być odróżnialne od tych z sesji eksperymentalnej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 xml:space="preserve">- na bodziec GO </w:t>
      </w:r>
    </w:p>
    <w:p w:rsidR="000B7D68" w:rsidRDefault="0081340A">
      <w:pPr>
        <w:spacing w:line="240" w:lineRule="auto"/>
        <w:jc w:val="both"/>
      </w:pPr>
      <w:r w:rsidRPr="007C4469">
        <w:rPr>
          <w:sz w:val="20"/>
          <w:szCs w:val="20"/>
        </w:rPr>
        <w:t>- na sygnał STOP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na reakcję</w:t>
      </w:r>
    </w:p>
    <w:p w:rsidR="007C4469" w:rsidRDefault="007C4469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Dla każdego z tych rodzajów triggerów istotna będzie informacja o: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typie strzałki (prawa, lewa) oraz o tym, czy następował po niej sygnał STOP, a jeśli tak, jakiego typu</w:t>
      </w:r>
    </w:p>
    <w:p w:rsidR="000B7D68" w:rsidRPr="005078D5" w:rsidRDefault="0081340A">
      <w:pPr>
        <w:spacing w:line="240" w:lineRule="auto"/>
        <w:jc w:val="both"/>
        <w:rPr>
          <w:b/>
        </w:rPr>
      </w:pPr>
      <w:r w:rsidRPr="005078D5">
        <w:rPr>
          <w:b/>
          <w:sz w:val="20"/>
          <w:szCs w:val="20"/>
          <w:highlight w:val="yellow"/>
        </w:rPr>
        <w:t>- typie sygnału STOP</w:t>
      </w:r>
      <w:r w:rsidR="002737F4" w:rsidRPr="005078D5">
        <w:rPr>
          <w:b/>
          <w:sz w:val="20"/>
          <w:szCs w:val="20"/>
          <w:highlight w:val="yellow"/>
        </w:rPr>
        <w:t xml:space="preserve"> (kategoria) + konkretnym wyrazie, który się pojawił oraz</w:t>
      </w:r>
      <w:r w:rsidRPr="005078D5">
        <w:rPr>
          <w:b/>
          <w:sz w:val="20"/>
          <w:szCs w:val="20"/>
          <w:highlight w:val="yellow"/>
        </w:rPr>
        <w:t xml:space="preserve"> czasie</w:t>
      </w:r>
      <w:r w:rsidR="002737F4" w:rsidRPr="005078D5">
        <w:rPr>
          <w:b/>
          <w:sz w:val="20"/>
          <w:szCs w:val="20"/>
          <w:highlight w:val="yellow"/>
        </w:rPr>
        <w:t xml:space="preserve"> jego opóźnienia – np. NEG</w:t>
      </w:r>
      <w:r w:rsidRPr="005078D5">
        <w:rPr>
          <w:b/>
          <w:sz w:val="20"/>
          <w:szCs w:val="20"/>
          <w:highlight w:val="yellow"/>
        </w:rPr>
        <w:t xml:space="preserve"> </w:t>
      </w:r>
      <w:r w:rsidR="002737F4" w:rsidRPr="005078D5">
        <w:rPr>
          <w:b/>
          <w:sz w:val="20"/>
          <w:szCs w:val="20"/>
          <w:highlight w:val="yellow"/>
        </w:rPr>
        <w:t xml:space="preserve">zgon </w:t>
      </w:r>
      <w:r w:rsidRPr="005078D5">
        <w:rPr>
          <w:b/>
          <w:sz w:val="20"/>
          <w:szCs w:val="20"/>
          <w:highlight w:val="yellow"/>
        </w:rPr>
        <w:t>200 ms po Go</w:t>
      </w:r>
    </w:p>
    <w:p w:rsidR="000B7D68" w:rsidRDefault="0081340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typie reakcji – np. poprawna albo udzielona po sygnale STOP </w:t>
      </w:r>
      <w:r w:rsidR="00846E4C">
        <w:rPr>
          <w:sz w:val="20"/>
          <w:szCs w:val="20"/>
        </w:rPr>
        <w:t>NEG zgon</w:t>
      </w:r>
      <w:r>
        <w:rPr>
          <w:sz w:val="20"/>
          <w:szCs w:val="20"/>
        </w:rPr>
        <w:t xml:space="preserve"> 200 ms po Go</w:t>
      </w: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>
        <w:rPr>
          <w:b/>
          <w:sz w:val="20"/>
          <w:szCs w:val="20"/>
        </w:rPr>
        <w:t>Instrukcja dla osoby badanej</w:t>
      </w:r>
    </w:p>
    <w:p w:rsidR="000B7D68" w:rsidRDefault="0081340A">
      <w:pPr>
        <w:spacing w:line="240" w:lineRule="auto"/>
        <w:jc w:val="both"/>
      </w:pPr>
      <w:r w:rsidRPr="003C24F1">
        <w:rPr>
          <w:sz w:val="20"/>
          <w:szCs w:val="20"/>
        </w:rPr>
        <w:t xml:space="preserve">- </w:t>
      </w:r>
      <w:r w:rsidR="00ED4CED">
        <w:rPr>
          <w:sz w:val="20"/>
          <w:szCs w:val="20"/>
        </w:rPr>
        <w:t xml:space="preserve">krótka instrukcja jest </w:t>
      </w:r>
      <w:r w:rsidRPr="003C24F1">
        <w:rPr>
          <w:sz w:val="20"/>
          <w:szCs w:val="20"/>
        </w:rPr>
        <w:t>w osobnym pliku</w:t>
      </w:r>
      <w:r w:rsidR="00ED4CED">
        <w:rPr>
          <w:sz w:val="20"/>
          <w:szCs w:val="20"/>
        </w:rPr>
        <w:t>, a bardziej rozbudowana będzie na papierze</w:t>
      </w: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  <w:jc w:val="both"/>
      </w:pPr>
    </w:p>
    <w:p w:rsidR="000B7D68" w:rsidRDefault="0081340A">
      <w:pPr>
        <w:spacing w:line="240" w:lineRule="auto"/>
        <w:jc w:val="both"/>
      </w:pPr>
      <w:r w:rsidRPr="003C24F1">
        <w:rPr>
          <w:b/>
          <w:sz w:val="20"/>
          <w:szCs w:val="20"/>
        </w:rPr>
        <w:t>Dane behawioralne, czyli co liczy się w badaniach prowadzonych przy użyciu SST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poprawność reakcji na kierun</w:t>
      </w:r>
      <w:r w:rsidR="003C24F1">
        <w:rPr>
          <w:sz w:val="20"/>
          <w:szCs w:val="20"/>
        </w:rPr>
        <w:t>ek strzałki (lewy vs. prawy klawisz</w:t>
      </w:r>
      <w:r>
        <w:rPr>
          <w:sz w:val="20"/>
          <w:szCs w:val="20"/>
        </w:rPr>
        <w:t>)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lastRenderedPageBreak/>
        <w:t>- czas reakcji na bodziec GO w próbach bez sygnału STOP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czas reakcji na bodziec GO w próbach z sygnałem STOP (niewyhamowanych), osobno dla każdej kategorii STOPu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czas opóźnienia prezentacji sygnału STOP, osobno dla każdej kategorii STOPu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% wyhamowanych reakcji w stosunku do niewyhamowanych – dla każdej kategorii STOPu powinien on oscylować w granicach 50%</w:t>
      </w:r>
    </w:p>
    <w:p w:rsidR="000B7D68" w:rsidRDefault="0081340A">
      <w:pPr>
        <w:spacing w:line="240" w:lineRule="auto"/>
        <w:jc w:val="both"/>
      </w:pPr>
      <w:r>
        <w:rPr>
          <w:sz w:val="20"/>
          <w:szCs w:val="20"/>
        </w:rPr>
        <w:t>- i parę innych wskaźników, które można wyliczyć z wyżej wymienionych (np. czas reakcji na bodziec GO, ale tylko w tych próbach, które były poprzedzone niewyhamowaną reakcją na STOP) itp.</w:t>
      </w: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  <w:jc w:val="both"/>
      </w:pPr>
    </w:p>
    <w:p w:rsidR="000B7D68" w:rsidRDefault="000B7D68">
      <w:pPr>
        <w:spacing w:line="240" w:lineRule="auto"/>
      </w:pPr>
    </w:p>
    <w:p w:rsidR="000B7D68" w:rsidRDefault="000B7D68">
      <w:pPr>
        <w:spacing w:line="240" w:lineRule="auto"/>
      </w:pPr>
    </w:p>
    <w:sectPr w:rsidR="000B7D68" w:rsidSect="00302B4E">
      <w:pgSz w:w="11906" w:h="16838"/>
      <w:pgMar w:top="993" w:right="991" w:bottom="568" w:left="709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312"/>
    <w:multiLevelType w:val="multilevel"/>
    <w:tmpl w:val="308247AA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6C8795F"/>
    <w:multiLevelType w:val="multilevel"/>
    <w:tmpl w:val="F69EBE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68"/>
    <w:rsid w:val="00013E93"/>
    <w:rsid w:val="000B7D68"/>
    <w:rsid w:val="000C013F"/>
    <w:rsid w:val="00262EA4"/>
    <w:rsid w:val="002737F4"/>
    <w:rsid w:val="002C1538"/>
    <w:rsid w:val="002E5CEA"/>
    <w:rsid w:val="00302B4E"/>
    <w:rsid w:val="003A59CF"/>
    <w:rsid w:val="003C24F1"/>
    <w:rsid w:val="00427C2E"/>
    <w:rsid w:val="004438F0"/>
    <w:rsid w:val="005078D5"/>
    <w:rsid w:val="0054115A"/>
    <w:rsid w:val="007C4469"/>
    <w:rsid w:val="0081340A"/>
    <w:rsid w:val="00846E4C"/>
    <w:rsid w:val="009E05A3"/>
    <w:rsid w:val="00AC5DFE"/>
    <w:rsid w:val="00BC42B2"/>
    <w:rsid w:val="00D26DF2"/>
    <w:rsid w:val="00DD3185"/>
    <w:rsid w:val="00E9675E"/>
    <w:rsid w:val="00E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68828-BEBA-4D52-B547-220836A0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line="276" w:lineRule="auto"/>
    </w:pPr>
    <w:rPr>
      <w:color w:val="000000"/>
      <w:sz w:val="22"/>
      <w:szCs w:val="22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34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813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MS</cp:lastModifiedBy>
  <cp:revision>2</cp:revision>
  <dcterms:created xsi:type="dcterms:W3CDTF">2019-04-18T16:54:00Z</dcterms:created>
  <dcterms:modified xsi:type="dcterms:W3CDTF">2019-04-18T16:54:00Z</dcterms:modified>
</cp:coreProperties>
</file>