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FA9A" w14:textId="77777777" w:rsidR="006E5DB9" w:rsidRDefault="006E5DB9"/>
    <w:p w14:paraId="4D6107AD" w14:textId="77777777" w:rsidR="006E5DB9" w:rsidRDefault="006E5DB9"/>
    <w:p w14:paraId="5473B032" w14:textId="77777777" w:rsidR="006E5DB9" w:rsidRDefault="006E5DB9"/>
    <w:p w14:paraId="4E7D7FBA" w14:textId="1E704780" w:rsidR="00BB2203" w:rsidRDefault="007F3A83">
      <w:pPr>
        <w:rPr>
          <w:noProof/>
        </w:rPr>
      </w:pPr>
      <w:r>
        <w:rPr>
          <w:noProof/>
        </w:rPr>
        <w:drawing>
          <wp:inline distT="0" distB="0" distL="0" distR="0" wp14:anchorId="6350037B" wp14:editId="0B88DCD9">
            <wp:extent cx="5400040" cy="5375275"/>
            <wp:effectExtent l="0" t="0" r="0" b="0"/>
            <wp:docPr id="40" name="Imagen 39">
              <a:extLst xmlns:a="http://schemas.openxmlformats.org/drawingml/2006/main">
                <a:ext uri="{FF2B5EF4-FFF2-40B4-BE49-F238E27FC236}">
                  <a16:creationId xmlns:a16="http://schemas.microsoft.com/office/drawing/2014/main" id="{EB46D26F-BBDC-93A8-AF8A-A1B4F35118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39">
                      <a:extLst>
                        <a:ext uri="{FF2B5EF4-FFF2-40B4-BE49-F238E27FC236}">
                          <a16:creationId xmlns:a16="http://schemas.microsoft.com/office/drawing/2014/main" id="{EB46D26F-BBDC-93A8-AF8A-A1B4F35118C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7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2E6783" w14:textId="77777777" w:rsidR="006E5DB9" w:rsidRDefault="006E5DB9" w:rsidP="006E5DB9">
      <w:pPr>
        <w:rPr>
          <w:noProof/>
        </w:rPr>
      </w:pPr>
      <w:r>
        <w:rPr>
          <w:noProof/>
        </w:rPr>
        <w:t>Nuestro modelo articula tres fuerzas: las capacidades comunitarias, la inversión y cooperación externa, y el brazo técnico que las conecta.</w:t>
      </w:r>
    </w:p>
    <w:p w14:paraId="7145F915" w14:textId="77777777" w:rsidR="006E5DB9" w:rsidRDefault="006E5DB9" w:rsidP="006E5DB9">
      <w:pPr>
        <w:rPr>
          <w:noProof/>
        </w:rPr>
      </w:pPr>
      <w:r>
        <w:rPr>
          <w:noProof/>
        </w:rPr>
        <w:t>Cada territorio parte de sus propios saberes y autonomía; la Fundación aporta la formulación técnica que convierte esa base en proyectos financiables.</w:t>
      </w:r>
    </w:p>
    <w:p w14:paraId="01B5B877" w14:textId="24719B6F" w:rsidR="006E5DB9" w:rsidRDefault="006E5DB9" w:rsidP="006E5DB9">
      <w:pPr>
        <w:rPr>
          <w:noProof/>
        </w:rPr>
      </w:pPr>
      <w:r>
        <w:rPr>
          <w:noProof/>
        </w:rPr>
        <w:t>El resultado son laboratorios territoriales que escalan hacia política pública y dejan capacidades reales instaladas en la comunidad.</w:t>
      </w:r>
    </w:p>
    <w:p w14:paraId="46A149AB" w14:textId="77777777" w:rsidR="006E5DB9" w:rsidRPr="006E5DB9" w:rsidRDefault="006E5DB9" w:rsidP="006E5DB9"/>
    <w:sectPr w:rsidR="006E5DB9" w:rsidRPr="006E5D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83"/>
    <w:rsid w:val="0030686B"/>
    <w:rsid w:val="003B146D"/>
    <w:rsid w:val="003E521F"/>
    <w:rsid w:val="006E5DB9"/>
    <w:rsid w:val="007F3A83"/>
    <w:rsid w:val="00A4203A"/>
    <w:rsid w:val="00B230D2"/>
    <w:rsid w:val="00BB2203"/>
    <w:rsid w:val="00C93FF8"/>
    <w:rsid w:val="00D2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D0A5E"/>
  <w15:chartTrackingRefBased/>
  <w15:docId w15:val="{58F7CA78-EDFC-46A2-B906-FE748966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A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A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A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A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A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A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A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A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A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A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M.</dc:creator>
  <cp:keywords/>
  <dc:description/>
  <cp:lastModifiedBy>Julio M.</cp:lastModifiedBy>
  <cp:revision>2</cp:revision>
  <dcterms:created xsi:type="dcterms:W3CDTF">2026-09-15T19:59:00Z</dcterms:created>
  <dcterms:modified xsi:type="dcterms:W3CDTF">2026-09-15T20:34:00Z</dcterms:modified>
</cp:coreProperties>
</file>