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RuFLEX: draft article text</w:t>
      </w:r>
    </w:p>
    <w:p>
      <w:pPr>
        <w:pStyle w:val="Heading2"/>
        <w:bidi w:val="0"/>
        <w:ind w:hanging="0" w:start="0"/>
        <w:jc w:val="start"/>
        <w:rPr/>
      </w:pPr>
      <w:r>
        <w:rPr/>
        <w:t>Название</w:t>
      </w:r>
    </w:p>
    <w:p>
      <w:pPr>
        <w:pStyle w:val="BodyText"/>
        <w:bidi w:val="0"/>
        <w:jc w:val="start"/>
        <w:rPr/>
      </w:pPr>
      <w:r>
        <w:rPr/>
        <w:t>RuFLEX: гибридная платформа глубокого нечеткого обучения для геоданных с интерпретируемым анализом правил, факторов и скрытых концептов</w:t>
      </w:r>
    </w:p>
    <w:p>
      <w:pPr>
        <w:pStyle w:val="Heading2"/>
        <w:bidi w:val="0"/>
        <w:ind w:hanging="0" w:start="0"/>
        <w:jc w:val="start"/>
        <w:rPr/>
      </w:pPr>
      <w:r>
        <w:rPr/>
        <w:t>Аннотация</w:t>
      </w:r>
    </w:p>
    <w:p>
      <w:pPr>
        <w:pStyle w:val="BodyText"/>
        <w:bidi w:val="0"/>
        <w:jc w:val="start"/>
        <w:rPr/>
      </w:pPr>
      <w:r>
        <w:rPr/>
        <w:t>В работе представлена платформа RuFLEX для гибридного глубокого нечеткого обучения, ориентированная на задачи геоаналитики, пространственно обусловленной классификации, прогнозирования и интеллектуальной поддержки принятия решений. В отличие от black-box-подходов, RuFLEX объединяет интерпретируемые rule-based механизмы, дифференцируемые нечеткие слои и архитектуры deep fuzzy feature learning в едином контуре, реализованном на Python и PyTorch. Платформа поддерживает задание переменных, лингвистических термов, функций принадлежности и правил, обучение параметров функций принадлежности, локальных rule bases и скрытых представлений, а также сравнение плоских neuro-fuzzy baseline-моделей и глубоких нечетких конфигураций. Программное ядро реализовано в виде Python SDK и toolbox-style API, а пользовательский контур включает веб-интерфейс визуального проектирования, средства воспроизводимых экспериментов и Explainability Dashboard для анализа фаззификации, активированных правил, скрытых концептов и вклада факторов в итоговое решение. Архитектура платформы допускает дальнейшее расширение в сторону пространственных fuzzy-модулей, углубленной логической прослеживаемости и контрфактуального анализа.</w:t>
      </w:r>
    </w:p>
    <w:p>
      <w:pPr>
        <w:pStyle w:val="Heading2"/>
        <w:bidi w:val="0"/>
        <w:ind w:hanging="0" w:start="0"/>
        <w:jc w:val="start"/>
        <w:rPr/>
      </w:pPr>
      <w:r>
        <w:rPr/>
        <w:t>1. Введение</w:t>
      </w:r>
    </w:p>
    <w:p>
      <w:pPr>
        <w:pStyle w:val="BodyText"/>
        <w:bidi w:val="0"/>
        <w:jc w:val="start"/>
        <w:rPr/>
      </w:pPr>
      <w:r>
        <w:rPr/>
        <w:t>В задачах геоаналитики, пространственно обусловленной классификации, прогнозирования и интеллектуальной поддержки принятия решений требуется сочетание двух свойств: высокой прогностической точности и интерпретируемости модели. На практике это приводит к устойчивому противоречию между точностью black-box архитектур и прозрачностью rule-based подходов. Гибридные neuro-fuzzy методы являются одним из немногих направлений, позволяющих совместить эти требования в едином вычислительном контуре.</w:t>
      </w:r>
    </w:p>
    <w:p>
      <w:pPr>
        <w:pStyle w:val="BodyText"/>
        <w:bidi w:val="0"/>
        <w:jc w:val="start"/>
        <w:rPr/>
      </w:pPr>
      <w:r>
        <w:rPr/>
        <w:t>В данной работе представлена платформа RuFLEX, ориентированная не на одну конкретную модель, а на расширяемый класс гибридных deep fuzzy архитектур. Платформа поддерживает как плоские интерпретируемые neuro-fuzzy baseline-конфигурации, так и режим deep fuzzy feature learning, в котором скрытые слои формируют новые интерпретируемые нечеткие концепты. Отдельное внимание уделяется explainability-контуру: фаззификации признаков, структуре правил, hidden concepts и вкладу факторов в итоговый вывод.</w:t>
      </w:r>
    </w:p>
    <w:p>
      <w:pPr>
        <w:pStyle w:val="BodyText"/>
        <w:bidi w:val="0"/>
        <w:jc w:val="start"/>
        <w:rPr/>
      </w:pPr>
      <w:r>
        <w:rPr/>
        <w:t>Основной вклад работы заключается в следующем: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предложена программная платформа RuFLEX как исследовательская и прикладная среда для гибридного глубокого нечеткого обучения;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реализован Python SDK и toolbox-style API для задания переменных, membership functions, rule bases, режимов обучения и воспроизводимых экспериментов;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реализован веб-интерфейс visual workbench и Explainability Dashboard;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подготовлен воспроизводимый article benchmark контур для сравнения flat и deep fuzzy конфигураций;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показана прикладная валидация на двух geo-oriented табличных задачах: regression и binary classification.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Архитектура платформы</w:t>
      </w:r>
    </w:p>
    <w:p>
      <w:pPr>
        <w:pStyle w:val="BodyText"/>
        <w:bidi w:val="0"/>
        <w:jc w:val="start"/>
        <w:rPr/>
      </w:pPr>
      <w:r>
        <w:rPr/>
        <w:t xml:space="preserve">RuFLEX реализована как платформенный слой поверх vendored deep fuzzy backend </w:t>
      </w:r>
      <w:r>
        <w:rPr>
          <w:rFonts w:ascii="Noto Sans Mono" w:hAnsi="Noto Sans Mono"/>
        </w:rPr>
        <w:t>ruanfis</w:t>
      </w:r>
      <w:r>
        <w:rPr/>
        <w:t xml:space="preserve">, заимствованного из репозитория </w:t>
      </w:r>
      <w:r>
        <w:rPr>
          <w:rFonts w:ascii="Noto Sans Mono" w:hAnsi="Noto Sans Mono"/>
        </w:rPr>
        <w:t>deep-neuro-fuzzy</w:t>
      </w:r>
      <w:r>
        <w:rPr/>
        <w:t>. Такое разделение позволяет развивать собственный SDK, UI, serialization, explainability и experiment tooling без жесткой привязки всей системы к одному частному прототипу модели.</w:t>
      </w:r>
    </w:p>
    <w:p>
      <w:pPr>
        <w:pStyle w:val="BodyText"/>
        <w:bidi w:val="0"/>
        <w:jc w:val="start"/>
        <w:rPr/>
      </w:pPr>
      <w:r>
        <w:rPr/>
        <w:t>Текущая архитектура включает следующие уровни: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ядро платформы: переменные, термы, membership functions, rules, rule bases, model specs;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модельный слой: flat neuro-fuzzy baseline и deep fuzzy feature learning;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training layer: bootstrap initialization, stage-wise pretraining, fine-tuning, refinement loop settings;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explainability layer: rule records, dashboard payloads, concept flow, rule chain flow;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инструментальный слой: Python SDK, toolbox-style API, Streamlit workbench, reproducible study pipelines и exported experiment artifacts.</w:t>
      </w:r>
    </w:p>
    <w:p>
      <w:pPr>
        <w:pStyle w:val="BodyText"/>
        <w:bidi w:val="0"/>
        <w:jc w:val="start"/>
        <w:rPr/>
      </w:pPr>
      <w:r>
        <w:rPr/>
        <w:t>Важно подчеркнуть, что RuFLEX позиционируется именно как платформа. На разных задачах лучшие результаты могут давать разные конфигурации. Это особенно важно для прикладных сценариев, где интерпретируемость и структурная компактность модели иногда оказываются не менее значимыми, чем абсолютный максимум одной метрики качества.</w:t>
      </w:r>
    </w:p>
    <w:p>
      <w:pPr>
        <w:pStyle w:val="Heading2"/>
        <w:bidi w:val="0"/>
        <w:ind w:hanging="0" w:start="0"/>
        <w:jc w:val="start"/>
        <w:rPr/>
      </w:pPr>
      <w:r>
        <w:rPr/>
        <w:t>3. Поддерживаемые модельные режимы</w:t>
      </w:r>
    </w:p>
    <w:p>
      <w:pPr>
        <w:pStyle w:val="BodyText"/>
        <w:bidi w:val="0"/>
        <w:jc w:val="start"/>
        <w:rPr/>
      </w:pPr>
      <w:r>
        <w:rPr/>
        <w:t>В первой версии платформы поддерживаются два базовых режима.</w:t>
      </w:r>
    </w:p>
    <w:p>
      <w:pPr>
        <w:pStyle w:val="Heading3"/>
        <w:bidi w:val="0"/>
        <w:ind w:hanging="0" w:start="0"/>
        <w:jc w:val="start"/>
        <w:rPr/>
      </w:pPr>
      <w:r>
        <w:rPr/>
        <w:t>3.1. Flat neuro-fuzzy baseline</w:t>
      </w:r>
    </w:p>
    <w:p>
      <w:pPr>
        <w:pStyle w:val="BodyText"/>
        <w:bidi w:val="0"/>
        <w:jc w:val="start"/>
        <w:rPr/>
      </w:pPr>
      <w:r>
        <w:rPr/>
        <w:t>Данный режим используется как интерпретируемый baseline и опирается на компактную структуру rule-based вывода. Он удобен для отладки фаззификации, анализа membership functions и интерпретации локальных правил.</w:t>
      </w:r>
    </w:p>
    <w:p>
      <w:pPr>
        <w:pStyle w:val="Heading3"/>
        <w:bidi w:val="0"/>
        <w:ind w:hanging="0" w:start="0"/>
        <w:jc w:val="start"/>
        <w:rPr/>
      </w:pPr>
      <w:r>
        <w:rPr/>
        <w:t>3.2. Deep fuzzy feature learning</w:t>
      </w:r>
    </w:p>
    <w:p>
      <w:pPr>
        <w:pStyle w:val="BodyText"/>
        <w:bidi w:val="0"/>
        <w:jc w:val="start"/>
        <w:rPr/>
      </w:pPr>
      <w:r>
        <w:rPr/>
        <w:t>В этом режиме скрытые слои интерпретируются как механизм построения новых нечетких концептов. Локальные блоки ограничивают рост числа правил, а финальный слой принимает решение уже в пространстве hidden concepts. Такая схема позволяет сохранять explainability и одновременно повышать выразительность модели по сравнению с плоским baseline.</w:t>
      </w:r>
    </w:p>
    <w:p>
      <w:pPr>
        <w:pStyle w:val="Heading2"/>
        <w:bidi w:val="0"/>
        <w:ind w:hanging="0" w:start="0"/>
        <w:jc w:val="start"/>
        <w:rPr/>
      </w:pPr>
      <w:r>
        <w:rPr/>
        <w:t>4. Explainability контур</w:t>
      </w:r>
    </w:p>
    <w:p>
      <w:pPr>
        <w:pStyle w:val="BodyText"/>
        <w:bidi w:val="0"/>
        <w:jc w:val="start"/>
        <w:rPr/>
      </w:pPr>
      <w:r>
        <w:rPr/>
        <w:t>Explainability в RuFLEX не ограничивается только итоговой важностью признаков. Платформа предоставляет несколько уровней анализа: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визуализацию membership functions;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просмотр rule activation и normalized rule weights;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анализ вклада правил в hidden concepts;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анализ hidden concepts в decision layer;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concept flow и rule chain flow для отдельных объектов;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project/model reports и exported rule records.</w:t>
      </w:r>
    </w:p>
    <w:p>
      <w:pPr>
        <w:pStyle w:val="BodyText"/>
        <w:bidi w:val="0"/>
        <w:jc w:val="start"/>
        <w:rPr/>
      </w:pPr>
      <w:r>
        <w:rPr/>
        <w:t>Для подготовки статьи были автоматически сгенерированы explainability assets и article boards, которые позволяют использовать один и тот же воспроизводимый эксперимент и как источник метрик, и как источник иллюстративных материалов.</w:t>
      </w:r>
    </w:p>
    <w:p>
      <w:pPr>
        <w:pStyle w:val="Heading2"/>
        <w:bidi w:val="0"/>
        <w:ind w:hanging="0" w:start="0"/>
        <w:jc w:val="start"/>
        <w:rPr/>
      </w:pPr>
      <w:r>
        <w:rPr/>
        <w:t>5. Экспериментальная постановка</w:t>
      </w:r>
    </w:p>
    <w:p>
      <w:pPr>
        <w:pStyle w:val="BodyText"/>
        <w:bidi w:val="0"/>
        <w:jc w:val="start"/>
        <w:rPr/>
      </w:pPr>
      <w:r>
        <w:rPr/>
        <w:t>Для валидации платформы использованы две geo-oriented табличные задачи.</w:t>
      </w:r>
    </w:p>
    <w:p>
      <w:pPr>
        <w:pStyle w:val="Heading3"/>
        <w:bidi w:val="0"/>
        <w:ind w:hanging="0" w:start="0"/>
        <w:jc w:val="start"/>
        <w:rPr/>
      </w:pPr>
      <w:r>
        <w:rPr/>
        <w:t>5.1. California Housing Regression</w:t>
      </w:r>
    </w:p>
    <w:p>
      <w:pPr>
        <w:pStyle w:val="BodyText"/>
        <w:bidi w:val="0"/>
        <w:jc w:val="start"/>
        <w:rPr/>
      </w:pPr>
      <w:r>
        <w:rPr/>
        <w:t xml:space="preserve">Использовалась подвыборка из 4096 наблюдений набора </w:t>
      </w:r>
      <w:r>
        <w:rPr>
          <w:rFonts w:ascii="Noto Sans Mono" w:hAnsi="Noto Sans Mono"/>
        </w:rPr>
        <w:t>sklearn.fetch_california_housing</w:t>
      </w:r>
      <w:r>
        <w:rPr/>
        <w:t xml:space="preserve"> с сохранением пространственных признаков </w:t>
      </w:r>
      <w:r>
        <w:rPr>
          <w:rFonts w:ascii="Noto Sans Mono" w:hAnsi="Noto Sans Mono"/>
        </w:rPr>
        <w:t>Latitude</w:t>
      </w:r>
      <w:r>
        <w:rPr/>
        <w:t xml:space="preserve"> и </w:t>
      </w:r>
      <w:r>
        <w:rPr>
          <w:rFonts w:ascii="Noto Sans Mono" w:hAnsi="Noto Sans Mono"/>
        </w:rPr>
        <w:t>Longitude</w:t>
      </w:r>
      <w:r>
        <w:rPr/>
        <w:t xml:space="preserve">. Целевая переменная: </w:t>
      </w:r>
      <w:r>
        <w:rPr>
          <w:rFonts w:ascii="Noto Sans Mono" w:hAnsi="Noto Sans Mono"/>
        </w:rPr>
        <w:t>MedHouseVal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Сравнивались четыре конфигурации: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Flat Baseline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Flat Interpretable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Deep Article Demo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Deep Research</w:t>
      </w:r>
    </w:p>
    <w:p>
      <w:pPr>
        <w:pStyle w:val="BodyText"/>
        <w:bidi w:val="0"/>
        <w:jc w:val="start"/>
        <w:rPr/>
      </w:pPr>
      <w:r>
        <w:rPr/>
        <w:t xml:space="preserve">Лучшей оказалась конфигурация </w:t>
      </w:r>
      <w:r>
        <w:rPr>
          <w:rFonts w:ascii="Noto Sans Mono" w:hAnsi="Noto Sans Mono"/>
        </w:rPr>
        <w:t>Deep Research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test_rmse = 0.795757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test_mae = 0.593770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test_r2 = 0.507159</w:t>
      </w:r>
    </w:p>
    <w:p>
      <w:pPr>
        <w:pStyle w:val="BodyText"/>
        <w:bidi w:val="0"/>
        <w:jc w:val="start"/>
        <w:rPr/>
      </w:pPr>
      <w:r>
        <w:rPr/>
        <w:t xml:space="preserve">Для сравнения, </w:t>
      </w:r>
      <w:r>
        <w:rPr>
          <w:rFonts w:ascii="Noto Sans Mono" w:hAnsi="Noto Sans Mono"/>
        </w:rPr>
        <w:t>Flat Baseline</w:t>
      </w:r>
      <w:r>
        <w:rPr/>
        <w:t xml:space="preserve"> показал: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test_rmse = 0.890950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test_mae = 0.678868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test_r2 = 0.382192</w:t>
      </w:r>
    </w:p>
    <w:p>
      <w:pPr>
        <w:pStyle w:val="BodyText"/>
        <w:bidi w:val="0"/>
        <w:jc w:val="start"/>
        <w:rPr/>
      </w:pPr>
      <w:r>
        <w:rPr/>
        <w:t>Таким образом, глубокая нечеткая конфигурация в данном сценарии дает более высокое качество по сравнению с flat baseline при сохранении explainability-контура.</w:t>
      </w:r>
    </w:p>
    <w:p>
      <w:pPr>
        <w:pStyle w:val="Heading3"/>
        <w:bidi w:val="0"/>
        <w:ind w:hanging="0" w:start="0"/>
        <w:jc w:val="start"/>
        <w:rPr/>
      </w:pPr>
      <w:r>
        <w:rPr/>
        <w:t>5.2. California Value Binary Geo</w:t>
      </w:r>
    </w:p>
    <w:p>
      <w:pPr>
        <w:pStyle w:val="BodyText"/>
        <w:bidi w:val="0"/>
        <w:jc w:val="start"/>
        <w:rPr/>
      </w:pPr>
      <w:r>
        <w:rPr/>
        <w:t xml:space="preserve">Вторая задача построена на том же наборе California Housing, но в формате binary classification. Была сформирована сбалансированная подвыборка из 4096 объектов, где целевая переменная </w:t>
      </w:r>
      <w:r>
        <w:rPr>
          <w:rFonts w:ascii="Noto Sans Mono" w:hAnsi="Noto Sans Mono"/>
        </w:rPr>
        <w:t>HighValue</w:t>
      </w:r>
      <w:r>
        <w:rPr/>
        <w:t xml:space="preserve"> задается порогом по медиане исходной </w:t>
      </w:r>
      <w:r>
        <w:rPr>
          <w:rFonts w:ascii="Noto Sans Mono" w:hAnsi="Noto Sans Mono"/>
        </w:rPr>
        <w:t>MedHouseVal</w:t>
      </w:r>
      <w:r>
        <w:rPr/>
        <w:t>. Это дает удобную geo-oriented classification постановку без разрыва с предметной логикой данных.</w:t>
      </w:r>
    </w:p>
    <w:p>
      <w:pPr>
        <w:pStyle w:val="BodyText"/>
        <w:bidi w:val="0"/>
        <w:jc w:val="start"/>
        <w:rPr/>
      </w:pPr>
      <w:r>
        <w:rPr/>
        <w:t xml:space="preserve">Лучшей оказалась конфигурация </w:t>
      </w:r>
      <w:r>
        <w:rPr>
          <w:rFonts w:ascii="Noto Sans Mono" w:hAnsi="Noto Sans Mono"/>
        </w:rPr>
        <w:t>Flat Interpretable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test_accuracy = 0.746341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test_f1 = 0.739348</w:t>
      </w:r>
    </w:p>
    <w:p>
      <w:pPr>
        <w:pStyle w:val="BodyText"/>
        <w:bidi w:val="0"/>
        <w:jc w:val="start"/>
        <w:rPr/>
      </w:pPr>
      <w:r>
        <w:rPr/>
        <w:t>Этот результат важен концептуально: платформа не навязывает единственную “всегда лучшую” архитектуру. На regression-задаче выигрывает более глубокий fuzzy режим, а на binary classification лучшей оказывается более компактная и интерпретируемая конфигурация. Это подтверждает корректность позиционирования RuFLEX именно как платформы для сравнения и настройки модельных режимов.</w:t>
      </w:r>
    </w:p>
    <w:p>
      <w:pPr>
        <w:pStyle w:val="Heading2"/>
        <w:bidi w:val="0"/>
        <w:ind w:hanging="0" w:start="0"/>
        <w:jc w:val="start"/>
        <w:rPr/>
      </w:pPr>
      <w:r>
        <w:rPr/>
        <w:t>6. Обсуждение результатов</w:t>
      </w:r>
    </w:p>
    <w:p>
      <w:pPr>
        <w:pStyle w:val="BodyText"/>
        <w:bidi w:val="0"/>
        <w:jc w:val="start"/>
        <w:rPr/>
      </w:pPr>
      <w:r>
        <w:rPr/>
        <w:t>Полученные результаты позволяют сделать несколько выводов.</w:t>
      </w:r>
    </w:p>
    <w:p>
      <w:pPr>
        <w:pStyle w:val="BodyText"/>
        <w:bidi w:val="0"/>
        <w:jc w:val="start"/>
        <w:rPr/>
      </w:pPr>
      <w:r>
        <w:rPr/>
        <w:t>Во-первых, deep fuzzy feature learning в рамках RuFLEX действительно дает измеримый выигрыш на пространственно информированной regression-задаче. Это поддерживает основную исследовательскую линию работы.</w:t>
      </w:r>
    </w:p>
    <w:p>
      <w:pPr>
        <w:pStyle w:val="BodyText"/>
        <w:bidi w:val="0"/>
        <w:jc w:val="start"/>
        <w:rPr/>
      </w:pPr>
      <w:r>
        <w:rPr/>
        <w:t xml:space="preserve">Во-вторых, compact flat configurations остаются конкурентоспособными и в ряде задач могут быть предпочтительнее благодаря лучшей структурной интерпретируемости. В бинарной постановке California Value Binary Geo именно </w:t>
      </w:r>
      <w:r>
        <w:rPr>
          <w:rFonts w:ascii="Noto Sans Mono" w:hAnsi="Noto Sans Mono"/>
        </w:rPr>
        <w:t>Flat Interpretable</w:t>
      </w:r>
      <w:r>
        <w:rPr/>
        <w:t xml:space="preserve"> показал лучший результат.</w:t>
      </w:r>
    </w:p>
    <w:p>
      <w:pPr>
        <w:pStyle w:val="BodyText"/>
        <w:bidi w:val="0"/>
        <w:jc w:val="start"/>
        <w:rPr/>
      </w:pPr>
      <w:r>
        <w:rPr/>
        <w:t>В-третьих, explainability в RuFLEX является не внешней надстройкой, а встроенной частью model pipeline. Для лучших конфигураций автоматически доступны: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training history;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results overview;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membership visualizations;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top decision rules;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hidden concept contribution views;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concept flow и rule chain exports.</w:t>
      </w:r>
    </w:p>
    <w:p>
      <w:pPr>
        <w:pStyle w:val="BodyText"/>
        <w:bidi w:val="0"/>
        <w:jc w:val="start"/>
        <w:rPr/>
      </w:pPr>
      <w:r>
        <w:rPr/>
        <w:t>Это делает платформу удобной не только для прикладного применения, но и для исследовательской демонстрации.</w:t>
      </w:r>
    </w:p>
    <w:p>
      <w:pPr>
        <w:pStyle w:val="Heading2"/>
        <w:bidi w:val="0"/>
        <w:ind w:hanging="0" w:start="0"/>
        <w:jc w:val="start"/>
        <w:rPr/>
      </w:pPr>
      <w:r>
        <w:rPr/>
        <w:t>7. Ограничения и перспективы</w:t>
      </w:r>
    </w:p>
    <w:p>
      <w:pPr>
        <w:pStyle w:val="BodyText"/>
        <w:bidi w:val="0"/>
        <w:jc w:val="start"/>
        <w:rPr/>
      </w:pPr>
      <w:r>
        <w:rPr/>
        <w:t>Текущая версия RuFLEX уже покрывает ядро первой версии платформы, однако ряд направлений остается в статусе future work: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зрелый spatial/deep fuzzy модуль;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полноценная logical traceability engine;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counterfactual explainability;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перенос вычислительно тяжелых частей в C++.</w:t>
      </w:r>
    </w:p>
    <w:p>
      <w:pPr>
        <w:pStyle w:val="BodyText"/>
        <w:bidi w:val="0"/>
        <w:jc w:val="start"/>
        <w:rPr/>
      </w:pPr>
      <w:r>
        <w:rPr/>
        <w:t>Поэтому в статье важно не переобещать эти направления как уже полностью реализованные функции, а фиксировать их как архитектурно предусмотренные перспективы развития.</w:t>
      </w:r>
    </w:p>
    <w:p>
      <w:pPr>
        <w:pStyle w:val="Heading2"/>
        <w:bidi w:val="0"/>
        <w:ind w:hanging="0" w:start="0"/>
        <w:jc w:val="start"/>
        <w:rPr/>
      </w:pPr>
      <w:r>
        <w:rPr/>
        <w:t>8. Заключение</w:t>
      </w:r>
    </w:p>
    <w:p>
      <w:pPr>
        <w:pStyle w:val="BodyText"/>
        <w:bidi w:val="0"/>
        <w:jc w:val="start"/>
        <w:rPr/>
      </w:pPr>
      <w:r>
        <w:rPr/>
        <w:t>Разработана платформа RuFLEX для гибридного глубокого нечеткого обучения, объединяющая interpretable rule-based mechanisms, differentiable fuzzy layers, deep fuzzy feature learning, Python SDK, visual workbench и explainability tooling в едином reproducible контуре. Экспериментальная валидация на двух geo-oriented задачах показывает, что платформа пригодна как для regression, так и для classification сценариев, при этом разные архитектурные режимы могут становиться предпочтительными в зависимости от структуры задачи. Это подтверждает целесообразность платформенного подхода и создает основу для дальнейшего развития spatial fuzzy модулей и более сильного explainability-контура.</w:t>
      </w:r>
    </w:p>
    <w:p>
      <w:pPr>
        <w:pStyle w:val="Heading2"/>
        <w:bidi w:val="0"/>
        <w:ind w:hanging="0" w:start="0"/>
        <w:jc w:val="start"/>
        <w:rPr/>
      </w:pPr>
      <w:r>
        <w:rPr/>
        <w:t>9. References</w:t>
      </w:r>
    </w:p>
    <w:p>
      <w:pPr>
        <w:pStyle w:val="BodyText"/>
        <w:bidi w:val="0"/>
        <w:jc w:val="start"/>
        <w:rPr/>
      </w:pPr>
      <w:r>
        <w:rPr/>
        <w:t>Ниже приведен стартовый список литературы, который уже можно вставлять в шаблон и затем привести к формату конкретной конференции.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Jang J.-S. R. ANFIS: Adaptive-Network-Based Fuzzy Inference System // IEEE Transactions on Systems, Man, and Cybernetics. 1993. Vol. 23, No. 3. P. 665-685.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Paszke A., Gross S., Massa F. et al. PyTorch: An Imperative Style, High-Performance Deep Learning Library // Advances in Neural Information Processing Systems. 2019. Vol. 32.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Pedregosa F., Varoquaux G., Gramfort A. et al. Scikit-learn: Machine Learning in Python // Journal of Machine Learning Research. 2011. Vol. 12. P. 2825-2830.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Pace R. K., Barry R. Sparse Spatial Autoregressions // Statistics &amp; Probability Letters. 1997. Vol. 33, No. 3. P. 291-297. DOI: 10.1016/S0167-7152(96)00140-X.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Rudin C. Stop Explaining Black Box Machine Learning Models for High Stakes Decisions and Use Interpretable Models Instead // Nature Machine Intelligence. 2019. Vol. 1. P. 206-215. DOI: 10.1038/s42256-019-0048-x.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X., Chen L., Deng Z. et al. Deep Image Feature Learning With Fuzzy Rules // IEEE Transactions on Emerging Topics in Computational Intelligence. 2024. Vol. 8. P. 724-737. DOI: 10.1109/TETCI.2023.3259447.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Lebedeffson. deep-neuro-fuzzy [Электронный ресурс]. URL: </w:t>
      </w:r>
      <w:hyperlink r:id="rId2">
        <w:r>
          <w:rPr>
            <w:rStyle w:val="Hyperlink"/>
          </w:rPr>
          <w:t>https://github.com/lebedeffson/deep-neuro-fuzzy</w:t>
        </w:r>
      </w:hyperlink>
      <w:r>
        <w:rPr/>
        <w:t xml:space="preserve"> (дата обращения: 13.04.2026).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Noto Sans">
    <w:charset w:val="01" w:characterSet="utf-8"/>
    <w:family w:val="swiss"/>
    <w:pitch w:val="variable"/>
  </w:font>
  <w:font w:name="Noto Sans Mono"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Noto Serif" w:hAnsi="Noto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Noto Sans Devanagari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ebedeffson/deep-neuro-fuzzy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