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08AE1B" w14:textId="77777777" w:rsidR="00DA07AE" w:rsidRPr="008F58D7" w:rsidRDefault="00DA07AE" w:rsidP="00DA07AE">
      <w:pPr>
        <w:pStyle w:val="PapersTitle"/>
        <w:ind w:left="567"/>
        <w:jc w:val="both"/>
        <w:rPr>
          <w:rFonts w:ascii="Times New Roman CYR" w:hAnsi="Times New Roman CYR"/>
          <w:lang w:val="ru-RU"/>
        </w:rPr>
      </w:pPr>
      <w:r w:rsidRPr="008F58D7">
        <w:rPr>
          <w:rFonts w:ascii="Times New Roman CYR" w:hAnsi="Times New Roman CYR"/>
          <w:lang w:val="ru-RU"/>
        </w:rPr>
        <w:t xml:space="preserve">УДК </w:t>
      </w:r>
      <w:r w:rsidRPr="00522AC0">
        <w:rPr>
          <w:rFonts w:ascii="Times New Roman CYR" w:hAnsi="Times New Roman CYR"/>
          <w:lang w:val="ru-RU"/>
        </w:rPr>
        <w:t>004.8</w:t>
      </w:r>
    </w:p>
    <w:p w14:paraId="360C0F23" w14:textId="77777777" w:rsidR="00DA07AE" w:rsidRPr="00AE411C" w:rsidRDefault="00DA07AE" w:rsidP="00DA07AE">
      <w:pPr>
        <w:pStyle w:val="PapersTitle"/>
        <w:rPr>
          <w:rFonts w:ascii="Times New Roman CYR" w:hAnsi="Times New Roman CYR"/>
          <w:lang w:val="ru-RU"/>
        </w:rPr>
      </w:pPr>
      <w:r w:rsidRPr="00AE411C">
        <w:rPr>
          <w:rFonts w:ascii="Times New Roman CYR" w:hAnsi="Times New Roman CYR"/>
          <w:lang w:val="ru-RU"/>
        </w:rPr>
        <w:t>ИССЛЕДОВАНИЕ СВОЙСТВ АНИЗОТРОПНОЙ НЕЧЕТКОЙ ЛОКАЛЬНОЙ СВЕРТКИ</w:t>
      </w:r>
      <w:r>
        <w:rPr>
          <w:rStyle w:val="ae"/>
          <w:rFonts w:ascii="Times New Roman CYR" w:eastAsiaTheme="majorEastAsia" w:hAnsi="Times New Roman CYR"/>
          <w:lang w:val="ru-RU"/>
        </w:rPr>
        <w:footnoteReference w:id="1"/>
      </w:r>
    </w:p>
    <w:p w14:paraId="07AD7694" w14:textId="77777777" w:rsidR="00DA07AE" w:rsidRPr="00BD7903" w:rsidRDefault="00DA07AE" w:rsidP="00DA07AE">
      <w:pPr>
        <w:pStyle w:val="Author"/>
        <w:spacing w:after="0"/>
        <w:rPr>
          <w:rFonts w:ascii="Times New Roman CYR" w:hAnsi="Times New Roman CYR"/>
          <w:lang w:val="ru-RU"/>
        </w:rPr>
      </w:pPr>
      <w:r w:rsidRPr="00AE411C">
        <w:rPr>
          <w:rFonts w:ascii="Times New Roman CYR" w:hAnsi="Times New Roman CYR"/>
          <w:lang w:val="ru-RU"/>
        </w:rPr>
        <w:t xml:space="preserve">А.Н. Аверкин </w:t>
      </w:r>
      <w:r>
        <w:rPr>
          <w:lang w:val="ru-RU"/>
        </w:rPr>
        <w:t>(</w:t>
      </w:r>
      <w:r w:rsidRPr="00AE411C">
        <w:rPr>
          <w:lang w:val="ru-RU"/>
        </w:rPr>
        <w:t>averkin2003@inbox.ru</w:t>
      </w:r>
      <w:r>
        <w:rPr>
          <w:lang w:val="ru-RU"/>
        </w:rPr>
        <w:t>)</w:t>
      </w:r>
      <w:r w:rsidRPr="00BD7903">
        <w:rPr>
          <w:rFonts w:ascii="Times New Roman CYR" w:hAnsi="Times New Roman CYR"/>
          <w:vertAlign w:val="superscript"/>
          <w:lang w:val="ru-RU"/>
        </w:rPr>
        <w:t xml:space="preserve"> </w:t>
      </w:r>
      <w:r w:rsidRPr="00BD7903">
        <w:rPr>
          <w:rFonts w:ascii="Times New Roman CYR" w:hAnsi="Times New Roman CYR"/>
          <w:vertAlign w:val="superscript"/>
        </w:rPr>
        <w:t>A</w:t>
      </w:r>
    </w:p>
    <w:p w14:paraId="24AABC79" w14:textId="77777777" w:rsidR="00DA07AE" w:rsidRPr="00BD7903" w:rsidRDefault="00DA07AE" w:rsidP="00DA07AE">
      <w:pPr>
        <w:pStyle w:val="Author"/>
        <w:spacing w:after="0"/>
        <w:rPr>
          <w:lang w:val="ru-RU"/>
        </w:rPr>
      </w:pPr>
      <w:r w:rsidRPr="00AE411C">
        <w:rPr>
          <w:rFonts w:ascii="Times New Roman CYR" w:hAnsi="Times New Roman CYR"/>
          <w:lang w:val="ru-RU"/>
        </w:rPr>
        <w:t xml:space="preserve">Ю.В. Трофимов </w:t>
      </w:r>
      <w:r w:rsidRPr="00BD7903">
        <w:rPr>
          <w:lang w:val="ru-RU"/>
        </w:rPr>
        <w:t>(</w:t>
      </w:r>
      <w:r w:rsidRPr="00AE411C">
        <w:rPr>
          <w:lang w:val="ru-RU"/>
        </w:rPr>
        <w:t>ura_trofim@bk.ru</w:t>
      </w:r>
      <w:r w:rsidRPr="00BD7903">
        <w:rPr>
          <w:lang w:val="ru-RU"/>
        </w:rPr>
        <w:t>)</w:t>
      </w:r>
      <w:r w:rsidRPr="00BD7903">
        <w:rPr>
          <w:rFonts w:ascii="Times New Roman CYR" w:hAnsi="Times New Roman CYR"/>
          <w:vertAlign w:val="superscript"/>
          <w:lang w:val="ru-RU"/>
        </w:rPr>
        <w:t xml:space="preserve"> </w:t>
      </w:r>
      <w:r>
        <w:rPr>
          <w:rFonts w:ascii="Times New Roman CYR" w:hAnsi="Times New Roman CYR"/>
          <w:vertAlign w:val="superscript"/>
        </w:rPr>
        <w:t>BC</w:t>
      </w:r>
    </w:p>
    <w:p w14:paraId="450D23FB" w14:textId="77777777" w:rsidR="00DA07AE" w:rsidRPr="00AE411C" w:rsidRDefault="00DA07AE" w:rsidP="00DA07AE">
      <w:pPr>
        <w:pStyle w:val="Author"/>
        <w:spacing w:after="0"/>
        <w:rPr>
          <w:rFonts w:ascii="Times New Roman CYR" w:hAnsi="Times New Roman CYR"/>
          <w:vertAlign w:val="superscript"/>
          <w:lang w:val="ru-RU"/>
        </w:rPr>
      </w:pPr>
      <w:r w:rsidRPr="00AE411C">
        <w:rPr>
          <w:rFonts w:ascii="Times New Roman CYR" w:hAnsi="Times New Roman CYR"/>
          <w:lang w:val="ru-RU"/>
        </w:rPr>
        <w:t xml:space="preserve">М.Д. Лебедев </w:t>
      </w:r>
      <w:r w:rsidRPr="00BD7903">
        <w:rPr>
          <w:lang w:val="ru-RU"/>
        </w:rPr>
        <w:t>(</w:t>
      </w:r>
      <w:proofErr w:type="spellStart"/>
      <w:r>
        <w:rPr>
          <w:i/>
        </w:rPr>
        <w:t>lebedevmisha</w:t>
      </w:r>
      <w:proofErr w:type="spellEnd"/>
      <w:r w:rsidRPr="00AE411C">
        <w:rPr>
          <w:i/>
          <w:lang w:val="ru-RU"/>
        </w:rPr>
        <w:t>2003@</w:t>
      </w:r>
      <w:proofErr w:type="spellStart"/>
      <w:r>
        <w:rPr>
          <w:i/>
        </w:rPr>
        <w:t>yandex</w:t>
      </w:r>
      <w:proofErr w:type="spellEnd"/>
      <w:r w:rsidRPr="00AE411C">
        <w:rPr>
          <w:i/>
          <w:lang w:val="ru-RU"/>
        </w:rPr>
        <w:t>.</w:t>
      </w:r>
      <w:proofErr w:type="spellStart"/>
      <w:r>
        <w:rPr>
          <w:i/>
        </w:rPr>
        <w:t>ru</w:t>
      </w:r>
      <w:proofErr w:type="spellEnd"/>
      <w:r w:rsidRPr="00BD7903">
        <w:rPr>
          <w:lang w:val="ru-RU"/>
        </w:rPr>
        <w:t>)</w:t>
      </w:r>
      <w:r w:rsidRPr="00BD7903">
        <w:rPr>
          <w:rFonts w:ascii="Times New Roman CYR" w:hAnsi="Times New Roman CYR"/>
          <w:vertAlign w:val="superscript"/>
          <w:lang w:val="ru-RU"/>
        </w:rPr>
        <w:t xml:space="preserve"> </w:t>
      </w:r>
      <w:r>
        <w:rPr>
          <w:rFonts w:ascii="Times New Roman CYR" w:hAnsi="Times New Roman CYR"/>
          <w:vertAlign w:val="superscript"/>
        </w:rPr>
        <w:t>D</w:t>
      </w:r>
    </w:p>
    <w:p w14:paraId="242A2C9A" w14:textId="77777777" w:rsidR="00DA07AE" w:rsidRPr="00BD7903" w:rsidRDefault="00DA07AE" w:rsidP="00DA07AE">
      <w:pPr>
        <w:pStyle w:val="Author"/>
        <w:spacing w:after="0"/>
        <w:rPr>
          <w:lang w:val="ru-RU"/>
        </w:rPr>
      </w:pPr>
      <w:r>
        <w:rPr>
          <w:rFonts w:ascii="Times New Roman CYR" w:hAnsi="Times New Roman CYR"/>
          <w:lang w:val="ru-RU"/>
        </w:rPr>
        <w:t>А</w:t>
      </w:r>
      <w:r w:rsidRPr="00AE411C">
        <w:rPr>
          <w:rFonts w:ascii="Times New Roman CYR" w:hAnsi="Times New Roman CYR"/>
          <w:lang w:val="ru-RU"/>
        </w:rPr>
        <w:t xml:space="preserve">.Д. Лебедев </w:t>
      </w:r>
      <w:r w:rsidRPr="00BD7903">
        <w:rPr>
          <w:lang w:val="ru-RU"/>
        </w:rPr>
        <w:t>(</w:t>
      </w:r>
      <w:r w:rsidRPr="00AE411C">
        <w:rPr>
          <w:lang w:val="ru-RU"/>
        </w:rPr>
        <w:t>lebedev0lexander@gmail.com</w:t>
      </w:r>
      <w:r w:rsidRPr="00BD7903">
        <w:rPr>
          <w:lang w:val="ru-RU"/>
        </w:rPr>
        <w:t>)</w:t>
      </w:r>
      <w:r w:rsidRPr="00BD7903">
        <w:rPr>
          <w:rFonts w:ascii="Times New Roman CYR" w:hAnsi="Times New Roman CYR"/>
          <w:vertAlign w:val="superscript"/>
          <w:lang w:val="ru-RU"/>
        </w:rPr>
        <w:t xml:space="preserve"> </w:t>
      </w:r>
      <w:r>
        <w:rPr>
          <w:rFonts w:ascii="Times New Roman CYR" w:hAnsi="Times New Roman CYR"/>
          <w:vertAlign w:val="superscript"/>
        </w:rPr>
        <w:t>C</w:t>
      </w:r>
    </w:p>
    <w:p w14:paraId="00FDD050" w14:textId="77777777" w:rsidR="00DA07AE" w:rsidRPr="00BD7903" w:rsidRDefault="00DA07AE" w:rsidP="00DA07AE">
      <w:pPr>
        <w:pStyle w:val="Author"/>
        <w:spacing w:after="0"/>
        <w:rPr>
          <w:lang w:val="ru-RU"/>
        </w:rPr>
      </w:pPr>
    </w:p>
    <w:p w14:paraId="242D41AA" w14:textId="77777777" w:rsidR="00DA07AE" w:rsidRPr="00AE411C" w:rsidRDefault="00DA07AE" w:rsidP="00DA07AE">
      <w:pPr>
        <w:pStyle w:val="Author"/>
        <w:spacing w:before="120" w:after="0"/>
        <w:rPr>
          <w:rFonts w:ascii="Times New Roman CYR" w:hAnsi="Times New Roman CYR"/>
          <w:lang w:val="ru-RU"/>
        </w:rPr>
      </w:pPr>
      <w:r w:rsidRPr="00BD7903">
        <w:rPr>
          <w:rFonts w:ascii="Times New Roman CYR" w:hAnsi="Times New Roman CYR"/>
          <w:vertAlign w:val="superscript"/>
        </w:rPr>
        <w:t>A</w:t>
      </w:r>
      <w:r w:rsidRPr="00BD7903">
        <w:rPr>
          <w:rFonts w:ascii="Times New Roman CYR" w:hAnsi="Times New Roman CYR"/>
          <w:vertAlign w:val="superscript"/>
          <w:lang w:val="ru-RU"/>
        </w:rPr>
        <w:t xml:space="preserve"> </w:t>
      </w:r>
      <w:r w:rsidRPr="00AE411C">
        <w:rPr>
          <w:rFonts w:ascii="Times New Roman CYR" w:hAnsi="Times New Roman CYR"/>
          <w:lang w:val="ru-RU"/>
        </w:rPr>
        <w:t xml:space="preserve">Федеральный исследовательский центр «Информатика и управление» Российской академии наук, </w:t>
      </w:r>
      <w:r w:rsidRPr="00BD7903">
        <w:rPr>
          <w:rFonts w:ascii="Times New Roman CYR" w:hAnsi="Times New Roman CYR"/>
          <w:lang w:val="ru-RU"/>
        </w:rPr>
        <w:t>Москва</w:t>
      </w:r>
    </w:p>
    <w:p w14:paraId="773CDDDD" w14:textId="77777777" w:rsidR="00DA07AE" w:rsidRPr="00AE411C" w:rsidRDefault="00DA07AE" w:rsidP="00DA07AE">
      <w:pPr>
        <w:pStyle w:val="Author"/>
        <w:spacing w:after="100" w:afterAutospacing="1"/>
        <w:rPr>
          <w:iCs/>
          <w:lang w:val="ru-RU"/>
        </w:rPr>
      </w:pPr>
      <w:r>
        <w:rPr>
          <w:rFonts w:ascii="Times New Roman CYR" w:hAnsi="Times New Roman CYR"/>
          <w:vertAlign w:val="superscript"/>
        </w:rPr>
        <w:t>B</w:t>
      </w:r>
      <w:r w:rsidRPr="00BD7903">
        <w:rPr>
          <w:rFonts w:ascii="Times New Roman CYR" w:hAnsi="Times New Roman CYR"/>
          <w:vertAlign w:val="superscript"/>
          <w:lang w:val="ru-RU"/>
        </w:rPr>
        <w:t xml:space="preserve"> </w:t>
      </w:r>
      <w:r w:rsidRPr="00AE411C">
        <w:rPr>
          <w:iCs/>
          <w:lang w:val="ru-RU"/>
        </w:rPr>
        <w:t>Лаборатории информационных технологий им. М.Г. Мещерякова Объединённого института ядерных исследований</w:t>
      </w:r>
      <w:r>
        <w:rPr>
          <w:iCs/>
          <w:lang w:val="ru-RU"/>
        </w:rPr>
        <w:t>, Дубна</w:t>
      </w:r>
    </w:p>
    <w:p w14:paraId="75185B15" w14:textId="77777777" w:rsidR="00DA07AE" w:rsidRPr="00AE411C" w:rsidRDefault="00DA07AE" w:rsidP="00DA07AE">
      <w:pPr>
        <w:pStyle w:val="Author"/>
        <w:spacing w:after="100" w:afterAutospacing="1"/>
        <w:rPr>
          <w:iCs/>
          <w:lang w:val="ru-RU"/>
        </w:rPr>
      </w:pPr>
      <w:r>
        <w:rPr>
          <w:rFonts w:ascii="Times New Roman CYR" w:hAnsi="Times New Roman CYR"/>
          <w:vertAlign w:val="superscript"/>
        </w:rPr>
        <w:t>C</w:t>
      </w:r>
      <w:r w:rsidRPr="00BD7903">
        <w:rPr>
          <w:rFonts w:ascii="Times New Roman CYR" w:hAnsi="Times New Roman CYR"/>
          <w:vertAlign w:val="superscript"/>
          <w:lang w:val="ru-RU"/>
        </w:rPr>
        <w:t xml:space="preserve"> </w:t>
      </w:r>
      <w:r w:rsidRPr="00AE411C">
        <w:rPr>
          <w:iCs/>
          <w:lang w:val="ru-RU"/>
        </w:rPr>
        <w:t>Государственный университет «Дубна», Дубна</w:t>
      </w:r>
    </w:p>
    <w:p w14:paraId="426B3D86" w14:textId="77777777" w:rsidR="00DA07AE" w:rsidRPr="00AE411C" w:rsidRDefault="00DA07AE" w:rsidP="00DA07AE">
      <w:pPr>
        <w:pStyle w:val="Author"/>
        <w:rPr>
          <w:iCs/>
          <w:lang w:val="ru-RU"/>
        </w:rPr>
      </w:pPr>
      <w:r>
        <w:rPr>
          <w:rFonts w:ascii="Times New Roman CYR" w:hAnsi="Times New Roman CYR"/>
          <w:vertAlign w:val="superscript"/>
        </w:rPr>
        <w:t>D</w:t>
      </w:r>
      <w:r w:rsidRPr="00BD7903">
        <w:rPr>
          <w:rFonts w:ascii="Times New Roman CYR" w:hAnsi="Times New Roman CYR"/>
          <w:vertAlign w:val="superscript"/>
          <w:lang w:val="ru-RU"/>
        </w:rPr>
        <w:t xml:space="preserve"> </w:t>
      </w:r>
      <w:r w:rsidRPr="00AE411C">
        <w:rPr>
          <w:iCs/>
          <w:lang w:val="ru-RU"/>
        </w:rPr>
        <w:t>НИТУ МИСИС,</w:t>
      </w:r>
      <w:r w:rsidRPr="00D44EFA">
        <w:rPr>
          <w:iCs/>
          <w:lang w:val="ru-RU"/>
        </w:rPr>
        <w:t xml:space="preserve"> </w:t>
      </w:r>
      <w:r>
        <w:rPr>
          <w:iCs/>
          <w:lang w:val="ru-RU"/>
        </w:rPr>
        <w:t>Москва</w:t>
      </w:r>
    </w:p>
    <w:p w14:paraId="27241220" w14:textId="77777777" w:rsidR="00DA07AE" w:rsidRPr="00DA07AE" w:rsidRDefault="00DA07AE" w:rsidP="005171ED">
      <w:pPr>
        <w:jc w:val="both"/>
        <w:rPr>
          <w:rFonts w:ascii="Times New Roman" w:hAnsi="Times New Roman"/>
        </w:rPr>
      </w:pPr>
      <w:r w:rsidRPr="00250388">
        <w:rPr>
          <w:rFonts w:ascii="Times New Roman" w:hAnsi="Times New Roman" w:cs="Times New Roman"/>
          <w:sz w:val="20"/>
          <w:szCs w:val="20"/>
        </w:rPr>
        <w:t xml:space="preserve">В работе рассматривается анизотропная нечеткая локальная свёртка как самостоятельный оператор локальной агрегации. Предлагается её формальное описание, в котором локальный вес определяется совместным действием геометрической и нечеткой составляющих. Геометрическая часть задаёт направленную чувствительность окрестности и строится на локальном разложении </w:t>
      </w:r>
      <w:proofErr w:type="spellStart"/>
      <w:r w:rsidRPr="00250388">
        <w:rPr>
          <w:rFonts w:ascii="Times New Roman" w:hAnsi="Times New Roman" w:cs="Times New Roman"/>
          <w:sz w:val="20"/>
          <w:szCs w:val="20"/>
        </w:rPr>
        <w:t>аносовского</w:t>
      </w:r>
      <w:proofErr w:type="spellEnd"/>
      <w:r w:rsidRPr="00250388">
        <w:rPr>
          <w:rFonts w:ascii="Times New Roman" w:hAnsi="Times New Roman" w:cs="Times New Roman"/>
          <w:sz w:val="20"/>
          <w:szCs w:val="20"/>
        </w:rPr>
        <w:t xml:space="preserve"> типа, а нечеткая часть задаёт степень согласованности точек с рассматриваемым режимом. Получено матричное представление ядра. Исследованы его основные свойства, включая корректность составного ядра, направленную избирательность и предельные случаи при упрощении одной из составляющих. Рассмотрение </w:t>
      </w:r>
      <w:r w:rsidRPr="00250388">
        <w:rPr>
          <w:rFonts w:ascii="Times New Roman" w:hAnsi="Times New Roman" w:cs="Times New Roman"/>
          <w:sz w:val="20"/>
          <w:szCs w:val="20"/>
        </w:rPr>
        <w:lastRenderedPageBreak/>
        <w:t>простых синтетических примеров позволяет проследить влияние геометрической и нечеткой частей на характер локального отклика.</w:t>
      </w:r>
    </w:p>
    <w:p w14:paraId="2DD8244D" w14:textId="77777777" w:rsidR="00DA07AE" w:rsidRPr="0094270A" w:rsidRDefault="00DA07AE" w:rsidP="00DA07AE">
      <w:pPr>
        <w:pStyle w:val="Keywords"/>
      </w:pPr>
      <w:r w:rsidRPr="00596517">
        <w:rPr>
          <w:b/>
        </w:rPr>
        <w:t>Ключевые слова</w:t>
      </w:r>
      <w:r>
        <w:t xml:space="preserve">: </w:t>
      </w:r>
      <w:r w:rsidRPr="00D44EFA">
        <w:t xml:space="preserve">анизотропная локальная свёртка, нечеткая локальная агрегация, нечеткие множества, локальное ядро, матричное представление, направленная избирательность, </w:t>
      </w:r>
      <w:proofErr w:type="spellStart"/>
      <w:r w:rsidRPr="00D44EFA">
        <w:t>аносовская</w:t>
      </w:r>
      <w:proofErr w:type="spellEnd"/>
      <w:r w:rsidRPr="00D44EFA">
        <w:t xml:space="preserve"> геометрия</w:t>
      </w:r>
    </w:p>
    <w:p w14:paraId="0C0F44AB" w14:textId="77777777" w:rsidR="00DA07AE" w:rsidRDefault="00DA07AE" w:rsidP="00DA07AE">
      <w:pPr>
        <w:pStyle w:val="ParagraphTitle"/>
      </w:pPr>
      <w:r>
        <w:t>Введение</w:t>
      </w:r>
    </w:p>
    <w:p w14:paraId="1E9B9F5B" w14:textId="77777777"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Локальная свёртка давно стала одним из основных средств обработки изображений и карт признаков. Обычно она опирается на простую геометрию окрестности, когда соседние точки различаются главным образом расстоянием до центра и своим положением внутри фиксированного окна. Такая схема работает удовлетворительно до тех пор, пока локальная структура изображения не имеет выраженного направления. Если же в малой окрестности уже присутствует собственная геометрия, одинаковое отношение ко всем смещениям начинает сглаживать именно те различия, которые несут информацию о форме объекта. С этим связаны известные линии развития анизотропной обработки и ориентируемых фильтров [</w:t>
      </w:r>
      <w:proofErr w:type="spellStart"/>
      <w:r w:rsidRPr="007C64E2">
        <w:rPr>
          <w:rFonts w:ascii="Times New Roman" w:hAnsi="Times New Roman" w:cs="Times New Roman"/>
          <w:sz w:val="20"/>
          <w:szCs w:val="20"/>
        </w:rPr>
        <w:t>Perona</w:t>
      </w:r>
      <w:proofErr w:type="spellEnd"/>
      <w:r w:rsidRPr="007C64E2">
        <w:rPr>
          <w:rFonts w:ascii="Times New Roman" w:hAnsi="Times New Roman" w:cs="Times New Roman"/>
          <w:sz w:val="20"/>
          <w:szCs w:val="20"/>
        </w:rPr>
        <w:t xml:space="preserve">, </w:t>
      </w:r>
      <w:proofErr w:type="spellStart"/>
      <w:r w:rsidRPr="007C64E2">
        <w:rPr>
          <w:rFonts w:ascii="Times New Roman" w:hAnsi="Times New Roman" w:cs="Times New Roman"/>
          <w:sz w:val="20"/>
          <w:szCs w:val="20"/>
        </w:rPr>
        <w:t>Malik</w:t>
      </w:r>
      <w:proofErr w:type="spellEnd"/>
      <w:r w:rsidRPr="007C64E2">
        <w:rPr>
          <w:rFonts w:ascii="Times New Roman" w:hAnsi="Times New Roman" w:cs="Times New Roman"/>
          <w:sz w:val="20"/>
          <w:szCs w:val="20"/>
        </w:rPr>
        <w:t xml:space="preserve">, 1990; </w:t>
      </w:r>
      <w:proofErr w:type="spellStart"/>
      <w:r w:rsidRPr="007C64E2">
        <w:rPr>
          <w:rFonts w:ascii="Times New Roman" w:hAnsi="Times New Roman" w:cs="Times New Roman"/>
          <w:sz w:val="20"/>
          <w:szCs w:val="20"/>
        </w:rPr>
        <w:t>Freeman</w:t>
      </w:r>
      <w:proofErr w:type="spellEnd"/>
      <w:r w:rsidRPr="007C64E2">
        <w:rPr>
          <w:rFonts w:ascii="Times New Roman" w:hAnsi="Times New Roman" w:cs="Times New Roman"/>
          <w:sz w:val="20"/>
          <w:szCs w:val="20"/>
        </w:rPr>
        <w:t xml:space="preserve">, </w:t>
      </w:r>
      <w:proofErr w:type="spellStart"/>
      <w:r w:rsidRPr="007C64E2">
        <w:rPr>
          <w:rFonts w:ascii="Times New Roman" w:hAnsi="Times New Roman" w:cs="Times New Roman"/>
          <w:sz w:val="20"/>
          <w:szCs w:val="20"/>
        </w:rPr>
        <w:t>Adelson</w:t>
      </w:r>
      <w:proofErr w:type="spellEnd"/>
      <w:r w:rsidRPr="007C64E2">
        <w:rPr>
          <w:rFonts w:ascii="Times New Roman" w:hAnsi="Times New Roman" w:cs="Times New Roman"/>
          <w:sz w:val="20"/>
          <w:szCs w:val="20"/>
        </w:rPr>
        <w:t xml:space="preserve">, 1991]. </w:t>
      </w:r>
    </w:p>
    <w:p w14:paraId="533D2BE4" w14:textId="77777777"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Одной направленной чувствительности, однако, недостаточно. Даже при правильно выбранной геометрии окрестности вклад соседней точки не всегда следует задавать жёстко. В пределах одного и того же окна могут одновременно находиться элементы, согласованные с локальной структурой, и элементы, которые ей противоречат. Тогда вопрос об участии соседа в локальной агрегации уже нельзя свести к бинарному решению. Здесь естественно возникает нечеткая постановка, в которой принадлежность выражается степенью, а не жёстким включением или исключением [</w:t>
      </w:r>
      <w:proofErr w:type="spellStart"/>
      <w:r w:rsidRPr="007C64E2">
        <w:rPr>
          <w:rFonts w:ascii="Times New Roman" w:hAnsi="Times New Roman" w:cs="Times New Roman"/>
          <w:sz w:val="20"/>
          <w:szCs w:val="20"/>
        </w:rPr>
        <w:t>Zadeh</w:t>
      </w:r>
      <w:proofErr w:type="spellEnd"/>
      <w:r w:rsidRPr="007C64E2">
        <w:rPr>
          <w:rFonts w:ascii="Times New Roman" w:hAnsi="Times New Roman" w:cs="Times New Roman"/>
          <w:sz w:val="20"/>
          <w:szCs w:val="20"/>
        </w:rPr>
        <w:t xml:space="preserve">, 1965]. </w:t>
      </w:r>
    </w:p>
    <w:p w14:paraId="6CC9AEC1" w14:textId="77777777"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При таком подходе задача построения локального оператора распадается на две части. Первая связана с геометрией окрестности и требует различать продольные и поперечные смещения. Вторая относится к мере согласованности соседних точек с рассматриваемым режимом. Если оставить только первую часть, оператор сохранит направленную избирательность, но окажется слишком жёстким в неоднозначных областях. Если сохранить только вторую, появится мягкость решения, но исчезнет сама геометрическая структура локального взаимодействия. Поэтому интерес представляет единая конструкция, в которой оба фактора входят в локальный вес одновременно.</w:t>
      </w:r>
    </w:p>
    <w:p w14:paraId="104215A8" w14:textId="77777777"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Геометрическая часть ядра далее задаётся через локальное разложение </w:t>
      </w:r>
      <w:proofErr w:type="spellStart"/>
      <w:r w:rsidRPr="007C64E2">
        <w:rPr>
          <w:rFonts w:ascii="Times New Roman" w:hAnsi="Times New Roman" w:cs="Times New Roman"/>
          <w:sz w:val="20"/>
          <w:szCs w:val="20"/>
        </w:rPr>
        <w:t>аносовского</w:t>
      </w:r>
      <w:proofErr w:type="spellEnd"/>
      <w:r w:rsidRPr="007C64E2">
        <w:rPr>
          <w:rFonts w:ascii="Times New Roman" w:hAnsi="Times New Roman" w:cs="Times New Roman"/>
          <w:sz w:val="20"/>
          <w:szCs w:val="20"/>
        </w:rPr>
        <w:t xml:space="preserve"> типа. Его смысл состоит в выделении двух сопряжённых направлений, одно из которых отвечает за растяжение, другое за сжатие. </w:t>
      </w:r>
      <w:r w:rsidRPr="007C64E2">
        <w:rPr>
          <w:rFonts w:ascii="Times New Roman" w:hAnsi="Times New Roman" w:cs="Times New Roman"/>
          <w:sz w:val="20"/>
          <w:szCs w:val="20"/>
        </w:rPr>
        <w:lastRenderedPageBreak/>
        <w:t>Источником этой идеи служит классическая гиперболическая геометрия, развитая в работах Д. В. Аносова [</w:t>
      </w:r>
      <w:proofErr w:type="spellStart"/>
      <w:r w:rsidRPr="007C64E2">
        <w:rPr>
          <w:rFonts w:ascii="Times New Roman" w:hAnsi="Times New Roman" w:cs="Times New Roman"/>
          <w:sz w:val="20"/>
          <w:szCs w:val="20"/>
        </w:rPr>
        <w:t>Anosov</w:t>
      </w:r>
      <w:proofErr w:type="spellEnd"/>
      <w:r w:rsidRPr="007C64E2">
        <w:rPr>
          <w:rFonts w:ascii="Times New Roman" w:hAnsi="Times New Roman" w:cs="Times New Roman"/>
          <w:sz w:val="20"/>
          <w:szCs w:val="20"/>
        </w:rPr>
        <w:t>, 1967]. Здесь используется не полная теория систем Аносова, а её локальный геометрический мотив, позволяющий ввести осмысленный базис направлений внутри малой окрестности. Нечеткая часть строится в духе Заде и задаёт степень согласованности центральной и соседней точек с выбранным режимом [</w:t>
      </w:r>
      <w:proofErr w:type="spellStart"/>
      <w:r w:rsidRPr="007C64E2">
        <w:rPr>
          <w:rFonts w:ascii="Times New Roman" w:hAnsi="Times New Roman" w:cs="Times New Roman"/>
          <w:sz w:val="20"/>
          <w:szCs w:val="20"/>
        </w:rPr>
        <w:t>Zadeh</w:t>
      </w:r>
      <w:proofErr w:type="spellEnd"/>
      <w:r w:rsidRPr="007C64E2">
        <w:rPr>
          <w:rFonts w:ascii="Times New Roman" w:hAnsi="Times New Roman" w:cs="Times New Roman"/>
          <w:sz w:val="20"/>
          <w:szCs w:val="20"/>
        </w:rPr>
        <w:t>, 1965]. Такое объединение позволяет рассматривать анизотропную нечеткую локальную свёртку как единое ядро попарного взаимодействия, что делает естественным дальнейший анализ её свойств в терминах теории ядер [</w:t>
      </w:r>
      <w:proofErr w:type="spellStart"/>
      <w:r w:rsidRPr="007C64E2">
        <w:rPr>
          <w:rFonts w:ascii="Times New Roman" w:hAnsi="Times New Roman" w:cs="Times New Roman"/>
          <w:sz w:val="20"/>
          <w:szCs w:val="20"/>
        </w:rPr>
        <w:t>Aronszajn</w:t>
      </w:r>
      <w:proofErr w:type="spellEnd"/>
      <w:r w:rsidRPr="007C64E2">
        <w:rPr>
          <w:rFonts w:ascii="Times New Roman" w:hAnsi="Times New Roman" w:cs="Times New Roman"/>
          <w:sz w:val="20"/>
          <w:szCs w:val="20"/>
        </w:rPr>
        <w:t xml:space="preserve">, 1950]. </w:t>
      </w:r>
    </w:p>
    <w:p w14:paraId="06843FC6" w14:textId="77777777" w:rsidR="00D05168" w:rsidRDefault="00D05168" w:rsidP="007C64E2">
      <w:pPr>
        <w:spacing w:after="0" w:line="240" w:lineRule="auto"/>
        <w:ind w:firstLine="284"/>
        <w:jc w:val="both"/>
        <w:rPr>
          <w:rFonts w:ascii="Times New Roman" w:hAnsi="Times New Roman" w:cs="Times New Roman"/>
          <w:sz w:val="20"/>
          <w:szCs w:val="20"/>
        </w:rPr>
      </w:pPr>
      <w:r w:rsidRPr="00D05168">
        <w:rPr>
          <w:rFonts w:ascii="Times New Roman" w:hAnsi="Times New Roman" w:cs="Times New Roman"/>
          <w:sz w:val="20"/>
          <w:szCs w:val="20"/>
        </w:rPr>
        <w:t>Цель работы состоит в явном задании анизотропной нечеткой локальной свёртки и в исследовании её свойств как самостоятельного оператора локальной агрегации. Основное внимание уделяется геометрической и нечеткой составляющим локального веса, матричному представлению ядра, направленной избирательности и предельным случаям, возникающим при упрощении введённой конструкции.</w:t>
      </w:r>
    </w:p>
    <w:p w14:paraId="501023B1" w14:textId="7169E507" w:rsidR="007C64E2" w:rsidRPr="005171ED" w:rsidRDefault="007C64E2" w:rsidP="005171ED">
      <w:pPr>
        <w:pStyle w:val="ParagraphTitle"/>
      </w:pPr>
      <w:r w:rsidRPr="005171ED">
        <w:t>1. Исходные понятия и обозначения</w:t>
      </w:r>
    </w:p>
    <w:p w14:paraId="163610B3" w14:textId="76829AD5"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Рассмотрим дискретное изображение или карту признаков, заданную на конечной прямоугольной решётке </w:t>
      </w:r>
      <m:oMath>
        <m:r>
          <m:rPr>
            <m:sty m:val="p"/>
          </m:rPr>
          <w:rPr>
            <w:rFonts w:ascii="Cambria Math" w:hAnsi="Cambria Math" w:cs="Times New Roman"/>
            <w:sz w:val="20"/>
            <w:szCs w:val="20"/>
          </w:rPr>
          <m:t>Ω</m:t>
        </m:r>
        <m:r>
          <w:rPr>
            <w:rFonts w:ascii="Cambria Math" w:hAnsi="Cambria Math" w:cs="Times New Roman"/>
            <w:sz w:val="20"/>
            <w:szCs w:val="20"/>
          </w:rPr>
          <m:t>⊂</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Z</m:t>
            </m:r>
          </m:e>
          <m:sup>
            <m:r>
              <w:rPr>
                <w:rFonts w:ascii="Cambria Math" w:hAnsi="Cambria Math" w:cs="Times New Roman"/>
                <w:sz w:val="20"/>
                <w:szCs w:val="20"/>
              </w:rPr>
              <m:t>2</m:t>
            </m:r>
          </m:sup>
        </m:sSup>
      </m:oMath>
      <w:r w:rsidRPr="007C64E2">
        <w:rPr>
          <w:rFonts w:ascii="Times New Roman" w:hAnsi="Times New Roman" w:cs="Times New Roman"/>
          <w:sz w:val="20"/>
          <w:szCs w:val="20"/>
        </w:rPr>
        <w:t xml:space="preserve">. Для каждой точки </w:t>
      </w:r>
      <m:oMath>
        <m:r>
          <w:rPr>
            <w:rFonts w:ascii="Cambria Math" w:hAnsi="Cambria Math" w:cs="Times New Roman"/>
            <w:sz w:val="20"/>
            <w:szCs w:val="20"/>
          </w:rPr>
          <m:t>x∈</m:t>
        </m:r>
        <m:r>
          <m:rPr>
            <m:sty m:val="p"/>
          </m:rPr>
          <w:rPr>
            <w:rFonts w:ascii="Cambria Math" w:hAnsi="Cambria Math" w:cs="Times New Roman"/>
            <w:sz w:val="20"/>
            <w:szCs w:val="20"/>
          </w:rPr>
          <m:t>Ω</m:t>
        </m:r>
      </m:oMath>
      <w:r w:rsidRPr="007C64E2">
        <w:rPr>
          <w:rFonts w:ascii="Times New Roman" w:hAnsi="Times New Roman" w:cs="Times New Roman"/>
          <w:sz w:val="20"/>
          <w:szCs w:val="20"/>
        </w:rPr>
        <w:t xml:space="preserve">выделим локальную окрестность </w:t>
      </w:r>
      <m:oMath>
        <m:r>
          <w:rPr>
            <w:rFonts w:ascii="Cambria Math" w:hAnsi="Cambria Math" w:cs="Times New Roman"/>
            <w:sz w:val="20"/>
            <w:szCs w:val="20"/>
          </w:rPr>
          <m:t>N(x)</m:t>
        </m:r>
      </m:oMath>
      <w:r w:rsidRPr="007C64E2">
        <w:rPr>
          <w:rFonts w:ascii="Times New Roman" w:hAnsi="Times New Roman" w:cs="Times New Roman"/>
          <w:sz w:val="20"/>
          <w:szCs w:val="20"/>
        </w:rPr>
        <w:t xml:space="preserve">, внутри которой далее будет формироваться отклик оператора. Если </w:t>
      </w:r>
      <m:oMath>
        <m:r>
          <w:rPr>
            <w:rFonts w:ascii="Cambria Math" w:hAnsi="Cambria Math" w:cs="Times New Roman"/>
            <w:sz w:val="20"/>
            <w:szCs w:val="20"/>
          </w:rPr>
          <m:t>y∈N(x)</m:t>
        </m:r>
      </m:oMath>
      <w:r>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является соседней точкой, то смещение от точки </w:t>
      </w:r>
      <m:oMath>
        <m:r>
          <w:rPr>
            <w:rFonts w:ascii="Cambria Math" w:hAnsi="Cambria Math" w:cs="Times New Roman"/>
            <w:sz w:val="20"/>
            <w:szCs w:val="20"/>
          </w:rPr>
          <m:t>x</m:t>
        </m:r>
      </m:oMath>
      <w:r w:rsidRPr="007C64E2">
        <w:rPr>
          <w:rFonts w:ascii="Times New Roman" w:hAnsi="Times New Roman" w:cs="Times New Roman"/>
          <w:sz w:val="20"/>
          <w:szCs w:val="20"/>
        </w:rPr>
        <w:t xml:space="preserve">к точке </w:t>
      </w:r>
      <m:oMath>
        <m:r>
          <w:rPr>
            <w:rFonts w:ascii="Cambria Math" w:hAnsi="Cambria Math" w:cs="Times New Roman"/>
            <w:sz w:val="20"/>
            <w:szCs w:val="20"/>
          </w:rPr>
          <m:t>y</m:t>
        </m:r>
      </m:oMath>
      <w:r w:rsidRPr="007C64E2">
        <w:rPr>
          <w:rFonts w:ascii="Times New Roman" w:hAnsi="Times New Roman" w:cs="Times New Roman"/>
          <w:sz w:val="20"/>
          <w:szCs w:val="20"/>
        </w:rPr>
        <w:t>задаётся вектором</w:t>
      </w:r>
    </w:p>
    <w:p w14:paraId="06BD777F" w14:textId="77777777" w:rsidR="001929E7" w:rsidRPr="005B3299" w:rsidRDefault="005B3299" w:rsidP="007C64E2">
      <w:pPr>
        <w:spacing w:after="0" w:line="240" w:lineRule="auto"/>
        <w:ind w:firstLine="284"/>
        <w:jc w:val="both"/>
        <w:rPr>
          <w:rFonts w:ascii="Times New Roman" w:hAnsi="Times New Roman" w:cs="Times New Roman"/>
          <w:sz w:val="20"/>
          <w:szCs w:val="20"/>
        </w:rPr>
      </w:pPr>
      <m:oMathPara>
        <m:oMathParaPr>
          <m:jc m:val="center"/>
        </m:oMathParaPr>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d(x,y)=y-x</m:t>
                </m:r>
                <m:r>
                  <m:rPr>
                    <m:sty m:val="p"/>
                  </m:rPr>
                  <w:rPr>
                    <w:rFonts w:ascii="Cambria Math" w:hAnsi="Cambria Math" w:cs="Times New Roman"/>
                    <w:sz w:val="20"/>
                    <w:szCs w:val="20"/>
                  </w:rPr>
                  <m:t>.</m:t>
                </m:r>
              </m:e>
              <m:e/>
              <m:e>
                <m:r>
                  <m:rPr>
                    <m:nor/>
                  </m:rPr>
                  <w:rPr>
                    <w:rFonts w:ascii="Times New Roman" w:hAnsi="Times New Roman" w:cs="Times New Roman"/>
                    <w:sz w:val="20"/>
                    <w:szCs w:val="20"/>
                  </w:rPr>
                  <m:t>(1.1)</m:t>
                </m:r>
              </m:e>
            </m:mr>
          </m:m>
        </m:oMath>
      </m:oMathPara>
    </w:p>
    <w:p w14:paraId="2196B98B" w14:textId="6DE509FF"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В обычной локальной свёртке такое смещение играет роль адреса внутри окна. Здесь через него задаётся геометрия локального взаимодействия.</w:t>
      </w:r>
    </w:p>
    <w:p w14:paraId="2E58DDDE" w14:textId="55181C2B"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Предположим, что в каждой окрестности рассматривается конечное число режимов </w:t>
      </w:r>
      <m:oMath>
        <m:r>
          <w:rPr>
            <w:rFonts w:ascii="Cambria Math" w:hAnsi="Cambria Math" w:cs="Times New Roman"/>
            <w:sz w:val="20"/>
            <w:szCs w:val="20"/>
          </w:rPr>
          <m:t>r=1,…,R</m:t>
        </m:r>
      </m:oMath>
      <w:r w:rsidRPr="007C64E2">
        <w:rPr>
          <w:rFonts w:ascii="Times New Roman" w:hAnsi="Times New Roman" w:cs="Times New Roman"/>
          <w:sz w:val="20"/>
          <w:szCs w:val="20"/>
        </w:rPr>
        <w:t xml:space="preserve">. Каждому режиму сопоставим два единичных вектора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oMath>
      <w:r w:rsidRPr="007C64E2">
        <w:rPr>
          <w:rFonts w:ascii="Times New Roman" w:hAnsi="Times New Roman" w:cs="Times New Roman"/>
          <w:sz w:val="20"/>
          <w:szCs w:val="20"/>
        </w:rPr>
        <w:t xml:space="preserve">, которые задают продольное и поперечное направления. Будем считать, что эта пара образует ортонормированный базис плоскости. Тогда для любого смещения </w:t>
      </w:r>
      <m:oMath>
        <m:r>
          <w:rPr>
            <w:rFonts w:ascii="Cambria Math" w:hAnsi="Cambria Math" w:cs="Times New Roman"/>
            <w:sz w:val="20"/>
            <w:szCs w:val="20"/>
          </w:rPr>
          <m:t>d(x,y)</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можно ввести его проекции на выделенные оси:</w:t>
      </w:r>
    </w:p>
    <w:p w14:paraId="3EF6B99D" w14:textId="77777777" w:rsidR="001929E7" w:rsidRPr="005B3299" w:rsidRDefault="005B3299" w:rsidP="007C64E2">
      <w:pPr>
        <w:spacing w:after="0" w:line="240" w:lineRule="auto"/>
        <w:ind w:firstLine="284"/>
        <w:jc w:val="both"/>
        <w:rPr>
          <w:rFonts w:ascii="Times New Roman" w:hAnsi="Times New Roman" w:cs="Times New Roman"/>
          <w:sz w:val="20"/>
          <w:szCs w:val="20"/>
        </w:rPr>
      </w:pPr>
      <m:oMathPara>
        <m:oMathParaPr>
          <m:jc m:val="center"/>
        </m:oMathParaPr>
        <m:oMath>
          <m:m>
            <m:mPr>
              <m:plcHide m:val="1"/>
              <m:mcs>
                <m:mc>
                  <m:mcPr>
                    <m:count m:val="4"/>
                    <m:mcJc m:val="center"/>
                  </m:mcPr>
                </m:mc>
              </m:mcs>
              <m:ctrlPr>
                <w:rPr>
                  <w:rFonts w:ascii="Cambria Math" w:hAnsi="Cambria Math" w:cs="Times New Roman"/>
                  <w:sz w:val="20"/>
                  <w:szCs w:val="20"/>
                </w:rPr>
              </m:ctrlPr>
            </m:mPr>
            <m:mr>
              <m:e/>
              <m:e>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u</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(x,y)=⟨d(x,y),</m:t>
                </m:r>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(x,y)=⟨d(x,y),</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m:t>
                </m:r>
                <m:r>
                  <m:rPr>
                    <m:sty m:val="p"/>
                  </m:rPr>
                  <w:rPr>
                    <w:rFonts w:ascii="Cambria Math" w:hAnsi="Cambria Math" w:cs="Times New Roman"/>
                    <w:sz w:val="20"/>
                    <w:szCs w:val="20"/>
                  </w:rPr>
                  <m:t>.</m:t>
                </m:r>
              </m:e>
              <m:e/>
              <m:e>
                <m:r>
                  <m:rPr>
                    <m:nor/>
                  </m:rPr>
                  <w:rPr>
                    <w:rFonts w:ascii="Times New Roman" w:hAnsi="Times New Roman" w:cs="Times New Roman"/>
                    <w:sz w:val="20"/>
                    <w:szCs w:val="20"/>
                  </w:rPr>
                  <m:t>(1.2)</m:t>
                </m:r>
              </m:e>
            </m:mr>
          </m:m>
        </m:oMath>
      </m:oMathPara>
    </w:p>
    <w:p w14:paraId="328B5761" w14:textId="11AD432C"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При таком описании соседние точки различаются уже не одним расстоянием до центра, а своим положением относительно двух специально выделенных направлений.</w:t>
      </w:r>
    </w:p>
    <w:p w14:paraId="26A3FD7B" w14:textId="35D61716"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Выбор пары </w:t>
      </w:r>
      <m:oMath>
        <m:d>
          <m:dPr>
            <m:ctrlPr>
              <w:rPr>
                <w:rFonts w:ascii="Cambria Math" w:hAnsi="Cambria Math" w:cs="Times New Roman"/>
                <w:i/>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e>
        </m:d>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связан с локальной гиперболической схемой </w:t>
      </w:r>
      <w:proofErr w:type="spellStart"/>
      <w:r w:rsidRPr="007C64E2">
        <w:rPr>
          <w:rFonts w:ascii="Times New Roman" w:hAnsi="Times New Roman" w:cs="Times New Roman"/>
          <w:sz w:val="20"/>
          <w:szCs w:val="20"/>
        </w:rPr>
        <w:t>аносовского</w:t>
      </w:r>
      <w:proofErr w:type="spellEnd"/>
      <w:r w:rsidRPr="007C64E2">
        <w:rPr>
          <w:rFonts w:ascii="Times New Roman" w:hAnsi="Times New Roman" w:cs="Times New Roman"/>
          <w:sz w:val="20"/>
          <w:szCs w:val="20"/>
        </w:rPr>
        <w:t xml:space="preserve"> типа. В классической теории Аносова устойчивые и неустойчивые направления образуют естественное разложение локальной геометрии [</w:t>
      </w:r>
      <w:proofErr w:type="spellStart"/>
      <w:r w:rsidRPr="007C64E2">
        <w:rPr>
          <w:rFonts w:ascii="Times New Roman" w:hAnsi="Times New Roman" w:cs="Times New Roman"/>
          <w:sz w:val="20"/>
          <w:szCs w:val="20"/>
        </w:rPr>
        <w:t>Anosov</w:t>
      </w:r>
      <w:proofErr w:type="spellEnd"/>
      <w:r w:rsidRPr="007C64E2">
        <w:rPr>
          <w:rFonts w:ascii="Times New Roman" w:hAnsi="Times New Roman" w:cs="Times New Roman"/>
          <w:sz w:val="20"/>
          <w:szCs w:val="20"/>
        </w:rPr>
        <w:t xml:space="preserve">, 1967]. В дискретной постановке эта идея используется как способ различать направления сжатия и растяжения внутри малой </w:t>
      </w:r>
      <w:r w:rsidRPr="007C64E2">
        <w:rPr>
          <w:rFonts w:ascii="Times New Roman" w:hAnsi="Times New Roman" w:cs="Times New Roman"/>
          <w:sz w:val="20"/>
          <w:szCs w:val="20"/>
        </w:rPr>
        <w:lastRenderedPageBreak/>
        <w:t xml:space="preserve">окрестности и тем самым задавать направленную структуру ядра. Здесь важна сама геометрическая логика такого разложения, а не полное воспроизведение аппарата гладкой динамики. </w:t>
      </w:r>
    </w:p>
    <w:p w14:paraId="7C4017F8" w14:textId="49CA0081"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Наряду с геометрией каждому режиму </w:t>
      </w:r>
      <m:oMath>
        <m:r>
          <w:rPr>
            <w:rFonts w:ascii="Cambria Math" w:hAnsi="Cambria Math" w:cs="Times New Roman"/>
            <w:sz w:val="20"/>
            <w:szCs w:val="20"/>
          </w:rPr>
          <m:t>r</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сопоставим функцию принадлежности</w:t>
      </w:r>
    </w:p>
    <w:p w14:paraId="24B69D72" w14:textId="77777777" w:rsidR="001929E7" w:rsidRDefault="005B3299" w:rsidP="007C64E2">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m:t>
                </m:r>
                <m:r>
                  <m:rPr>
                    <m:sty m:val="p"/>
                  </m:rPr>
                  <w:rPr>
                    <w:rFonts w:ascii="Cambria Math" w:hAnsi="Cambria Math" w:cs="Times New Roman"/>
                    <w:sz w:val="20"/>
                    <w:szCs w:val="20"/>
                  </w:rPr>
                  <m:t>Ω</m:t>
                </m:r>
                <m:r>
                  <w:rPr>
                    <w:rFonts w:ascii="Cambria Math" w:hAnsi="Cambria Math" w:cs="Times New Roman"/>
                    <w:sz w:val="20"/>
                    <w:szCs w:val="20"/>
                  </w:rPr>
                  <m:t>→[0,1]</m:t>
                </m:r>
                <m:r>
                  <m:rPr>
                    <m:sty m:val="p"/>
                  </m:rPr>
                  <w:rPr>
                    <w:rFonts w:ascii="Cambria Math" w:hAnsi="Cambria Math" w:cs="Times New Roman"/>
                    <w:sz w:val="20"/>
                    <w:szCs w:val="20"/>
                  </w:rPr>
                  <m:t>.</m:t>
                </m:r>
              </m:e>
              <m:e/>
              <m:e>
                <m:r>
                  <m:rPr>
                    <m:nor/>
                  </m:rPr>
                  <w:rPr>
                    <w:rFonts w:ascii="Times New Roman" w:hAnsi="Times New Roman" w:cs="Times New Roman"/>
                    <w:sz w:val="20"/>
                    <w:szCs w:val="20"/>
                  </w:rPr>
                  <m:t>(1.3)</m:t>
                </m:r>
              </m:e>
            </m:mr>
          </m:m>
        </m:oMath>
      </m:oMathPara>
    </w:p>
    <w:p w14:paraId="75FA5071" w14:textId="60291FD2"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Величина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характеризует степень согласованности точки </w:t>
      </w:r>
      <m:oMath>
        <m:r>
          <w:rPr>
            <w:rFonts w:ascii="Cambria Math" w:hAnsi="Cambria Math" w:cs="Times New Roman"/>
            <w:sz w:val="20"/>
            <w:szCs w:val="20"/>
          </w:rPr>
          <m:t>x</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с </w:t>
      </w:r>
      <m:oMath>
        <m:r>
          <w:rPr>
            <w:rFonts w:ascii="Cambria Math" w:hAnsi="Cambria Math" w:cs="Times New Roman"/>
            <w:sz w:val="20"/>
            <w:szCs w:val="20"/>
          </w:rPr>
          <m:t>r</m:t>
        </m:r>
      </m:oMath>
      <w:r w:rsidRPr="007C64E2">
        <w:rPr>
          <w:rFonts w:ascii="Times New Roman" w:hAnsi="Times New Roman" w:cs="Times New Roman"/>
          <w:sz w:val="20"/>
          <w:szCs w:val="20"/>
        </w:rPr>
        <w:t>-м режимом. При необходимости можно дополнительно предполагать условие нормировки</w:t>
      </w:r>
    </w:p>
    <w:p w14:paraId="1689B3C1" w14:textId="50C2B9CD" w:rsidR="001929E7" w:rsidRDefault="005B3299" w:rsidP="007C64E2">
      <w:pPr>
        <w:spacing w:after="0" w:line="240" w:lineRule="auto"/>
        <w:ind w:firstLine="284"/>
        <w:jc w:val="both"/>
        <w:rPr>
          <w:rFonts w:ascii="Times New Roman" w:hAnsi="Times New Roman" w:cs="Times New Roman"/>
          <w:i/>
          <w:sz w:val="20"/>
          <w:szCs w:val="20"/>
        </w:rPr>
      </w:pPr>
      <m:oMathPara>
        <m:oMath>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r=1</m:t>
              </m:r>
            </m:sub>
            <m:sup>
              <m:r>
                <w:rPr>
                  <w:rFonts w:ascii="Cambria Math" w:hAnsi="Cambria Math" w:cs="Times New Roman"/>
                  <w:sz w:val="20"/>
                  <w:szCs w:val="20"/>
                </w:rPr>
                <m:t>R</m:t>
              </m:r>
            </m:sup>
            <m:e>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e>
          </m:nary>
          <m:d>
            <m:dPr>
              <m:ctrlPr>
                <w:rPr>
                  <w:rFonts w:ascii="Cambria Math" w:hAnsi="Cambria Math" w:cs="Times New Roman"/>
                  <w:i/>
                  <w:sz w:val="20"/>
                  <w:szCs w:val="20"/>
                </w:rPr>
              </m:ctrlPr>
            </m:dPr>
            <m:e>
              <m:r>
                <w:rPr>
                  <w:rFonts w:ascii="Cambria Math" w:hAnsi="Cambria Math" w:cs="Times New Roman"/>
                  <w:sz w:val="20"/>
                  <w:szCs w:val="20"/>
                </w:rPr>
                <m:t>x</m:t>
              </m:r>
            </m:e>
          </m:d>
          <m:r>
            <w:rPr>
              <w:rFonts w:ascii="Cambria Math" w:hAnsi="Cambria Math" w:cs="Times New Roman"/>
              <w:sz w:val="20"/>
              <w:szCs w:val="20"/>
            </w:rPr>
            <m:t>=1,x∈</m:t>
          </m:r>
          <m:r>
            <m:rPr>
              <m:sty m:val="p"/>
            </m:rPr>
            <w:rPr>
              <w:rFonts w:ascii="Cambria Math" w:hAnsi="Cambria Math" w:cs="Times New Roman"/>
              <w:sz w:val="20"/>
              <w:szCs w:val="20"/>
            </w:rPr>
            <m:t>Ω</m:t>
          </m:r>
          <m:r>
            <w:rPr>
              <w:rFonts w:ascii="Cambria Math" w:hAnsi="Cambria Math" w:cs="Times New Roman"/>
              <w:sz w:val="20"/>
              <w:szCs w:val="20"/>
            </w:rPr>
            <m:t xml:space="preserve">,   (1.4) </m:t>
          </m:r>
        </m:oMath>
      </m:oMathPara>
    </w:p>
    <w:p w14:paraId="0271302A" w14:textId="2E6FEAA6" w:rsidR="007C64E2" w:rsidRPr="007C64E2" w:rsidRDefault="007C64E2" w:rsidP="005B3299">
      <w:pPr>
        <w:spacing w:after="0" w:line="240" w:lineRule="auto"/>
        <w:jc w:val="both"/>
        <w:rPr>
          <w:rFonts w:ascii="Times New Roman" w:hAnsi="Times New Roman" w:cs="Times New Roman"/>
          <w:sz w:val="20"/>
          <w:szCs w:val="20"/>
        </w:rPr>
      </w:pPr>
      <w:r w:rsidRPr="007C64E2">
        <w:rPr>
          <w:rFonts w:ascii="Times New Roman" w:hAnsi="Times New Roman" w:cs="Times New Roman"/>
          <w:sz w:val="20"/>
          <w:szCs w:val="20"/>
        </w:rPr>
        <w:t>если требуется распределить локальную принадлежность по всем режимам. Такая интерпретация соответствует нечеткой постановке Заде, где принадлежность задаётся степенью, а не жёстким решением [</w:t>
      </w:r>
      <w:proofErr w:type="spellStart"/>
      <w:r w:rsidRPr="007C64E2">
        <w:rPr>
          <w:rFonts w:ascii="Times New Roman" w:hAnsi="Times New Roman" w:cs="Times New Roman"/>
          <w:sz w:val="20"/>
          <w:szCs w:val="20"/>
        </w:rPr>
        <w:t>Zadeh</w:t>
      </w:r>
      <w:proofErr w:type="spellEnd"/>
      <w:r w:rsidRPr="007C64E2">
        <w:rPr>
          <w:rFonts w:ascii="Times New Roman" w:hAnsi="Times New Roman" w:cs="Times New Roman"/>
          <w:sz w:val="20"/>
          <w:szCs w:val="20"/>
        </w:rPr>
        <w:t xml:space="preserve">, 1965]. Именно значения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(y)</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далее входят в локальный вес наряду с геометрическими характеристиками смещения.</w:t>
      </w:r>
    </w:p>
    <w:p w14:paraId="30CAC8D6" w14:textId="44F02022" w:rsidR="007C64E2" w:rsidRPr="005171ED" w:rsidRDefault="007C64E2" w:rsidP="005171ED">
      <w:pPr>
        <w:pStyle w:val="ParagraphTitle"/>
      </w:pPr>
      <w:r w:rsidRPr="005171ED">
        <w:t>2. Формальное описание анизотропной нечеткой локальной свёртки</w:t>
      </w:r>
    </w:p>
    <w:p w14:paraId="6E8782DF" w14:textId="5D44ADD2"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После введения локальной геометрии и функций принадлежности можно задать сам оператор. Его вес должен учитывать два обстоятельства. Первое связано с положением соседней точки относительно выделенных направлений. Второе связано со степенью её согласованности с рассматриваемым режимом. Поэтому локальный вес задаётся как произведение геометрической и нечеткой частей [</w:t>
      </w:r>
      <w:proofErr w:type="spellStart"/>
      <w:r w:rsidRPr="007C64E2">
        <w:rPr>
          <w:rFonts w:ascii="Times New Roman" w:hAnsi="Times New Roman" w:cs="Times New Roman"/>
          <w:sz w:val="20"/>
          <w:szCs w:val="20"/>
        </w:rPr>
        <w:t>Zadeh</w:t>
      </w:r>
      <w:proofErr w:type="spellEnd"/>
      <w:r w:rsidRPr="007C64E2">
        <w:rPr>
          <w:rFonts w:ascii="Times New Roman" w:hAnsi="Times New Roman" w:cs="Times New Roman"/>
          <w:sz w:val="20"/>
          <w:szCs w:val="20"/>
        </w:rPr>
        <w:t xml:space="preserve">, 1965; </w:t>
      </w:r>
      <w:proofErr w:type="spellStart"/>
      <w:r w:rsidRPr="007C64E2">
        <w:rPr>
          <w:rFonts w:ascii="Times New Roman" w:hAnsi="Times New Roman" w:cs="Times New Roman"/>
          <w:sz w:val="20"/>
          <w:szCs w:val="20"/>
        </w:rPr>
        <w:t>Aronszajn</w:t>
      </w:r>
      <w:proofErr w:type="spellEnd"/>
      <w:r w:rsidRPr="007C64E2">
        <w:rPr>
          <w:rFonts w:ascii="Times New Roman" w:hAnsi="Times New Roman" w:cs="Times New Roman"/>
          <w:sz w:val="20"/>
          <w:szCs w:val="20"/>
        </w:rPr>
        <w:t>, 1950].</w:t>
      </w:r>
    </w:p>
    <w:p w14:paraId="5FB489A4" w14:textId="343E4C96"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Пусть </w:t>
      </w:r>
      <m:oMath>
        <m:r>
          <w:rPr>
            <w:rFonts w:ascii="Cambria Math" w:hAnsi="Cambria Math" w:cs="Times New Roman"/>
            <w:sz w:val="20"/>
            <w:szCs w:val="20"/>
          </w:rPr>
          <m:t>r∈{1,…,R}</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фиксирует один из локальных режимов. Для точки </w:t>
      </w:r>
      <m:oMath>
        <m:r>
          <w:rPr>
            <w:rFonts w:ascii="Cambria Math" w:hAnsi="Cambria Math" w:cs="Times New Roman"/>
            <w:sz w:val="20"/>
            <w:szCs w:val="20"/>
          </w:rPr>
          <m:t>x∈</m:t>
        </m:r>
        <m:r>
          <m:rPr>
            <m:sty m:val="p"/>
          </m:rPr>
          <w:rPr>
            <w:rFonts w:ascii="Cambria Math" w:hAnsi="Cambria Math" w:cs="Times New Roman"/>
            <w:sz w:val="20"/>
            <w:szCs w:val="20"/>
          </w:rPr>
          <m:t>Ω</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и её соседа </w:t>
      </w:r>
      <m:oMath>
        <m:r>
          <w:rPr>
            <w:rFonts w:ascii="Cambria Math" w:hAnsi="Cambria Math" w:cs="Times New Roman"/>
            <w:sz w:val="20"/>
            <w:szCs w:val="20"/>
          </w:rPr>
          <m:t>y∈N(x)</m:t>
        </m:r>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рассмотрим смещение </w:t>
      </w:r>
      <m:oMath>
        <m:r>
          <w:rPr>
            <w:rFonts w:ascii="Cambria Math" w:hAnsi="Cambria Math" w:cs="Times New Roman"/>
            <w:sz w:val="20"/>
            <w:szCs w:val="20"/>
          </w:rPr>
          <m:t>d(x,y)=y-x</m:t>
        </m:r>
      </m:oMath>
      <w:r w:rsidRPr="007C64E2">
        <w:rPr>
          <w:rFonts w:ascii="Times New Roman" w:hAnsi="Times New Roman" w:cs="Times New Roman"/>
          <w:sz w:val="20"/>
          <w:szCs w:val="20"/>
        </w:rPr>
        <w:t xml:space="preserve">. Его продольная и поперечная составляющие относительно режима </w:t>
      </w:r>
      <m:oMath>
        <m:r>
          <w:rPr>
            <w:rFonts w:ascii="Cambria Math" w:hAnsi="Cambria Math" w:cs="Times New Roman"/>
            <w:sz w:val="20"/>
            <w:szCs w:val="20"/>
          </w:rPr>
          <m:t>r</m:t>
        </m:r>
      </m:oMath>
      <w:r w:rsidRPr="007C64E2">
        <w:rPr>
          <w:rFonts w:ascii="Times New Roman" w:hAnsi="Times New Roman" w:cs="Times New Roman"/>
          <w:sz w:val="20"/>
          <w:szCs w:val="20"/>
        </w:rPr>
        <w:t>имеют вид</w:t>
      </w:r>
    </w:p>
    <w:p w14:paraId="4E623183" w14:textId="77777777" w:rsidR="001929E7" w:rsidRDefault="005B3299" w:rsidP="007C64E2">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u</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(x,y)=⟨d(x,y),</m:t>
                </m:r>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(x,y)=⟨d(x,y),</m:t>
                </m:r>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r>
                  <w:rPr>
                    <w:rFonts w:ascii="Cambria Math" w:hAnsi="Cambria Math" w:cs="Times New Roman"/>
                    <w:sz w:val="20"/>
                    <w:szCs w:val="20"/>
                  </w:rPr>
                  <m:t>⟩</m:t>
                </m:r>
                <m:r>
                  <m:rPr>
                    <m:sty m:val="p"/>
                  </m:rPr>
                  <w:rPr>
                    <w:rFonts w:ascii="Cambria Math" w:hAnsi="Cambria Math" w:cs="Times New Roman"/>
                    <w:sz w:val="20"/>
                    <w:szCs w:val="20"/>
                  </w:rPr>
                  <m:t>.</m:t>
                </m:r>
              </m:e>
              <m:e/>
              <m:e>
                <m:r>
                  <m:rPr>
                    <m:nor/>
                  </m:rPr>
                  <w:rPr>
                    <w:rFonts w:ascii="Times New Roman" w:hAnsi="Times New Roman" w:cs="Times New Roman"/>
                    <w:sz w:val="20"/>
                    <w:szCs w:val="20"/>
                  </w:rPr>
                  <m:t>(2.1)</m:t>
                </m:r>
              </m:e>
            </m:mr>
          </m:m>
        </m:oMath>
      </m:oMathPara>
    </w:p>
    <w:p w14:paraId="2A77882A" w14:textId="28125D69"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Введём положительные параметры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s,r</m:t>
            </m:r>
          </m:sub>
        </m:sSub>
      </m:oMath>
      <w:r w:rsidRPr="007C64E2">
        <w:rPr>
          <w:rFonts w:ascii="Times New Roman" w:hAnsi="Times New Roman" w:cs="Times New Roman"/>
          <w:sz w:val="20"/>
          <w:szCs w:val="20"/>
        </w:rPr>
        <w:t>. Они задают характер убывания веса вдоль продольного и поперечного направлений. Тогда геометрическая часть локального взаимодействия определяется формулой</w:t>
      </w:r>
    </w:p>
    <w:p w14:paraId="46AF8CF2" w14:textId="5AECD18C" w:rsidR="007C64E2" w:rsidRPr="007C64E2" w:rsidRDefault="005B3299" w:rsidP="007C64E2">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κ</m:t>
                    </m:r>
                  </m:e>
                  <m:sub>
                    <m:r>
                      <w:rPr>
                        <w:rFonts w:ascii="Cambria Math" w:hAnsi="Cambria Math" w:cs="Times New Roman"/>
                        <w:sz w:val="20"/>
                        <w:szCs w:val="20"/>
                      </w:rPr>
                      <m:t>r</m:t>
                    </m:r>
                  </m:sub>
                </m:sSub>
                <m:r>
                  <w:rPr>
                    <w:rFonts w:ascii="Cambria Math" w:hAnsi="Cambria Math" w:cs="Times New Roman"/>
                    <w:sz w:val="20"/>
                    <w:szCs w:val="20"/>
                  </w:rPr>
                  <m:t>(x,y)=</m:t>
                </m:r>
                <m:r>
                  <m:rPr>
                    <m:sty m:val="p"/>
                  </m:rPr>
                  <w:rPr>
                    <w:rFonts w:ascii="Cambria Math" w:hAnsi="Cambria Math" w:cs="Times New Roman"/>
                    <w:sz w:val="20"/>
                    <w:szCs w:val="20"/>
                  </w:rPr>
                  <m:t>exp</m:t>
                </m:r>
                <m:d>
                  <m:dPr>
                    <m:ctrlPr>
                      <w:rPr>
                        <w:rFonts w:ascii="Cambria Math" w:hAnsi="Cambria Math" w:cs="Times New Roman"/>
                        <w:i/>
                        <w:sz w:val="20"/>
                        <w:szCs w:val="20"/>
                      </w:rPr>
                    </m:ctrlPr>
                  </m:dPr>
                  <m:e>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u</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m:t>
                        </m:r>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num>
                      <m:den>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u,r</m:t>
                            </m:r>
                          </m:sub>
                          <m:sup>
                            <m:r>
                              <w:rPr>
                                <w:rFonts w:ascii="Cambria Math" w:hAnsi="Cambria Math" w:cs="Times New Roman"/>
                                <w:sz w:val="20"/>
                                <w:szCs w:val="20"/>
                              </w:rPr>
                              <m:t>2</m:t>
                            </m:r>
                          </m:sup>
                        </m:sSubSup>
                      </m:den>
                    </m:f>
                    <m:r>
                      <w:rPr>
                        <w:rFonts w:ascii="Cambria Math" w:eastAsiaTheme="minorEastAsia"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m:t>
                        </m:r>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num>
                      <m:den>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s,r</m:t>
                            </m:r>
                          </m:sub>
                          <m:sup>
                            <m:r>
                              <w:rPr>
                                <w:rFonts w:ascii="Cambria Math" w:hAnsi="Cambria Math" w:cs="Times New Roman"/>
                                <w:sz w:val="20"/>
                                <w:szCs w:val="20"/>
                              </w:rPr>
                              <m:t>2</m:t>
                            </m:r>
                          </m:sup>
                        </m:sSubSup>
                      </m:den>
                    </m:f>
                  </m:e>
                </m:d>
                <m:r>
                  <m:rPr>
                    <m:sty m:val="p"/>
                  </m:rPr>
                  <w:rPr>
                    <w:rFonts w:ascii="Cambria Math" w:hAnsi="Cambria Math" w:cs="Times New Roman"/>
                    <w:sz w:val="20"/>
                    <w:szCs w:val="20"/>
                  </w:rPr>
                  <m:t>.</m:t>
                </m:r>
              </m:e>
              <m:e/>
              <m:e>
                <m:r>
                  <m:rPr>
                    <m:nor/>
                  </m:rPr>
                  <w:rPr>
                    <w:rFonts w:ascii="Times New Roman" w:hAnsi="Times New Roman" w:cs="Times New Roman"/>
                    <w:sz w:val="20"/>
                    <w:szCs w:val="20"/>
                  </w:rPr>
                  <m:t>(2.2)</m:t>
                </m:r>
              </m:e>
            </m:mr>
          </m:m>
        </m:oMath>
      </m:oMathPara>
    </w:p>
    <w:p w14:paraId="57BF0A03" w14:textId="18BE72A1"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Если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s,r</m:t>
            </m:r>
          </m:sub>
        </m:sSub>
      </m:oMath>
      <w:r w:rsidR="001929E7">
        <w:rPr>
          <w:rFonts w:ascii="Times New Roman" w:eastAsiaTheme="minorEastAsia" w:hAnsi="Times New Roman" w:cs="Times New Roman"/>
          <w:sz w:val="20"/>
          <w:szCs w:val="20"/>
        </w:rPr>
        <w:t xml:space="preserve"> </w:t>
      </w:r>
      <w:r w:rsidRPr="007C64E2">
        <w:rPr>
          <w:rFonts w:ascii="Times New Roman" w:hAnsi="Times New Roman" w:cs="Times New Roman"/>
          <w:sz w:val="20"/>
          <w:szCs w:val="20"/>
        </w:rPr>
        <w:t>различны, вклад соседних точек вдоль двух осей убывает неодинаково. При этом точки, лежащие вдоль продольного направления, и точки, смещённые поперёк него, перестают быть равноправными даже при одинаковой евклидовой удалённости.</w:t>
      </w:r>
    </w:p>
    <w:p w14:paraId="56EFF6B8" w14:textId="77777777"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lastRenderedPageBreak/>
        <w:t>Геометрическая часть задаёт направленную чувствительность, но не описывает согласованность точек с самим режимом. Для этого введём нечеткий множитель</w:t>
      </w:r>
    </w:p>
    <w:p w14:paraId="584DA63C" w14:textId="77777777" w:rsidR="001929E7" w:rsidRDefault="005B3299" w:rsidP="007C64E2">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m:t>
                    </m:r>
                  </m:sub>
                </m:sSub>
                <m:r>
                  <w:rPr>
                    <w:rFonts w:ascii="Cambria Math" w:hAnsi="Cambria Math" w:cs="Times New Roman"/>
                    <w:sz w:val="20"/>
                    <w:szCs w:val="20"/>
                  </w:rPr>
                  <m:t>(x,y)=</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(y)</m:t>
                </m:r>
                <m:r>
                  <m:rPr>
                    <m:sty m:val="p"/>
                  </m:rPr>
                  <w:rPr>
                    <w:rFonts w:ascii="Cambria Math" w:hAnsi="Cambria Math" w:cs="Times New Roman"/>
                    <w:sz w:val="20"/>
                    <w:szCs w:val="20"/>
                  </w:rPr>
                  <m:t>.</m:t>
                </m:r>
              </m:e>
              <m:e/>
              <m:e>
                <m:r>
                  <m:rPr>
                    <m:nor/>
                  </m:rPr>
                  <w:rPr>
                    <w:rFonts w:ascii="Times New Roman" w:hAnsi="Times New Roman" w:cs="Times New Roman"/>
                    <w:sz w:val="20"/>
                    <w:szCs w:val="20"/>
                  </w:rPr>
                  <m:t>(2.3)</m:t>
                </m:r>
              </m:e>
            </m:mr>
          </m:m>
        </m:oMath>
      </m:oMathPara>
    </w:p>
    <w:p w14:paraId="71C9E05E" w14:textId="3C16F8A5"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Такое определение означает, что вес пары остаётся большим только в том случае, когда и центральная, и соседняя точки в достаточной степени относятся к одному и тому же режиму.</w:t>
      </w:r>
    </w:p>
    <w:p w14:paraId="68B16B56" w14:textId="4A42E888"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Теперь сырое ядро взаимодействия в </w:t>
      </w:r>
      <m:oMath>
        <m:r>
          <w:rPr>
            <w:rFonts w:ascii="Cambria Math" w:hAnsi="Cambria Math" w:cs="Times New Roman"/>
            <w:sz w:val="20"/>
            <w:szCs w:val="20"/>
          </w:rPr>
          <m:t>r</m:t>
        </m:r>
      </m:oMath>
      <w:r w:rsidRPr="007C64E2">
        <w:rPr>
          <w:rFonts w:ascii="Times New Roman" w:hAnsi="Times New Roman" w:cs="Times New Roman"/>
          <w:sz w:val="20"/>
          <w:szCs w:val="20"/>
        </w:rPr>
        <w:t>-м режиме записывается в виде</w:t>
      </w:r>
    </w:p>
    <w:p w14:paraId="2A5CC3AD" w14:textId="77777777" w:rsidR="001929E7" w:rsidRDefault="005B3299" w:rsidP="007C64E2">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r>
                  <w:rPr>
                    <w:rFonts w:ascii="Cambria Math" w:hAnsi="Cambria Math" w:cs="Times New Roman"/>
                    <w:sz w:val="20"/>
                    <w:szCs w:val="20"/>
                  </w:rPr>
                  <m:t>(x,y)=</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m:t>
                    </m:r>
                  </m:sub>
                </m:sSub>
                <m:r>
                  <w:rPr>
                    <w:rFonts w:ascii="Cambria Math" w:hAnsi="Cambria Math" w:cs="Times New Roman"/>
                    <w:sz w:val="20"/>
                    <w:szCs w:val="20"/>
                  </w:rPr>
                  <m:t>(x,y)</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κ</m:t>
                    </m:r>
                  </m:e>
                  <m:sub>
                    <m:r>
                      <w:rPr>
                        <w:rFonts w:ascii="Cambria Math" w:hAnsi="Cambria Math" w:cs="Times New Roman"/>
                        <w:sz w:val="20"/>
                        <w:szCs w:val="20"/>
                      </w:rPr>
                      <m:t>r</m:t>
                    </m:r>
                  </m:sub>
                </m:sSub>
                <m:r>
                  <w:rPr>
                    <w:rFonts w:ascii="Cambria Math" w:hAnsi="Cambria Math" w:cs="Times New Roman"/>
                    <w:sz w:val="20"/>
                    <w:szCs w:val="20"/>
                  </w:rPr>
                  <m:t>(x,y)=</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(y)</m:t>
                </m:r>
                <m:r>
                  <m:rPr>
                    <m:nor/>
                  </m:rPr>
                  <w:rPr>
                    <w:rFonts w:ascii="Times New Roman" w:hAnsi="Times New Roman" w:cs="Times New Roman"/>
                    <w:sz w:val="20"/>
                    <w:szCs w:val="20"/>
                  </w:rPr>
                  <m:t> </m:t>
                </m:r>
                <m:sSub>
                  <m:sSubPr>
                    <m:ctrlPr>
                      <w:rPr>
                        <w:rFonts w:ascii="Cambria Math" w:hAnsi="Cambria Math" w:cs="Times New Roman"/>
                        <w:sz w:val="20"/>
                        <w:szCs w:val="20"/>
                      </w:rPr>
                    </m:ctrlPr>
                  </m:sSubPr>
                  <m:e>
                    <m:r>
                      <w:rPr>
                        <w:rFonts w:ascii="Cambria Math" w:hAnsi="Cambria Math" w:cs="Times New Roman"/>
                        <w:sz w:val="20"/>
                        <w:szCs w:val="20"/>
                      </w:rPr>
                      <m:t>κ</m:t>
                    </m:r>
                  </m:e>
                  <m:sub>
                    <m:r>
                      <w:rPr>
                        <w:rFonts w:ascii="Cambria Math" w:hAnsi="Cambria Math" w:cs="Times New Roman"/>
                        <w:sz w:val="20"/>
                        <w:szCs w:val="20"/>
                      </w:rPr>
                      <m:t>r</m:t>
                    </m:r>
                  </m:sub>
                </m:sSub>
                <m:r>
                  <w:rPr>
                    <w:rFonts w:ascii="Cambria Math" w:hAnsi="Cambria Math" w:cs="Times New Roman"/>
                    <w:sz w:val="20"/>
                    <w:szCs w:val="20"/>
                  </w:rPr>
                  <m:t>(x,y)</m:t>
                </m:r>
                <m:r>
                  <m:rPr>
                    <m:sty m:val="p"/>
                  </m:rPr>
                  <w:rPr>
                    <w:rFonts w:ascii="Cambria Math" w:hAnsi="Cambria Math" w:cs="Times New Roman"/>
                    <w:sz w:val="20"/>
                    <w:szCs w:val="20"/>
                  </w:rPr>
                  <m:t>.</m:t>
                </m:r>
              </m:e>
              <m:e/>
              <m:e>
                <m:r>
                  <m:rPr>
                    <m:nor/>
                  </m:rPr>
                  <w:rPr>
                    <w:rFonts w:ascii="Times New Roman" w:hAnsi="Times New Roman" w:cs="Times New Roman"/>
                    <w:sz w:val="20"/>
                    <w:szCs w:val="20"/>
                  </w:rPr>
                  <m:t>(2.4)</m:t>
                </m:r>
              </m:e>
            </m:mr>
          </m:m>
        </m:oMath>
      </m:oMathPara>
    </w:p>
    <w:p w14:paraId="4A421D9C" w14:textId="3FAEA781"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Эта формула объединяет обе составляющие в одной записи. Геометрия окрестности определяет форму направленного взаимодействия, а функции принадлежности регулируют меру участия точек в этом взаимодействии.</w:t>
      </w:r>
    </w:p>
    <w:p w14:paraId="6576CDB3" w14:textId="22C4582F"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Если локальная агрегация учитывает несколько режимов, суммарное ненормированное ядро определяется суммированием по всем </w:t>
      </w:r>
      <m:oMath>
        <m:r>
          <w:rPr>
            <w:rFonts w:ascii="Cambria Math" w:hAnsi="Cambria Math" w:cs="Times New Roman"/>
            <w:sz w:val="20"/>
            <w:szCs w:val="20"/>
          </w:rPr>
          <m:t>r</m:t>
        </m:r>
      </m:oMath>
      <w:r w:rsidRPr="007C64E2">
        <w:rPr>
          <w:rFonts w:ascii="Times New Roman" w:hAnsi="Times New Roman" w:cs="Times New Roman"/>
          <w:sz w:val="20"/>
          <w:szCs w:val="20"/>
        </w:rPr>
        <w:t>:</w:t>
      </w:r>
    </w:p>
    <w:p w14:paraId="19BE38AD" w14:textId="43CB8616" w:rsidR="007C64E2" w:rsidRPr="007C64E2" w:rsidRDefault="005B3299" w:rsidP="007C64E2">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K(x,y)=</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r=1</m:t>
                    </m:r>
                  </m:sub>
                  <m:sup>
                    <m:r>
                      <w:rPr>
                        <w:rFonts w:ascii="Cambria Math" w:hAnsi="Cambria Math" w:cs="Times New Roman"/>
                        <w:sz w:val="20"/>
                        <w:szCs w:val="20"/>
                      </w:rPr>
                      <m:t>R</m:t>
                    </m:r>
                  </m:sup>
                  <m:e>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e>
                </m:nary>
                <m:r>
                  <w:rPr>
                    <w:rFonts w:ascii="Cambria Math" w:hAnsi="Cambria Math" w:cs="Times New Roman"/>
                    <w:sz w:val="20"/>
                    <w:szCs w:val="20"/>
                  </w:rPr>
                  <m:t>(x,y)</m:t>
                </m:r>
                <m:r>
                  <m:rPr>
                    <m:sty m:val="p"/>
                  </m:rPr>
                  <w:rPr>
                    <w:rFonts w:ascii="Cambria Math" w:hAnsi="Cambria Math" w:cs="Times New Roman"/>
                    <w:sz w:val="20"/>
                    <w:szCs w:val="20"/>
                  </w:rPr>
                  <m:t>.</m:t>
                </m:r>
              </m:e>
              <m:e/>
              <m:e>
                <m:r>
                  <m:rPr>
                    <m:nor/>
                  </m:rPr>
                  <w:rPr>
                    <w:rFonts w:ascii="Times New Roman" w:hAnsi="Times New Roman" w:cs="Times New Roman"/>
                    <w:sz w:val="20"/>
                    <w:szCs w:val="20"/>
                  </w:rPr>
                  <m:t>(2.5)</m:t>
                </m:r>
              </m:e>
            </m:mr>
          </m:m>
        </m:oMath>
      </m:oMathPara>
    </w:p>
    <w:p w14:paraId="319106DC" w14:textId="60920B4C"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 xml:space="preserve">Для перехода к самому оператору требуется нормировка внутри окрестности точки </w:t>
      </w:r>
      <m:oMath>
        <m:r>
          <w:rPr>
            <w:rFonts w:ascii="Cambria Math" w:hAnsi="Cambria Math" w:cs="Times New Roman"/>
            <w:sz w:val="20"/>
            <w:szCs w:val="20"/>
          </w:rPr>
          <m:t>x</m:t>
        </m:r>
      </m:oMath>
      <w:r w:rsidRPr="007C64E2">
        <w:rPr>
          <w:rFonts w:ascii="Times New Roman" w:hAnsi="Times New Roman" w:cs="Times New Roman"/>
          <w:sz w:val="20"/>
          <w:szCs w:val="20"/>
        </w:rPr>
        <w:t>. С этой целью введём коэффициенты</w:t>
      </w:r>
    </w:p>
    <w:p w14:paraId="23C100BD" w14:textId="71E3C358" w:rsidR="007C64E2" w:rsidRPr="007C64E2" w:rsidRDefault="005B3299" w:rsidP="007C64E2">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w:rPr>
                        <w:rFonts w:ascii="Cambria Math" w:hAnsi="Cambria Math" w:cs="Times New Roman"/>
                        <w:sz w:val="20"/>
                        <w:szCs w:val="20"/>
                      </w:rPr>
                      <m:t>r</m:t>
                    </m:r>
                  </m:sub>
                </m:sSub>
                <m:r>
                  <w:rPr>
                    <w:rFonts w:ascii="Cambria Math" w:hAnsi="Cambria Math" w:cs="Times New Roman"/>
                    <w:sz w:val="20"/>
                    <w:szCs w:val="20"/>
                  </w:rPr>
                  <m:t>(x,y)=</m:t>
                </m:r>
                <m:f>
                  <m:fPr>
                    <m:ctrlPr>
                      <w:rPr>
                        <w:rFonts w:ascii="Cambria Math" w:hAnsi="Cambria Math" w:cs="Times New Roman"/>
                        <w:sz w:val="20"/>
                        <w:szCs w:val="20"/>
                      </w:rPr>
                    </m:ctrlPr>
                  </m:fPr>
                  <m:num>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r>
                      <w:rPr>
                        <w:rFonts w:ascii="Cambria Math" w:hAnsi="Cambria Math" w:cs="Times New Roman"/>
                        <w:sz w:val="20"/>
                        <w:szCs w:val="20"/>
                      </w:rPr>
                      <m:t>(x,y)</m:t>
                    </m:r>
                  </m:num>
                  <m:den>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z∈N(x)</m:t>
                        </m:r>
                      </m:sub>
                      <m:sup/>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m=1</m:t>
                            </m:r>
                          </m:sub>
                          <m:sup>
                            <m:r>
                              <w:rPr>
                                <w:rFonts w:ascii="Cambria Math" w:hAnsi="Cambria Math" w:cs="Times New Roman"/>
                                <w:sz w:val="20"/>
                                <w:szCs w:val="20"/>
                              </w:rPr>
                              <m:t>R</m:t>
                            </m:r>
                          </m:sup>
                          <m:e>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m</m:t>
                                </m:r>
                              </m:sub>
                            </m:sSub>
                          </m:e>
                        </m:nary>
                      </m:e>
                    </m:nary>
                    <m:r>
                      <w:rPr>
                        <w:rFonts w:ascii="Cambria Math" w:hAnsi="Cambria Math" w:cs="Times New Roman"/>
                        <w:sz w:val="20"/>
                        <w:szCs w:val="20"/>
                      </w:rPr>
                      <m:t>(x,z)+ε</m:t>
                    </m:r>
                  </m:den>
                </m:f>
                <m:r>
                  <w:rPr>
                    <w:rFonts w:ascii="Cambria Math" w:hAnsi="Cambria Math" w:cs="Times New Roman"/>
                    <w:sz w:val="20"/>
                    <w:szCs w:val="20"/>
                  </w:rPr>
                  <m:t>,y∈N(x),</m:t>
                </m:r>
              </m:e>
              <m:e/>
              <m:e>
                <m:r>
                  <m:rPr>
                    <m:nor/>
                  </m:rPr>
                  <w:rPr>
                    <w:rFonts w:ascii="Times New Roman" w:hAnsi="Times New Roman" w:cs="Times New Roman"/>
                    <w:sz w:val="20"/>
                    <w:szCs w:val="20"/>
                  </w:rPr>
                  <m:t>(2.6)</m:t>
                </m:r>
              </m:e>
            </m:mr>
          </m:m>
        </m:oMath>
      </m:oMathPara>
    </w:p>
    <w:p w14:paraId="3E460BD5" w14:textId="5EAE6FF7" w:rsidR="007C64E2" w:rsidRPr="007C64E2" w:rsidRDefault="005B3299" w:rsidP="005B329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где</w:t>
      </w:r>
      <m:oMath>
        <m:r>
          <w:rPr>
            <w:rFonts w:ascii="Cambria Math" w:hAnsi="Cambria Math" w:cs="Times New Roman"/>
            <w:sz w:val="20"/>
            <w:szCs w:val="20"/>
          </w:rPr>
          <m:t xml:space="preserve"> </m:t>
        </m:r>
        <m:r>
          <w:rPr>
            <w:rFonts w:ascii="Cambria Math" w:hAnsi="Cambria Math" w:cs="Times New Roman"/>
            <w:sz w:val="20"/>
            <w:szCs w:val="20"/>
          </w:rPr>
          <m:t>ε&gt;0</m:t>
        </m:r>
      </m:oMath>
      <w:r w:rsidR="001929E7">
        <w:rPr>
          <w:rFonts w:ascii="Times New Roman" w:eastAsiaTheme="minorEastAsia" w:hAnsi="Times New Roman" w:cs="Times New Roman"/>
          <w:sz w:val="20"/>
          <w:szCs w:val="20"/>
        </w:rPr>
        <w:t xml:space="preserve"> </w:t>
      </w:r>
      <w:r w:rsidR="007C64E2" w:rsidRPr="007C64E2">
        <w:rPr>
          <w:rFonts w:ascii="Times New Roman" w:hAnsi="Times New Roman" w:cs="Times New Roman"/>
          <w:sz w:val="20"/>
          <w:szCs w:val="20"/>
        </w:rPr>
        <w:t>исключает деление на нуль.</w:t>
      </w:r>
    </w:p>
    <w:p w14:paraId="2040B48F" w14:textId="77777777" w:rsidR="007C64E2" w:rsidRPr="007C64E2" w:rsidRDefault="007C64E2" w:rsidP="007C64E2">
      <w:pPr>
        <w:spacing w:after="0" w:line="240" w:lineRule="auto"/>
        <w:ind w:firstLine="284"/>
        <w:jc w:val="both"/>
        <w:rPr>
          <w:rFonts w:ascii="Times New Roman" w:hAnsi="Times New Roman" w:cs="Times New Roman"/>
          <w:sz w:val="20"/>
          <w:szCs w:val="20"/>
        </w:rPr>
      </w:pPr>
      <w:r w:rsidRPr="007C64E2">
        <w:rPr>
          <w:rFonts w:ascii="Times New Roman" w:hAnsi="Times New Roman" w:cs="Times New Roman"/>
          <w:sz w:val="20"/>
          <w:szCs w:val="20"/>
        </w:rPr>
        <w:t>Тогда анизотропная нечеткая локальная свёртка задаётся правилом</w:t>
      </w:r>
    </w:p>
    <w:p w14:paraId="784554CD" w14:textId="77777777" w:rsidR="001929E7" w:rsidRDefault="005B3299" w:rsidP="007C64E2">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(TV)(x)=</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r=1</m:t>
                    </m:r>
                  </m:sub>
                  <m:sup>
                    <m:r>
                      <w:rPr>
                        <w:rFonts w:ascii="Cambria Math" w:hAnsi="Cambria Math" w:cs="Times New Roman"/>
                        <w:sz w:val="20"/>
                        <w:szCs w:val="20"/>
                      </w:rPr>
                      <m:t>R</m:t>
                    </m:r>
                  </m:sup>
                  <m:e>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y∈N(x)</m:t>
                        </m:r>
                      </m:sub>
                      <m:sup/>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w:rPr>
                                <w:rFonts w:ascii="Cambria Math" w:hAnsi="Cambria Math" w:cs="Times New Roman"/>
                                <w:sz w:val="20"/>
                                <w:szCs w:val="20"/>
                              </w:rPr>
                              <m:t>r</m:t>
                            </m:r>
                          </m:sub>
                        </m:sSub>
                      </m:e>
                    </m:nary>
                  </m:e>
                </m:nary>
                <m:r>
                  <w:rPr>
                    <w:rFonts w:ascii="Cambria Math" w:hAnsi="Cambria Math" w:cs="Times New Roman"/>
                    <w:sz w:val="20"/>
                    <w:szCs w:val="20"/>
                  </w:rPr>
                  <m:t>(x,y)</m:t>
                </m:r>
                <m:r>
                  <m:rPr>
                    <m:nor/>
                  </m:rPr>
                  <w:rPr>
                    <w:rFonts w:ascii="Times New Roman" w:hAnsi="Times New Roman" w:cs="Times New Roman"/>
                    <w:sz w:val="20"/>
                    <w:szCs w:val="20"/>
                  </w:rPr>
                  <m:t> </m:t>
                </m:r>
                <m:r>
                  <w:rPr>
                    <w:rFonts w:ascii="Cambria Math" w:hAnsi="Cambria Math" w:cs="Times New Roman"/>
                    <w:sz w:val="20"/>
                    <w:szCs w:val="20"/>
                  </w:rPr>
                  <m:t>V(y),x∈</m:t>
                </m:r>
                <m:r>
                  <m:rPr>
                    <m:sty m:val="p"/>
                  </m:rPr>
                  <w:rPr>
                    <w:rFonts w:ascii="Cambria Math" w:hAnsi="Cambria Math" w:cs="Times New Roman"/>
                    <w:sz w:val="20"/>
                    <w:szCs w:val="20"/>
                  </w:rPr>
                  <m:t>Ω</m:t>
                </m:r>
                <m:r>
                  <w:rPr>
                    <w:rFonts w:ascii="Cambria Math" w:hAnsi="Cambria Math" w:cs="Times New Roman"/>
                    <w:sz w:val="20"/>
                    <w:szCs w:val="20"/>
                  </w:rPr>
                  <m:t>,</m:t>
                </m:r>
              </m:e>
              <m:e/>
              <m:e>
                <m:r>
                  <m:rPr>
                    <m:nor/>
                  </m:rPr>
                  <w:rPr>
                    <w:rFonts w:ascii="Times New Roman" w:hAnsi="Times New Roman" w:cs="Times New Roman"/>
                    <w:sz w:val="20"/>
                    <w:szCs w:val="20"/>
                  </w:rPr>
                  <m:t>(2.7)</m:t>
                </m:r>
              </m:e>
            </m:mr>
          </m:m>
        </m:oMath>
      </m:oMathPara>
    </w:p>
    <w:p w14:paraId="33706A48" w14:textId="00F2AD4A" w:rsidR="005752BB" w:rsidRPr="007C64E2" w:rsidRDefault="005B3299" w:rsidP="005B3299">
      <w:pPr>
        <w:spacing w:after="0" w:line="240" w:lineRule="auto"/>
        <w:jc w:val="both"/>
        <w:rPr>
          <w:rFonts w:ascii="Times New Roman" w:hAnsi="Times New Roman" w:cs="Times New Roman"/>
          <w:sz w:val="20"/>
          <w:szCs w:val="20"/>
        </w:rPr>
      </w:pPr>
      <w:r>
        <w:rPr>
          <w:rFonts w:ascii="Times New Roman" w:hAnsi="Times New Roman" w:cs="Times New Roman"/>
          <w:sz w:val="20"/>
          <w:szCs w:val="20"/>
        </w:rPr>
        <w:t>где</w:t>
      </w:r>
      <m:oMath>
        <m:r>
          <w:rPr>
            <w:rFonts w:ascii="Cambria Math" w:hAnsi="Cambria Math" w:cs="Times New Roman"/>
            <w:sz w:val="20"/>
            <w:szCs w:val="20"/>
          </w:rPr>
          <m:t xml:space="preserve"> </m:t>
        </m:r>
        <m:r>
          <w:rPr>
            <w:rFonts w:ascii="Cambria Math" w:hAnsi="Cambria Math" w:cs="Times New Roman"/>
            <w:sz w:val="20"/>
            <w:szCs w:val="20"/>
          </w:rPr>
          <m:t>V:</m:t>
        </m:r>
        <m:r>
          <m:rPr>
            <m:sty m:val="p"/>
          </m:rPr>
          <w:rPr>
            <w:rFonts w:ascii="Cambria Math" w:hAnsi="Cambria Math" w:cs="Times New Roman"/>
            <w:sz w:val="20"/>
            <w:szCs w:val="20"/>
          </w:rPr>
          <m:t>Ω</m:t>
        </m:r>
        <m:r>
          <w:rPr>
            <w:rFonts w:ascii="Cambria Math" w:hAnsi="Cambria Math" w:cs="Times New Roman"/>
            <w:sz w:val="20"/>
            <w:szCs w:val="20"/>
          </w:rPr>
          <m:t>→</m:t>
        </m:r>
        <m:r>
          <m:rPr>
            <m:scr m:val="double-struck"/>
            <m:sty m:val="p"/>
          </m:rPr>
          <w:rPr>
            <w:rFonts w:ascii="Cambria Math" w:hAnsi="Cambria Math" w:cs="Times New Roman"/>
            <w:sz w:val="20"/>
            <w:szCs w:val="20"/>
          </w:rPr>
          <m:t>R</m:t>
        </m:r>
      </m:oMath>
      <w:r w:rsidR="007C64E2">
        <w:rPr>
          <w:rFonts w:ascii="Times New Roman" w:eastAsiaTheme="minorEastAsia" w:hAnsi="Times New Roman" w:cs="Times New Roman"/>
          <w:sz w:val="20"/>
          <w:szCs w:val="20"/>
        </w:rPr>
        <w:t xml:space="preserve"> </w:t>
      </w:r>
      <w:r w:rsidR="007C64E2" w:rsidRPr="007C64E2">
        <w:rPr>
          <w:rFonts w:ascii="Times New Roman" w:hAnsi="Times New Roman" w:cs="Times New Roman"/>
          <w:sz w:val="20"/>
          <w:szCs w:val="20"/>
        </w:rPr>
        <w:t xml:space="preserve">обозначает преобразуемую карту признаков. Значение </w:t>
      </w:r>
      <m:oMath>
        <m:d>
          <m:dPr>
            <m:ctrlPr>
              <w:rPr>
                <w:rFonts w:ascii="Cambria Math" w:hAnsi="Cambria Math" w:cs="Times New Roman"/>
                <w:sz w:val="20"/>
                <w:szCs w:val="20"/>
              </w:rPr>
            </m:ctrlPr>
          </m:dPr>
          <m:e>
            <m:r>
              <w:rPr>
                <w:rFonts w:ascii="Cambria Math" w:hAnsi="Cambria Math" w:cs="Times New Roman"/>
                <w:sz w:val="20"/>
                <w:szCs w:val="20"/>
              </w:rPr>
              <m:t>TV)(x</m:t>
            </m:r>
          </m:e>
        </m:d>
      </m:oMath>
      <w:r w:rsidR="005752BB">
        <w:rPr>
          <w:rFonts w:ascii="Times New Roman" w:eastAsiaTheme="minorEastAsia" w:hAnsi="Times New Roman" w:cs="Times New Roman"/>
          <w:sz w:val="20"/>
          <w:szCs w:val="20"/>
        </w:rPr>
        <w:t xml:space="preserve"> </w:t>
      </w:r>
      <w:r w:rsidR="007C64E2" w:rsidRPr="007C64E2">
        <w:rPr>
          <w:rFonts w:ascii="Times New Roman" w:hAnsi="Times New Roman" w:cs="Times New Roman"/>
          <w:sz w:val="20"/>
          <w:szCs w:val="20"/>
        </w:rPr>
        <w:t xml:space="preserve">есть локальный отклик в точке </w:t>
      </w:r>
      <m:oMath>
        <m:r>
          <w:rPr>
            <w:rFonts w:ascii="Cambria Math" w:hAnsi="Cambria Math" w:cs="Times New Roman"/>
            <w:sz w:val="20"/>
            <w:szCs w:val="20"/>
          </w:rPr>
          <m:t>x</m:t>
        </m:r>
      </m:oMath>
      <w:r w:rsidR="007C64E2" w:rsidRPr="007C64E2">
        <w:rPr>
          <w:rFonts w:ascii="Times New Roman" w:hAnsi="Times New Roman" w:cs="Times New Roman"/>
          <w:sz w:val="20"/>
          <w:szCs w:val="20"/>
        </w:rPr>
        <w:t>, сформированный с учётом направленной геометрии и нечеткой структуры попарных взаимодействий.</w:t>
      </w:r>
    </w:p>
    <w:p w14:paraId="2BF518A7" w14:textId="77777777" w:rsidR="001929E7" w:rsidRPr="005171ED" w:rsidRDefault="001929E7" w:rsidP="005171ED">
      <w:pPr>
        <w:pStyle w:val="ParagraphTitle"/>
      </w:pPr>
      <w:r w:rsidRPr="005171ED">
        <w:t>3. Матричное представление ядра</w:t>
      </w:r>
    </w:p>
    <w:p w14:paraId="74BF9B6D" w14:textId="3E7D3F8D"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Координатная форма геометрической части удобна тем, что в ней сразу видны продольная и поперечная составляющие смещения. Для дальнейшего анализа полезно перейти к матричной записи. В этом случае анизотропная часть ядра выражается через квадратичную форму, а локальная геометрия сводится к одной симметричной матрице [</w:t>
      </w:r>
      <w:proofErr w:type="spellStart"/>
      <w:r w:rsidRPr="001929E7">
        <w:rPr>
          <w:rFonts w:ascii="Times New Roman" w:hAnsi="Times New Roman" w:cs="Times New Roman"/>
          <w:sz w:val="20"/>
          <w:szCs w:val="20"/>
        </w:rPr>
        <w:t>Aronszajn</w:t>
      </w:r>
      <w:proofErr w:type="spellEnd"/>
      <w:r w:rsidRPr="001929E7">
        <w:rPr>
          <w:rFonts w:ascii="Times New Roman" w:hAnsi="Times New Roman" w:cs="Times New Roman"/>
          <w:sz w:val="20"/>
          <w:szCs w:val="20"/>
        </w:rPr>
        <w:t>, 1950].</w:t>
      </w:r>
    </w:p>
    <w:p w14:paraId="75BA9FDA" w14:textId="555B6251"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 xml:space="preserve">Для фиксированного режима </w:t>
      </w:r>
      <m:oMath>
        <m:r>
          <w:rPr>
            <w:rFonts w:ascii="Cambria Math" w:hAnsi="Cambria Math" w:cs="Times New Roman"/>
            <w:sz w:val="20"/>
            <w:szCs w:val="20"/>
          </w:rPr>
          <m:t>r</m:t>
        </m:r>
      </m:oMath>
      <w:r w:rsidRPr="001929E7">
        <w:rPr>
          <w:rFonts w:ascii="Times New Roman" w:hAnsi="Times New Roman" w:cs="Times New Roman"/>
          <w:sz w:val="20"/>
          <w:szCs w:val="20"/>
        </w:rPr>
        <w:t>составим матрицу</w:t>
      </w:r>
    </w:p>
    <w:p w14:paraId="139366C2" w14:textId="7158612C" w:rsidR="001929E7" w:rsidRPr="001929E7" w:rsidRDefault="005B3299" w:rsidP="001929E7">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r</m:t>
                    </m:r>
                  </m:sub>
                </m:sSub>
                <m:r>
                  <w:rPr>
                    <w:rFonts w:ascii="Cambria Math" w:hAnsi="Cambria Math" w:cs="Times New Roman"/>
                    <w:sz w:val="20"/>
                    <w:szCs w:val="20"/>
                  </w:rPr>
                  <m:t>=</m:t>
                </m:r>
                <m:d>
                  <m:dPr>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r>
                            <m:rPr>
                              <m:nor/>
                            </m:rPr>
                            <w:rPr>
                              <w:rFonts w:ascii="Times New Roman" w:hAnsi="Times New Roman" w:cs="Times New Roman"/>
                              <w:sz w:val="20"/>
                              <w:szCs w:val="20"/>
                            </w:rPr>
                            <m:t> </m:t>
                          </m:r>
                          <m:r>
                            <m:rPr>
                              <m:sty m:val="p"/>
                            </m:rPr>
                            <w:rPr>
                              <w:rFonts w:ascii="Cambria Math" w:hAnsi="Cambria Math" w:cs="Times New Roman"/>
                              <w:sz w:val="20"/>
                              <w:szCs w:val="20"/>
                            </w:rPr>
                            <m:t>∣</m:t>
                          </m:r>
                        </m:e>
                        <m:e>
                          <m:r>
                            <m:rPr>
                              <m:sty m:val="p"/>
                            </m:rPr>
                            <w:rPr>
                              <w:rFonts w:ascii="Cambria Math" w:hAnsi="Cambria Math" w:cs="Times New Roman"/>
                              <w:sz w:val="20"/>
                              <w:szCs w:val="20"/>
                            </w:rPr>
                            <m:t>∣</m:t>
                          </m:r>
                          <m:r>
                            <m:rPr>
                              <m:nor/>
                            </m:rPr>
                            <w:rPr>
                              <w:rFonts w:ascii="Times New Roman" w:hAnsi="Times New Roman" w:cs="Times New Roman"/>
                              <w:sz w:val="20"/>
                              <w:szCs w:val="20"/>
                            </w:rPr>
                            <m:t> </m:t>
                          </m:r>
                        </m:e>
                      </m:mr>
                      <m:mr>
                        <m:e>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e>
                        <m:e>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e>
                      </m:mr>
                      <m:mr>
                        <m:e>
                          <m:r>
                            <m:rPr>
                              <m:nor/>
                            </m:rPr>
                            <w:rPr>
                              <w:rFonts w:ascii="Times New Roman" w:hAnsi="Times New Roman" w:cs="Times New Roman"/>
                              <w:sz w:val="20"/>
                              <w:szCs w:val="20"/>
                            </w:rPr>
                            <m:t> </m:t>
                          </m:r>
                          <m:r>
                            <m:rPr>
                              <m:sty m:val="p"/>
                            </m:rPr>
                            <w:rPr>
                              <w:rFonts w:ascii="Cambria Math" w:hAnsi="Cambria Math" w:cs="Times New Roman"/>
                              <w:sz w:val="20"/>
                              <w:szCs w:val="20"/>
                            </w:rPr>
                            <m:t>∣</m:t>
                          </m:r>
                        </m:e>
                        <m:e>
                          <m:r>
                            <m:rPr>
                              <m:sty m:val="p"/>
                            </m:rPr>
                            <w:rPr>
                              <w:rFonts w:ascii="Cambria Math" w:hAnsi="Cambria Math" w:cs="Times New Roman"/>
                              <w:sz w:val="20"/>
                              <w:szCs w:val="20"/>
                            </w:rPr>
                            <m:t>∣</m:t>
                          </m:r>
                          <m:r>
                            <m:rPr>
                              <m:nor/>
                            </m:rPr>
                            <w:rPr>
                              <w:rFonts w:ascii="Times New Roman" w:hAnsi="Times New Roman" w:cs="Times New Roman"/>
                              <w:sz w:val="20"/>
                              <w:szCs w:val="20"/>
                            </w:rPr>
                            <m:t> </m:t>
                          </m:r>
                        </m:e>
                      </m:mr>
                    </m:m>
                  </m:e>
                </m:d>
                <m:r>
                  <m:rPr>
                    <m:sty m:val="p"/>
                  </m:rPr>
                  <w:rPr>
                    <w:rFonts w:ascii="Cambria Math" w:hAnsi="Cambria Math" w:cs="Times New Roman"/>
                    <w:sz w:val="20"/>
                    <w:szCs w:val="20"/>
                  </w:rPr>
                  <m:t>.</m:t>
                </m:r>
              </m:e>
              <m:e/>
              <m:e>
                <m:r>
                  <m:rPr>
                    <m:nor/>
                  </m:rPr>
                  <w:rPr>
                    <w:rFonts w:ascii="Times New Roman" w:hAnsi="Times New Roman" w:cs="Times New Roman"/>
                    <w:sz w:val="20"/>
                    <w:szCs w:val="20"/>
                  </w:rPr>
                  <m:t>(3.1)</m:t>
                </m:r>
              </m:e>
            </m:mr>
          </m:m>
          <m:r>
            <m:rPr>
              <m:sty m:val="p"/>
            </m:rPr>
            <w:rPr>
              <w:rFonts w:ascii="Times New Roman" w:hAnsi="Times New Roman" w:cs="Times New Roman"/>
              <w:sz w:val="20"/>
              <w:szCs w:val="20"/>
            </w:rPr>
            <w:br/>
          </m:r>
        </m:oMath>
      </m:oMathPara>
    </w:p>
    <w:p w14:paraId="18D9DDFF" w14:textId="1C13D352"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 xml:space="preserve">Поскольку векторы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образуют ортонормированный базис плоскости, выполняется равенство</w:t>
      </w:r>
    </w:p>
    <w:p w14:paraId="792637FB" w14:textId="65FBEBD9" w:rsidR="001929E7" w:rsidRPr="001929E7" w:rsidRDefault="005B3299" w:rsidP="001929E7">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r</m:t>
                    </m:r>
                  </m:sub>
                </m:sSub>
                <m:r>
                  <w:rPr>
                    <w:rFonts w:ascii="Cambria Math" w:hAnsi="Cambria Math" w:cs="Times New Roman"/>
                    <w:sz w:val="20"/>
                    <w:szCs w:val="20"/>
                  </w:rPr>
                  <m:t>=I</m:t>
                </m:r>
                <m:r>
                  <m:rPr>
                    <m:sty m:val="p"/>
                  </m:rPr>
                  <w:rPr>
                    <w:rFonts w:ascii="Cambria Math" w:hAnsi="Cambria Math" w:cs="Times New Roman"/>
                    <w:sz w:val="20"/>
                    <w:szCs w:val="20"/>
                  </w:rPr>
                  <m:t>.</m:t>
                </m:r>
              </m:e>
              <m:e/>
              <m:e>
                <m:r>
                  <m:rPr>
                    <m:nor/>
                  </m:rPr>
                  <w:rPr>
                    <w:rFonts w:ascii="Times New Roman" w:hAnsi="Times New Roman" w:cs="Times New Roman"/>
                    <w:sz w:val="20"/>
                    <w:szCs w:val="20"/>
                  </w:rPr>
                  <m:t>(3.2)</m:t>
                </m:r>
              </m:e>
            </m:mr>
          </m:m>
        </m:oMath>
      </m:oMathPara>
    </w:p>
    <w:p w14:paraId="4A3E88CD" w14:textId="3F9EB739"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 xml:space="preserve">Координаты смещения </w:t>
      </w:r>
      <m:oMath>
        <m:r>
          <w:rPr>
            <w:rFonts w:ascii="Cambria Math" w:hAnsi="Cambria Math" w:cs="Times New Roman"/>
            <w:sz w:val="20"/>
            <w:szCs w:val="20"/>
          </w:rPr>
          <m:t>d(x,y)=y-x</m:t>
        </m:r>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в этом базисе имеют вид</w:t>
      </w:r>
    </w:p>
    <w:p w14:paraId="5C12FA9C" w14:textId="6AAC5D2E" w:rsidR="001929E7" w:rsidRPr="001929E7" w:rsidRDefault="005B3299" w:rsidP="001929E7">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r>
                  <w:rPr>
                    <w:rFonts w:ascii="Cambria Math" w:hAnsi="Cambria Math" w:cs="Times New Roman"/>
                    <w:sz w:val="20"/>
                    <w:szCs w:val="20"/>
                  </w:rPr>
                  <m:t>d(x,y)=</m:t>
                </m:r>
                <m:d>
                  <m:dPr>
                    <m:ctrlPr>
                      <w:rPr>
                        <w:rFonts w:ascii="Cambria Math" w:hAnsi="Cambria Math" w:cs="Times New Roman"/>
                        <w:sz w:val="20"/>
                        <w:szCs w:val="20"/>
                      </w:rPr>
                    </m:ctrlPr>
                  </m:dPr>
                  <m:e>
                    <m:eqArr>
                      <m:eqArrPr>
                        <m:ctrlPr>
                          <w:rPr>
                            <w:rFonts w:ascii="Cambria Math" w:hAnsi="Cambria Math" w:cs="Times New Roman"/>
                            <w:sz w:val="20"/>
                            <w:szCs w:val="20"/>
                          </w:rPr>
                        </m:ctrlPr>
                      </m:eqArrPr>
                      <m:e>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u</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m:t>
                        </m:r>
                      </m:e>
                      <m:e>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m:t>
                        </m:r>
                      </m:e>
                    </m:eqArr>
                  </m:e>
                </m:d>
                <m:r>
                  <m:rPr>
                    <m:sty m:val="p"/>
                  </m:rPr>
                  <w:rPr>
                    <w:rFonts w:ascii="Cambria Math" w:hAnsi="Cambria Math" w:cs="Times New Roman"/>
                    <w:sz w:val="20"/>
                    <w:szCs w:val="20"/>
                  </w:rPr>
                  <m:t>.</m:t>
                </m:r>
              </m:e>
              <m:e/>
              <m:e>
                <m:r>
                  <m:rPr>
                    <m:nor/>
                  </m:rPr>
                  <w:rPr>
                    <w:rFonts w:ascii="Times New Roman" w:hAnsi="Times New Roman" w:cs="Times New Roman"/>
                    <w:sz w:val="20"/>
                    <w:szCs w:val="20"/>
                  </w:rPr>
                  <m:t>(3.3)</m:t>
                </m:r>
              </m:e>
            </m:mr>
          </m:m>
          <m:r>
            <m:rPr>
              <m:sty m:val="p"/>
            </m:rPr>
            <w:rPr>
              <w:rFonts w:ascii="Times New Roman" w:hAnsi="Times New Roman" w:cs="Times New Roman"/>
              <w:sz w:val="20"/>
              <w:szCs w:val="20"/>
            </w:rPr>
            <w:br/>
          </m:r>
        </m:oMath>
      </m:oMathPara>
    </w:p>
    <w:p w14:paraId="5F252037" w14:textId="77777777"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Введём диагональную матрицу</w:t>
      </w:r>
    </w:p>
    <w:p w14:paraId="4CA36548" w14:textId="6D08358A" w:rsidR="005752BB" w:rsidRDefault="005B3299" w:rsidP="001929E7">
      <w:pPr>
        <w:spacing w:after="0" w:line="240" w:lineRule="auto"/>
        <w:ind w:firstLine="284"/>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m:t>
              </m:r>
            </m:sub>
          </m:sSub>
          <m:r>
            <w:rPr>
              <w:rFonts w:ascii="Cambria Math" w:hAnsi="Cambria Math" w:cs="Times New Roman"/>
              <w:sz w:val="20"/>
              <w:szCs w:val="20"/>
            </w:rPr>
            <m:t>=</m:t>
          </m:r>
          <m:d>
            <m:dPr>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u,r</m:t>
                        </m:r>
                      </m:sub>
                      <m:sup>
                        <m:r>
                          <w:rPr>
                            <w:rFonts w:ascii="Cambria Math" w:hAnsi="Cambria Math" w:cs="Times New Roman"/>
                            <w:sz w:val="20"/>
                            <w:szCs w:val="20"/>
                          </w:rPr>
                          <m:t>-2</m:t>
                        </m:r>
                      </m:sup>
                    </m:sSubSup>
                  </m:e>
                  <m:e>
                    <m:r>
                      <w:rPr>
                        <w:rFonts w:ascii="Cambria Math" w:hAnsi="Cambria Math" w:cs="Times New Roman"/>
                        <w:sz w:val="20"/>
                        <w:szCs w:val="20"/>
                      </w:rPr>
                      <m:t>0</m:t>
                    </m:r>
                  </m:e>
                </m:mr>
                <m:mr>
                  <m:e>
                    <m:r>
                      <w:rPr>
                        <w:rFonts w:ascii="Cambria Math" w:hAnsi="Cambria Math" w:cs="Times New Roman"/>
                        <w:sz w:val="20"/>
                        <w:szCs w:val="20"/>
                      </w:rPr>
                      <m:t>0</m:t>
                    </m:r>
                  </m:e>
                  <m:e>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s,r</m:t>
                        </m:r>
                      </m:sub>
                      <m:sup>
                        <m:r>
                          <w:rPr>
                            <w:rFonts w:ascii="Cambria Math" w:hAnsi="Cambria Math" w:cs="Times New Roman"/>
                            <w:sz w:val="20"/>
                            <w:szCs w:val="20"/>
                          </w:rPr>
                          <m:t>-2</m:t>
                        </m:r>
                      </m:sup>
                    </m:sSubSup>
                  </m:e>
                </m:mr>
              </m:m>
            </m:e>
          </m:d>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r>
            <w:rPr>
              <w:rFonts w:ascii="Cambria Math" w:hAnsi="Cambria Math" w:cs="Times New Roman"/>
              <w:sz w:val="20"/>
              <w:szCs w:val="20"/>
            </w:rPr>
            <m:t>&gt;0.(3.4)</m:t>
          </m:r>
        </m:oMath>
      </m:oMathPara>
    </w:p>
    <w:p w14:paraId="133BDFFA" w14:textId="56711E47"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Тогда показатель экспоненты в геометрической части ядра можно записать в виде</w:t>
      </w:r>
    </w:p>
    <w:p w14:paraId="7B0C377C" w14:textId="33714CAE" w:rsidR="001929E7" w:rsidRPr="001929E7" w:rsidRDefault="005B3299" w:rsidP="001929E7">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f>
                  <m:fPr>
                    <m:ctrlPr>
                      <w:rPr>
                        <w:rFonts w:ascii="Cambria Math" w:hAnsi="Cambria Math" w:cs="Times New Roman"/>
                        <w:sz w:val="20"/>
                        <w:szCs w:val="20"/>
                      </w:rPr>
                    </m:ctrlPr>
                  </m:fPr>
                  <m:num>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u</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m:t>
                    </m:r>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num>
                  <m:den>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u,r</m:t>
                        </m:r>
                      </m:sub>
                      <m:sup>
                        <m:r>
                          <w:rPr>
                            <w:rFonts w:ascii="Cambria Math" w:hAnsi="Cambria Math" w:cs="Times New Roman"/>
                            <w:sz w:val="20"/>
                            <w:szCs w:val="20"/>
                          </w:rPr>
                          <m:t>2</m:t>
                        </m:r>
                      </m:sup>
                    </m:sSubSup>
                  </m:den>
                </m:f>
                <m: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d</m:t>
                        </m:r>
                      </m:e>
                      <m:sub>
                        <m:r>
                          <w:rPr>
                            <w:rFonts w:ascii="Cambria Math" w:hAnsi="Cambria Math" w:cs="Times New Roman"/>
                            <w:sz w:val="20"/>
                            <w:szCs w:val="20"/>
                          </w:rPr>
                          <m:t>s</m:t>
                        </m:r>
                      </m:sub>
                      <m:sup>
                        <m:d>
                          <m:dPr>
                            <m:ctrlPr>
                              <w:rPr>
                                <w:rFonts w:ascii="Cambria Math" w:hAnsi="Cambria Math" w:cs="Times New Roman"/>
                                <w:sz w:val="20"/>
                                <w:szCs w:val="20"/>
                              </w:rPr>
                            </m:ctrlPr>
                          </m:dPr>
                          <m:e>
                            <m:r>
                              <w:rPr>
                                <w:rFonts w:ascii="Cambria Math" w:hAnsi="Cambria Math" w:cs="Times New Roman"/>
                                <w:sz w:val="20"/>
                                <w:szCs w:val="20"/>
                              </w:rPr>
                              <m:t>r</m:t>
                            </m:r>
                          </m:e>
                        </m:d>
                      </m:sup>
                    </m:sSubSup>
                    <m:r>
                      <w:rPr>
                        <w:rFonts w:ascii="Cambria Math" w:hAnsi="Cambria Math" w:cs="Times New Roman"/>
                        <w:sz w:val="20"/>
                        <w:szCs w:val="20"/>
                      </w:rPr>
                      <m:t>(x,y)</m:t>
                    </m:r>
                    <m:sSup>
                      <m:sSupPr>
                        <m:ctrlPr>
                          <w:rPr>
                            <w:rFonts w:ascii="Cambria Math" w:hAnsi="Cambria Math" w:cs="Times New Roman"/>
                            <w:sz w:val="20"/>
                            <w:szCs w:val="20"/>
                          </w:rPr>
                        </m:ctrlPr>
                      </m:sSupPr>
                      <m:e>
                        <m:r>
                          <w:rPr>
                            <w:rFonts w:ascii="Cambria Math" w:hAnsi="Cambria Math" w:cs="Times New Roman"/>
                            <w:sz w:val="20"/>
                            <w:szCs w:val="20"/>
                          </w:rPr>
                          <m:t>)</m:t>
                        </m:r>
                      </m:e>
                      <m:sup>
                        <m:r>
                          <w:rPr>
                            <w:rFonts w:ascii="Cambria Math" w:hAnsi="Cambria Math" w:cs="Times New Roman"/>
                            <w:sz w:val="20"/>
                            <w:szCs w:val="20"/>
                          </w:rPr>
                          <m:t>2</m:t>
                        </m:r>
                      </m:sup>
                    </m:sSup>
                  </m:num>
                  <m:den>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s,r</m:t>
                        </m:r>
                      </m:sub>
                      <m:sup>
                        <m:r>
                          <w:rPr>
                            <w:rFonts w:ascii="Cambria Math" w:hAnsi="Cambria Math" w:cs="Times New Roman"/>
                            <w:sz w:val="20"/>
                            <w:szCs w:val="20"/>
                          </w:rPr>
                          <m:t>2</m:t>
                        </m:r>
                      </m:sup>
                    </m:sSubSup>
                  </m:den>
                </m:f>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r>
                  <w:rPr>
                    <w:rFonts w:ascii="Cambria Math" w:hAnsi="Cambria Math" w:cs="Times New Roman"/>
                    <w:sz w:val="20"/>
                    <w:szCs w:val="20"/>
                  </w:rPr>
                  <m:t>d(x,y)</m:t>
                </m:r>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r>
                  <w:rPr>
                    <w:rFonts w:ascii="Cambria Math" w:hAnsi="Cambria Math" w:cs="Times New Roman"/>
                    <w:sz w:val="20"/>
                    <w:szCs w:val="20"/>
                  </w:rPr>
                  <m:t>d(x,y))</m:t>
                </m:r>
                <m:r>
                  <m:rPr>
                    <m:sty m:val="p"/>
                  </m:rPr>
                  <w:rPr>
                    <w:rFonts w:ascii="Cambria Math" w:hAnsi="Cambria Math" w:cs="Times New Roman"/>
                    <w:sz w:val="20"/>
                    <w:szCs w:val="20"/>
                  </w:rPr>
                  <m:t>.</m:t>
                </m:r>
              </m:e>
              <m:e/>
              <m:e>
                <m:r>
                  <m:rPr>
                    <m:nor/>
                  </m:rPr>
                  <w:rPr>
                    <w:rFonts w:ascii="Times New Roman" w:hAnsi="Times New Roman" w:cs="Times New Roman"/>
                    <w:sz w:val="20"/>
                    <w:szCs w:val="20"/>
                  </w:rPr>
                  <m:t>(3.5)</m:t>
                </m:r>
              </m:e>
            </m:mr>
          </m:m>
        </m:oMath>
      </m:oMathPara>
    </w:p>
    <w:p w14:paraId="1EB97CB2" w14:textId="77777777"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После раскрытия этой записи получаем</w:t>
      </w:r>
    </w:p>
    <w:p w14:paraId="6A1A11E2" w14:textId="77777777" w:rsidR="00D05168" w:rsidRPr="00D05168" w:rsidRDefault="005B3299" w:rsidP="001929E7">
      <w:pPr>
        <w:spacing w:after="0" w:line="240" w:lineRule="auto"/>
        <w:ind w:firstLine="284"/>
        <w:jc w:val="both"/>
        <w:rPr>
          <w:rFonts w:ascii="Times New Roman" w:eastAsiaTheme="minorEastAsia"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r>
                  <w:rPr>
                    <w:rFonts w:ascii="Cambria Math" w:hAnsi="Cambria Math" w:cs="Times New Roman"/>
                    <w:sz w:val="20"/>
                    <w:szCs w:val="20"/>
                  </w:rPr>
                  <m:t>d(x,y)</m:t>
                </m:r>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r>
                  <w:rPr>
                    <w:rFonts w:ascii="Cambria Math" w:hAnsi="Cambria Math" w:cs="Times New Roman"/>
                    <w:sz w:val="20"/>
                    <w:szCs w:val="20"/>
                  </w:rPr>
                  <m:t>d(x,y))=d(x,y</m:t>
                </m:r>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r>
                  <w:rPr>
                    <w:rFonts w:ascii="Cambria Math" w:hAnsi="Cambria Math" w:cs="Times New Roman"/>
                    <w:sz w:val="20"/>
                    <w:szCs w:val="20"/>
                  </w:rPr>
                  <m:t>d(x,y),</m:t>
                </m:r>
              </m:e>
              <m:e/>
              <m:e>
                <m:r>
                  <m:rPr>
                    <m:nor/>
                  </m:rPr>
                  <w:rPr>
                    <w:rFonts w:ascii="Times New Roman" w:hAnsi="Times New Roman" w:cs="Times New Roman"/>
                    <w:sz w:val="20"/>
                    <w:szCs w:val="20"/>
                  </w:rPr>
                  <m:t>(3.6)</m:t>
                </m:r>
              </m:e>
            </m:mr>
          </m:m>
        </m:oMath>
      </m:oMathPara>
    </w:p>
    <w:p w14:paraId="6701D966" w14:textId="10716AC7" w:rsidR="001929E7" w:rsidRPr="00D05168" w:rsidRDefault="001929E7" w:rsidP="005B3299">
      <w:pPr>
        <w:spacing w:after="0" w:line="240" w:lineRule="auto"/>
        <w:jc w:val="both"/>
        <w:rPr>
          <w:rFonts w:ascii="Times New Roman" w:eastAsiaTheme="minorEastAsia" w:hAnsi="Times New Roman" w:cs="Times New Roman"/>
          <w:sz w:val="20"/>
          <w:szCs w:val="20"/>
        </w:rPr>
      </w:pPr>
      <w:r w:rsidRPr="001929E7">
        <w:rPr>
          <w:rFonts w:ascii="Times New Roman" w:hAnsi="Times New Roman" w:cs="Times New Roman"/>
          <w:sz w:val="20"/>
          <w:szCs w:val="20"/>
        </w:rPr>
        <w:t>где</w:t>
      </w:r>
    </w:p>
    <w:p w14:paraId="2D36ECF7" w14:textId="77777777" w:rsidR="005752BB" w:rsidRDefault="005B3299" w:rsidP="001929E7">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r</m:t>
                    </m:r>
                  </m:sub>
                </m:sSub>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m:t>
                    </m:r>
                  </m:sub>
                </m:sSub>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r>
                  <m:rPr>
                    <m:sty m:val="p"/>
                  </m:rPr>
                  <w:rPr>
                    <w:rFonts w:ascii="Cambria Math" w:hAnsi="Cambria Math" w:cs="Times New Roman"/>
                    <w:sz w:val="20"/>
                    <w:szCs w:val="20"/>
                  </w:rPr>
                  <m:t>.</m:t>
                </m:r>
              </m:e>
              <m:e/>
              <m:e>
                <m:r>
                  <m:rPr>
                    <m:nor/>
                  </m:rPr>
                  <w:rPr>
                    <w:rFonts w:ascii="Times New Roman" w:hAnsi="Times New Roman" w:cs="Times New Roman"/>
                    <w:sz w:val="20"/>
                    <w:szCs w:val="20"/>
                  </w:rPr>
                  <m:t>(3.7)</m:t>
                </m:r>
              </m:e>
            </m:mr>
          </m:m>
        </m:oMath>
      </m:oMathPara>
    </w:p>
    <w:p w14:paraId="4B79E00C" w14:textId="3A9F0B2E"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 xml:space="preserve">Матрица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симметрична. При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r>
          <w:rPr>
            <w:rFonts w:ascii="Cambria Math" w:hAnsi="Cambria Math" w:cs="Times New Roman"/>
            <w:sz w:val="20"/>
            <w:szCs w:val="20"/>
          </w:rPr>
          <m:t>&gt;0</m:t>
        </m:r>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s,r</m:t>
            </m:r>
          </m:sub>
        </m:sSub>
        <m:r>
          <w:rPr>
            <w:rFonts w:ascii="Cambria Math" w:hAnsi="Cambria Math" w:cs="Times New Roman"/>
            <w:sz w:val="20"/>
            <w:szCs w:val="20"/>
          </w:rPr>
          <m:t>&gt;0</m:t>
        </m:r>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она также положительно определена. Действительно, для любого ненулевого вектора </w:t>
      </w:r>
      <m:oMath>
        <m:r>
          <w:rPr>
            <w:rFonts w:ascii="Cambria Math" w:hAnsi="Cambria Math" w:cs="Times New Roman"/>
            <w:sz w:val="20"/>
            <w:szCs w:val="20"/>
          </w:rPr>
          <m:t>ξ∈</m:t>
        </m:r>
        <m:sSup>
          <m:sSupPr>
            <m:ctrlPr>
              <w:rPr>
                <w:rFonts w:ascii="Cambria Math" w:hAnsi="Cambria Math" w:cs="Times New Roman"/>
                <w:sz w:val="20"/>
                <w:szCs w:val="20"/>
              </w:rPr>
            </m:ctrlPr>
          </m:sSupPr>
          <m:e>
            <m:r>
              <m:rPr>
                <m:scr m:val="double-struck"/>
                <m:sty m:val="p"/>
              </m:rPr>
              <w:rPr>
                <w:rFonts w:ascii="Cambria Math" w:hAnsi="Cambria Math" w:cs="Times New Roman"/>
                <w:sz w:val="20"/>
                <w:szCs w:val="20"/>
              </w:rPr>
              <m:t>R</m:t>
            </m:r>
          </m:e>
          <m:sup>
            <m:r>
              <w:rPr>
                <w:rFonts w:ascii="Cambria Math" w:hAnsi="Cambria Math" w:cs="Times New Roman"/>
                <w:sz w:val="20"/>
                <w:szCs w:val="20"/>
              </w:rPr>
              <m:t>2</m:t>
            </m:r>
          </m:sup>
        </m:sSup>
      </m:oMath>
    </w:p>
    <w:p w14:paraId="1E0CD53E" w14:textId="77777777" w:rsidR="005752BB" w:rsidRDefault="005B3299" w:rsidP="001929E7">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p>
                  <m:sSupPr>
                    <m:ctrlPr>
                      <w:rPr>
                        <w:rFonts w:ascii="Cambria Math" w:hAnsi="Cambria Math" w:cs="Times New Roman"/>
                        <w:sz w:val="20"/>
                        <w:szCs w:val="20"/>
                      </w:rPr>
                    </m:ctrlPr>
                  </m:sSupPr>
                  <m:e>
                    <m:r>
                      <w:rPr>
                        <w:rFonts w:ascii="Cambria Math" w:hAnsi="Cambria Math" w:cs="Times New Roman"/>
                        <w:sz w:val="20"/>
                        <w:szCs w:val="20"/>
                      </w:rPr>
                      <m:t>ξ</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r>
                  <w:rPr>
                    <w:rFonts w:ascii="Cambria Math" w:hAnsi="Cambria Math" w:cs="Times New Roman"/>
                    <w:sz w:val="20"/>
                    <w:szCs w:val="20"/>
                  </w:rPr>
                  <m:t>ξ=(</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r>
                  <w:rPr>
                    <w:rFonts w:ascii="Cambria Math" w:hAnsi="Cambria Math" w:cs="Times New Roman"/>
                    <w:sz w:val="20"/>
                    <w:szCs w:val="20"/>
                  </w:rPr>
                  <m:t>ξ</m:t>
                </m:r>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w:rPr>
                        <w:rFonts w:ascii="Cambria Math" w:hAnsi="Cambria Math" w:cs="Times New Roman"/>
                        <w:sz w:val="20"/>
                        <w:szCs w:val="20"/>
                      </w:rPr>
                      <m:t>D</m:t>
                    </m:r>
                  </m:e>
                  <m:sub>
                    <m:r>
                      <w:rPr>
                        <w:rFonts w:ascii="Cambria Math" w:hAnsi="Cambria Math" w:cs="Times New Roman"/>
                        <w:sz w:val="20"/>
                        <w:szCs w:val="20"/>
                      </w:rPr>
                      <m:t>r</m:t>
                    </m:r>
                  </m:sub>
                </m:sSub>
                <m:r>
                  <w:rPr>
                    <w:rFonts w:ascii="Cambria Math" w:hAnsi="Cambria Math" w:cs="Times New Roman"/>
                    <w:sz w:val="20"/>
                    <w:szCs w:val="20"/>
                  </w:rPr>
                  <m:t>(</m:t>
                </m:r>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m:rPr>
                        <m:sty m:val="p"/>
                      </m:rPr>
                      <w:rPr>
                        <w:rFonts w:ascii="Cambria Math" w:hAnsi="Cambria Math" w:cs="Times New Roman"/>
                        <w:sz w:val="20"/>
                        <w:szCs w:val="20"/>
                      </w:rPr>
                      <m:t>⊤</m:t>
                    </m:r>
                  </m:sup>
                </m:sSubSup>
                <m:r>
                  <w:rPr>
                    <w:rFonts w:ascii="Cambria Math" w:hAnsi="Cambria Math" w:cs="Times New Roman"/>
                    <w:sz w:val="20"/>
                    <w:szCs w:val="20"/>
                  </w:rPr>
                  <m:t>ξ)&gt;0,ξ</m:t>
                </m:r>
                <m:r>
                  <m:rPr>
                    <m:sty m:val="p"/>
                  </m:rPr>
                  <w:rPr>
                    <w:rFonts w:ascii="Cambria Math" w:hAnsi="Cambria Math" w:cs="Times New Roman"/>
                    <w:sz w:val="20"/>
                    <w:szCs w:val="20"/>
                  </w:rPr>
                  <m:t>≠</m:t>
                </m:r>
                <m:r>
                  <w:rPr>
                    <w:rFonts w:ascii="Cambria Math" w:hAnsi="Cambria Math" w:cs="Times New Roman"/>
                    <w:sz w:val="20"/>
                    <w:szCs w:val="20"/>
                  </w:rPr>
                  <m:t>0.</m:t>
                </m:r>
              </m:e>
              <m:e/>
              <m:e>
                <m:r>
                  <m:rPr>
                    <m:nor/>
                  </m:rPr>
                  <w:rPr>
                    <w:rFonts w:ascii="Times New Roman" w:hAnsi="Times New Roman" w:cs="Times New Roman"/>
                    <w:sz w:val="20"/>
                    <w:szCs w:val="20"/>
                  </w:rPr>
                  <m:t>(3.8)</m:t>
                </m:r>
              </m:e>
            </m:mr>
          </m:m>
        </m:oMath>
      </m:oMathPara>
    </w:p>
    <w:p w14:paraId="770ABBFE" w14:textId="344389DE"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Отсюда геометрическая часть ядра принимает вид</w:t>
      </w:r>
    </w:p>
    <w:p w14:paraId="24EA11C4" w14:textId="42B859AE" w:rsidR="005752BB" w:rsidRPr="001929E7" w:rsidRDefault="005B3299" w:rsidP="005752BB">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κ</m:t>
                    </m:r>
                  </m:e>
                  <m:sub>
                    <m:r>
                      <w:rPr>
                        <w:rFonts w:ascii="Cambria Math" w:hAnsi="Cambria Math" w:cs="Times New Roman"/>
                        <w:sz w:val="20"/>
                        <w:szCs w:val="20"/>
                      </w:rPr>
                      <m:t>r</m:t>
                    </m:r>
                  </m:sub>
                </m:sSub>
                <m:r>
                  <w:rPr>
                    <w:rFonts w:ascii="Cambria Math" w:hAnsi="Cambria Math" w:cs="Times New Roman"/>
                    <w:sz w:val="20"/>
                    <w:szCs w:val="20"/>
                  </w:rPr>
                  <m:t>(x,y)=</m:t>
                </m:r>
                <m:r>
                  <m:rPr>
                    <m:sty m:val="p"/>
                  </m:rPr>
                  <w:rPr>
                    <w:rFonts w:ascii="Cambria Math" w:hAnsi="Cambria Math" w:cs="Times New Roman"/>
                    <w:sz w:val="20"/>
                    <w:szCs w:val="20"/>
                  </w:rPr>
                  <m:t>exp</m:t>
                </m:r>
                <m:r>
                  <w:rPr>
                    <w:rFonts w:ascii="Cambria Math" w:hAnsi="Cambria Math" w:cs="Times New Roman"/>
                    <w:sz w:val="20"/>
                    <w:szCs w:val="20"/>
                  </w:rPr>
                  <m:t>(-d(x,y</m:t>
                </m:r>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r>
                  <w:rPr>
                    <w:rFonts w:ascii="Cambria Math" w:hAnsi="Cambria Math" w:cs="Times New Roman"/>
                    <w:sz w:val="20"/>
                    <w:szCs w:val="20"/>
                  </w:rPr>
                  <m:t>d(x,y))</m:t>
                </m:r>
                <m:r>
                  <m:rPr>
                    <m:sty m:val="p"/>
                  </m:rPr>
                  <w:rPr>
                    <w:rFonts w:ascii="Cambria Math" w:hAnsi="Cambria Math" w:cs="Times New Roman"/>
                    <w:sz w:val="20"/>
                    <w:szCs w:val="20"/>
                  </w:rPr>
                  <m:t>.</m:t>
                </m:r>
              </m:e>
              <m:e/>
              <m:e>
                <m:r>
                  <m:rPr>
                    <m:nor/>
                  </m:rPr>
                  <w:rPr>
                    <w:rFonts w:ascii="Times New Roman" w:hAnsi="Times New Roman" w:cs="Times New Roman"/>
                    <w:sz w:val="20"/>
                    <w:szCs w:val="20"/>
                  </w:rPr>
                  <m:t>(3.9)</m:t>
                </m:r>
              </m:e>
            </m:mr>
          </m:m>
        </m:oMath>
      </m:oMathPara>
    </w:p>
    <w:p w14:paraId="781D8D5C" w14:textId="3261205C"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 xml:space="preserve">Такая запись делает анизотропию прозрачной. Если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s,r</m:t>
            </m:r>
          </m:sub>
        </m:sSub>
      </m:oMath>
      <w:r w:rsidRPr="001929E7">
        <w:rPr>
          <w:rFonts w:ascii="Times New Roman" w:hAnsi="Times New Roman" w:cs="Times New Roman"/>
          <w:sz w:val="20"/>
          <w:szCs w:val="20"/>
        </w:rPr>
        <w:t xml:space="preserve">, уровни функции </w:t>
      </w:r>
      <m:oMath>
        <m:sSub>
          <m:sSubPr>
            <m:ctrlPr>
              <w:rPr>
                <w:rFonts w:ascii="Cambria Math" w:hAnsi="Cambria Math" w:cs="Times New Roman"/>
                <w:sz w:val="20"/>
                <w:szCs w:val="20"/>
              </w:rPr>
            </m:ctrlPr>
          </m:sSubPr>
          <m:e>
            <m:r>
              <w:rPr>
                <w:rFonts w:ascii="Cambria Math" w:hAnsi="Cambria Math" w:cs="Times New Roman"/>
                <w:sz w:val="20"/>
                <w:szCs w:val="20"/>
              </w:rPr>
              <m:t>κ</m:t>
            </m:r>
          </m:e>
          <m:sub>
            <m:r>
              <w:rPr>
                <w:rFonts w:ascii="Cambria Math" w:hAnsi="Cambria Math" w:cs="Times New Roman"/>
                <w:sz w:val="20"/>
                <w:szCs w:val="20"/>
              </w:rPr>
              <m:t>r</m:t>
            </m:r>
          </m:sub>
        </m:sSub>
        <m:r>
          <w:rPr>
            <w:rFonts w:ascii="Cambria Math" w:hAnsi="Cambria Math" w:cs="Times New Roman"/>
            <w:sz w:val="20"/>
            <w:szCs w:val="20"/>
          </w:rPr>
          <m:t>(x,y)</m:t>
        </m:r>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имеют эллиптическую форму и ориентированы вдоль векторов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oMath>
      <w:r w:rsidRPr="001929E7">
        <w:rPr>
          <w:rFonts w:ascii="Times New Roman" w:hAnsi="Times New Roman" w:cs="Times New Roman"/>
          <w:sz w:val="20"/>
          <w:szCs w:val="20"/>
        </w:rPr>
        <w:t xml:space="preserve">. Если же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s,r</m:t>
            </m:r>
          </m:sub>
        </m:sSub>
      </m:oMath>
      <w:r w:rsidRPr="001929E7">
        <w:rPr>
          <w:rFonts w:ascii="Times New Roman" w:hAnsi="Times New Roman" w:cs="Times New Roman"/>
          <w:sz w:val="20"/>
          <w:szCs w:val="20"/>
        </w:rPr>
        <w:t xml:space="preserve">, матрица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oMath>
      <w:r w:rsidR="005752BB">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становится скалярной, и геометрическая часть вырождается в изотропное ядро.</w:t>
      </w:r>
    </w:p>
    <w:p w14:paraId="20C4F763" w14:textId="5FCF3C88" w:rsidR="001929E7" w:rsidRPr="001929E7" w:rsidRDefault="001929E7" w:rsidP="001929E7">
      <w:pPr>
        <w:spacing w:after="0" w:line="240" w:lineRule="auto"/>
        <w:ind w:firstLine="284"/>
        <w:jc w:val="both"/>
        <w:rPr>
          <w:rFonts w:ascii="Times New Roman" w:hAnsi="Times New Roman" w:cs="Times New Roman"/>
          <w:sz w:val="20"/>
          <w:szCs w:val="20"/>
        </w:rPr>
      </w:pPr>
      <w:r w:rsidRPr="001929E7">
        <w:rPr>
          <w:rFonts w:ascii="Times New Roman" w:hAnsi="Times New Roman" w:cs="Times New Roman"/>
          <w:sz w:val="20"/>
          <w:szCs w:val="20"/>
        </w:rPr>
        <w:t xml:space="preserve">Полное ядро </w:t>
      </w:r>
      <m:oMath>
        <m:r>
          <w:rPr>
            <w:rFonts w:ascii="Cambria Math" w:hAnsi="Cambria Math" w:cs="Times New Roman"/>
            <w:sz w:val="20"/>
            <w:szCs w:val="20"/>
          </w:rPr>
          <m:t>r</m:t>
        </m:r>
      </m:oMath>
      <w:r w:rsidRPr="001929E7">
        <w:rPr>
          <w:rFonts w:ascii="Times New Roman" w:hAnsi="Times New Roman" w:cs="Times New Roman"/>
          <w:sz w:val="20"/>
          <w:szCs w:val="20"/>
        </w:rPr>
        <w:t>-го режима записывается тогда в форме</w:t>
      </w:r>
    </w:p>
    <w:p w14:paraId="40589DEE" w14:textId="77777777" w:rsidR="00D05168" w:rsidRPr="00D05168" w:rsidRDefault="005B3299" w:rsidP="001929E7">
      <w:pPr>
        <w:spacing w:after="0" w:line="240" w:lineRule="auto"/>
        <w:ind w:firstLine="284"/>
        <w:jc w:val="both"/>
        <w:rPr>
          <w:rFonts w:ascii="Times New Roman" w:eastAsiaTheme="minorEastAsia"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r>
                  <w:rPr>
                    <w:rFonts w:ascii="Cambria Math" w:hAnsi="Cambria Math" w:cs="Times New Roman"/>
                    <w:sz w:val="20"/>
                    <w:szCs w:val="20"/>
                  </w:rPr>
                  <m:t>(x,y)=</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(y)</m:t>
                </m:r>
                <m:r>
                  <m:rPr>
                    <m:sty m:val="p"/>
                  </m:rPr>
                  <w:rPr>
                    <w:rFonts w:ascii="Cambria Math" w:hAnsi="Cambria Math" w:cs="Times New Roman"/>
                    <w:sz w:val="20"/>
                    <w:szCs w:val="20"/>
                  </w:rPr>
                  <m:t>exp⁡</m:t>
                </m:r>
                <m:r>
                  <w:rPr>
                    <w:rFonts w:ascii="Cambria Math" w:hAnsi="Cambria Math" w:cs="Times New Roman"/>
                    <w:sz w:val="20"/>
                    <w:szCs w:val="20"/>
                  </w:rPr>
                  <m:t>(-d(x,y</m:t>
                </m:r>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r>
                  <w:rPr>
                    <w:rFonts w:ascii="Cambria Math" w:hAnsi="Cambria Math" w:cs="Times New Roman"/>
                    <w:sz w:val="20"/>
                    <w:szCs w:val="20"/>
                  </w:rPr>
                  <m:t>d(x,y))</m:t>
                </m:r>
                <m:r>
                  <m:rPr>
                    <m:sty m:val="p"/>
                  </m:rPr>
                  <w:rPr>
                    <w:rFonts w:ascii="Cambria Math" w:hAnsi="Cambria Math" w:cs="Times New Roman"/>
                    <w:sz w:val="20"/>
                    <w:szCs w:val="20"/>
                  </w:rPr>
                  <m:t>.</m:t>
                </m:r>
              </m:e>
              <m:e/>
              <m:e>
                <m:r>
                  <m:rPr>
                    <m:nor/>
                  </m:rPr>
                  <w:rPr>
                    <w:rFonts w:ascii="Times New Roman" w:hAnsi="Times New Roman" w:cs="Times New Roman"/>
                    <w:sz w:val="20"/>
                    <w:szCs w:val="20"/>
                  </w:rPr>
                  <m:t>(3.10)</m:t>
                </m:r>
              </m:e>
            </m:mr>
          </m:m>
        </m:oMath>
      </m:oMathPara>
    </w:p>
    <w:p w14:paraId="7B9490C4" w14:textId="20964819" w:rsidR="001929E7" w:rsidRPr="00D05168" w:rsidRDefault="001929E7" w:rsidP="001929E7">
      <w:pPr>
        <w:spacing w:after="0" w:line="240" w:lineRule="auto"/>
        <w:ind w:firstLine="284"/>
        <w:jc w:val="both"/>
        <w:rPr>
          <w:rFonts w:ascii="Times New Roman" w:eastAsiaTheme="minorEastAsia" w:hAnsi="Times New Roman" w:cs="Times New Roman"/>
          <w:sz w:val="20"/>
          <w:szCs w:val="20"/>
        </w:rPr>
      </w:pPr>
      <w:r w:rsidRPr="001929E7">
        <w:rPr>
          <w:rFonts w:ascii="Times New Roman" w:hAnsi="Times New Roman" w:cs="Times New Roman"/>
          <w:sz w:val="20"/>
          <w:szCs w:val="20"/>
        </w:rPr>
        <w:t>Суммирование по всем режимам даёт общее ненормированное ядро</w:t>
      </w:r>
    </w:p>
    <w:p w14:paraId="28313541" w14:textId="7F2BEF97" w:rsidR="00D05168" w:rsidRPr="00D05168" w:rsidRDefault="005B3299" w:rsidP="001929E7">
      <w:pPr>
        <w:spacing w:after="0" w:line="240" w:lineRule="auto"/>
        <w:ind w:firstLine="284"/>
        <w:jc w:val="both"/>
        <w:rPr>
          <w:rFonts w:ascii="Times New Roman" w:eastAsiaTheme="minorEastAsia"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w:rPr>
                    <w:rFonts w:ascii="Cambria Math" w:hAnsi="Cambria Math" w:cs="Times New Roman"/>
                    <w:sz w:val="20"/>
                    <w:szCs w:val="20"/>
                  </w:rPr>
                  <m:t>K(x,y)=</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r=1</m:t>
                    </m:r>
                  </m:sub>
                  <m:sup>
                    <m:r>
                      <w:rPr>
                        <w:rFonts w:ascii="Cambria Math" w:hAnsi="Cambria Math" w:cs="Times New Roman"/>
                        <w:sz w:val="20"/>
                        <w:szCs w:val="20"/>
                      </w:rPr>
                      <m:t>R</m:t>
                    </m:r>
                  </m:sup>
                  <m:e>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e>
                </m:nary>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(y)</m:t>
                </m:r>
                <m:r>
                  <m:rPr>
                    <m:sty m:val="p"/>
                  </m:rPr>
                  <w:rPr>
                    <w:rFonts w:ascii="Cambria Math" w:hAnsi="Cambria Math" w:cs="Times New Roman"/>
                    <w:sz w:val="20"/>
                    <w:szCs w:val="20"/>
                  </w:rPr>
                  <m:t>exp</m:t>
                </m:r>
                <m:r>
                  <w:rPr>
                    <w:rFonts w:ascii="Cambria Math" w:hAnsi="Cambria Math" w:cs="Times New Roman"/>
                    <w:sz w:val="20"/>
                    <w:szCs w:val="20"/>
                  </w:rPr>
                  <m:t>(-d(x,y</m:t>
                </m:r>
                <m:sSup>
                  <m:sSupPr>
                    <m:ctrlPr>
                      <w:rPr>
                        <w:rFonts w:ascii="Cambria Math" w:hAnsi="Cambria Math" w:cs="Times New Roman"/>
                        <w:sz w:val="20"/>
                        <w:szCs w:val="20"/>
                      </w:rPr>
                    </m:ctrlPr>
                  </m:sSupPr>
                  <m:e>
                    <m:r>
                      <w:rPr>
                        <w:rFonts w:ascii="Cambria Math" w:hAnsi="Cambria Math" w:cs="Times New Roman"/>
                        <w:sz w:val="20"/>
                        <w:szCs w:val="20"/>
                      </w:rPr>
                      <m:t>)</m:t>
                    </m:r>
                  </m:e>
                  <m:sup>
                    <m:r>
                      <m:rPr>
                        <m:sty m:val="p"/>
                      </m:rPr>
                      <w:rPr>
                        <w:rFonts w:ascii="Cambria Math" w:hAnsi="Cambria Math" w:cs="Times New Roman"/>
                        <w:sz w:val="20"/>
                        <w:szCs w:val="20"/>
                      </w:rPr>
                      <m:t>⊤</m:t>
                    </m:r>
                  </m:sup>
                </m:sSup>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r>
                  <w:rPr>
                    <w:rFonts w:ascii="Cambria Math" w:hAnsi="Cambria Math" w:cs="Times New Roman"/>
                    <w:sz w:val="20"/>
                    <w:szCs w:val="20"/>
                  </w:rPr>
                  <m:t>d(x,y))</m:t>
                </m:r>
                <m:r>
                  <m:rPr>
                    <m:sty m:val="p"/>
                  </m:rPr>
                  <w:rPr>
                    <w:rFonts w:ascii="Cambria Math" w:hAnsi="Cambria Math" w:cs="Times New Roman"/>
                    <w:sz w:val="20"/>
                    <w:szCs w:val="20"/>
                  </w:rPr>
                  <m:t>.</m:t>
                </m:r>
              </m:e>
              <m:e/>
              <m:e>
                <m:r>
                  <m:rPr>
                    <m:nor/>
                  </m:rPr>
                  <w:rPr>
                    <w:rFonts w:ascii="Times New Roman" w:hAnsi="Times New Roman" w:cs="Times New Roman"/>
                    <w:sz w:val="20"/>
                    <w:szCs w:val="20"/>
                  </w:rPr>
                  <m:t>(3.11)</m:t>
                </m:r>
              </m:e>
            </m:mr>
          </m:m>
        </m:oMath>
      </m:oMathPara>
    </w:p>
    <w:p w14:paraId="6A47F240" w14:textId="16467633" w:rsidR="001929E7" w:rsidRPr="00D05168" w:rsidRDefault="001929E7" w:rsidP="001929E7">
      <w:pPr>
        <w:spacing w:after="0" w:line="240" w:lineRule="auto"/>
        <w:ind w:firstLine="284"/>
        <w:jc w:val="both"/>
        <w:rPr>
          <w:rFonts w:ascii="Times New Roman" w:eastAsiaTheme="minorEastAsia" w:hAnsi="Times New Roman" w:cs="Times New Roman"/>
          <w:sz w:val="20"/>
          <w:szCs w:val="20"/>
        </w:rPr>
      </w:pPr>
      <w:r w:rsidRPr="001929E7">
        <w:rPr>
          <w:rFonts w:ascii="Times New Roman" w:hAnsi="Times New Roman" w:cs="Times New Roman"/>
          <w:sz w:val="20"/>
          <w:szCs w:val="20"/>
        </w:rPr>
        <w:t xml:space="preserve">Выделенные направления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oMath>
      <w:r w:rsidRPr="001929E7">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oMath>
      <w:r w:rsidRPr="001929E7">
        <w:rPr>
          <w:rFonts w:ascii="Times New Roman" w:hAnsi="Times New Roman" w:cs="Times New Roman"/>
          <w:sz w:val="20"/>
          <w:szCs w:val="20"/>
        </w:rPr>
        <w:t xml:space="preserve">задают в этой конструкции локальную геометрию аносовского типа. В классической гиперболической схеме они </w:t>
      </w:r>
      <w:r w:rsidRPr="001929E7">
        <w:rPr>
          <w:rFonts w:ascii="Times New Roman" w:hAnsi="Times New Roman" w:cs="Times New Roman"/>
          <w:sz w:val="20"/>
          <w:szCs w:val="20"/>
        </w:rPr>
        <w:lastRenderedPageBreak/>
        <w:t>интерпретируются как направления растяжения и сжатия [Anosov, 1967].</w:t>
      </w:r>
      <w:r w:rsidRPr="001929E7">
        <w:rPr>
          <w:rFonts w:ascii="Times New Roman" w:hAnsi="Times New Roman" w:cs="Times New Roman"/>
          <w:sz w:val="20"/>
          <w:szCs w:val="20"/>
        </w:rPr>
        <w:br/>
        <w:t>Если требуется явно зафиксировать эту связь, можно ввести матрицу режима</w:t>
      </w:r>
    </w:p>
    <w:p w14:paraId="7E0D8AAF" w14:textId="77777777" w:rsidR="00D05168" w:rsidRPr="00D05168" w:rsidRDefault="005B3299" w:rsidP="001929E7">
      <w:pPr>
        <w:spacing w:after="0" w:line="240" w:lineRule="auto"/>
        <w:ind w:firstLine="284"/>
        <w:jc w:val="both"/>
        <w:rPr>
          <w:rFonts w:ascii="Times New Roman" w:eastAsiaTheme="minorEastAsia"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A</m:t>
                    </m:r>
                  </m:e>
                  <m:sub>
                    <m:r>
                      <w:rPr>
                        <w:rFonts w:ascii="Cambria Math" w:hAnsi="Cambria Math" w:cs="Times New Roman"/>
                        <w:sz w:val="20"/>
                        <w:szCs w:val="20"/>
                      </w:rPr>
                      <m:t>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Q</m:t>
                    </m:r>
                  </m:e>
                  <m:sub>
                    <m:r>
                      <w:rPr>
                        <w:rFonts w:ascii="Cambria Math" w:hAnsi="Cambria Math" w:cs="Times New Roman"/>
                        <w:sz w:val="20"/>
                        <w:szCs w:val="20"/>
                      </w:rPr>
                      <m:t>r</m:t>
                    </m:r>
                  </m:sub>
                </m:sSub>
                <m:d>
                  <m:dPr>
                    <m:ctrlPr>
                      <w:rPr>
                        <w:rFonts w:ascii="Cambria Math" w:hAnsi="Cambria Math" w:cs="Times New Roman"/>
                        <w:sz w:val="20"/>
                        <w:szCs w:val="20"/>
                      </w:rPr>
                    </m:ctrlPr>
                  </m:dPr>
                  <m:e>
                    <m:m>
                      <m:mPr>
                        <m:plcHide m:val="1"/>
                        <m:mcs>
                          <m:mc>
                            <m:mcPr>
                              <m:count m:val="2"/>
                              <m:mcJc m:val="center"/>
                            </m:mcPr>
                          </m:mc>
                        </m:mcs>
                        <m:ctrlPr>
                          <w:rPr>
                            <w:rFonts w:ascii="Cambria Math" w:hAnsi="Cambria Math" w:cs="Times New Roman"/>
                            <w:sz w:val="20"/>
                            <w:szCs w:val="20"/>
                          </w:rPr>
                        </m:ctrlPr>
                      </m:mPr>
                      <m:mr>
                        <m:e>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r</m:t>
                              </m:r>
                            </m:sub>
                          </m:sSub>
                        </m:e>
                        <m:e>
                          <m:r>
                            <w:rPr>
                              <w:rFonts w:ascii="Cambria Math" w:hAnsi="Cambria Math" w:cs="Times New Roman"/>
                              <w:sz w:val="20"/>
                              <w:szCs w:val="20"/>
                            </w:rPr>
                            <m:t>0</m:t>
                          </m:r>
                        </m:e>
                      </m:mr>
                      <m:mr>
                        <m:e>
                          <m:r>
                            <w:rPr>
                              <w:rFonts w:ascii="Cambria Math" w:hAnsi="Cambria Math" w:cs="Times New Roman"/>
                              <w:sz w:val="20"/>
                              <w:szCs w:val="20"/>
                            </w:rPr>
                            <m:t>0</m:t>
                          </m:r>
                        </m:e>
                        <m:e>
                          <m:sSubSup>
                            <m:sSubSupPr>
                              <m:ctrlPr>
                                <w:rPr>
                                  <w:rFonts w:ascii="Cambria Math" w:hAnsi="Cambria Math" w:cs="Times New Roman"/>
                                  <w:sz w:val="20"/>
                                  <w:szCs w:val="20"/>
                                </w:rPr>
                              </m:ctrlPr>
                            </m:sSubSupPr>
                            <m:e>
                              <m:r>
                                <w:rPr>
                                  <w:rFonts w:ascii="Cambria Math" w:hAnsi="Cambria Math" w:cs="Times New Roman"/>
                                  <w:sz w:val="20"/>
                                  <w:szCs w:val="20"/>
                                </w:rPr>
                                <m:t>λ</m:t>
                              </m:r>
                            </m:e>
                            <m:sub>
                              <m:r>
                                <w:rPr>
                                  <w:rFonts w:ascii="Cambria Math" w:hAnsi="Cambria Math" w:cs="Times New Roman"/>
                                  <w:sz w:val="20"/>
                                  <w:szCs w:val="20"/>
                                </w:rPr>
                                <m:t>r</m:t>
                              </m:r>
                            </m:sub>
                            <m:sup>
                              <m:r>
                                <w:rPr>
                                  <w:rFonts w:ascii="Cambria Math" w:hAnsi="Cambria Math" w:cs="Times New Roman"/>
                                  <w:sz w:val="20"/>
                                  <w:szCs w:val="20"/>
                                </w:rPr>
                                <m:t>-1</m:t>
                              </m:r>
                            </m:sup>
                          </m:sSubSup>
                        </m:e>
                      </m:mr>
                    </m:m>
                  </m:e>
                </m:d>
                <m:sSubSup>
                  <m:sSubSupPr>
                    <m:ctrlPr>
                      <w:rPr>
                        <w:rFonts w:ascii="Cambria Math" w:hAnsi="Cambria Math" w:cs="Times New Roman"/>
                        <w:sz w:val="20"/>
                        <w:szCs w:val="20"/>
                      </w:rPr>
                    </m:ctrlPr>
                  </m:sSubSupPr>
                  <m:e>
                    <m:r>
                      <w:rPr>
                        <w:rFonts w:ascii="Cambria Math" w:hAnsi="Cambria Math" w:cs="Times New Roman"/>
                        <w:sz w:val="20"/>
                        <w:szCs w:val="20"/>
                      </w:rPr>
                      <m:t>Q</m:t>
                    </m:r>
                  </m:e>
                  <m:sub>
                    <m:r>
                      <w:rPr>
                        <w:rFonts w:ascii="Cambria Math" w:hAnsi="Cambria Math" w:cs="Times New Roman"/>
                        <w:sz w:val="20"/>
                        <w:szCs w:val="20"/>
                      </w:rPr>
                      <m:t>r</m:t>
                    </m:r>
                  </m:sub>
                  <m:sup>
                    <m:r>
                      <w:rPr>
                        <w:rFonts w:ascii="Cambria Math" w:hAnsi="Cambria Math" w:cs="Times New Roman"/>
                        <w:sz w:val="20"/>
                        <w:szCs w:val="20"/>
                      </w:rPr>
                      <m:t>-1</m:t>
                    </m:r>
                  </m:sup>
                </m:sSubSup>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r</m:t>
                    </m:r>
                  </m:sub>
                </m:sSub>
                <m:r>
                  <w:rPr>
                    <w:rFonts w:ascii="Cambria Math" w:hAnsi="Cambria Math" w:cs="Times New Roman"/>
                    <w:sz w:val="20"/>
                    <w:szCs w:val="20"/>
                  </w:rPr>
                  <m:t>&gt;1.</m:t>
                </m:r>
              </m:e>
              <m:e/>
              <m:e>
                <m:r>
                  <m:rPr>
                    <m:nor/>
                  </m:rPr>
                  <w:rPr>
                    <w:rFonts w:ascii="Times New Roman" w:hAnsi="Times New Roman" w:cs="Times New Roman"/>
                    <w:sz w:val="20"/>
                    <w:szCs w:val="20"/>
                  </w:rPr>
                  <m:t>(3.12)</m:t>
                </m:r>
              </m:e>
            </m:mr>
          </m:m>
        </m:oMath>
      </m:oMathPara>
    </w:p>
    <w:p w14:paraId="66D65F7F" w14:textId="0E953C64" w:rsidR="001929E7" w:rsidRPr="00D05168" w:rsidRDefault="001929E7" w:rsidP="001929E7">
      <w:pPr>
        <w:spacing w:after="0" w:line="240" w:lineRule="auto"/>
        <w:ind w:firstLine="284"/>
        <w:jc w:val="both"/>
        <w:rPr>
          <w:rFonts w:ascii="Times New Roman" w:eastAsiaTheme="minorEastAsia" w:hAnsi="Times New Roman" w:cs="Times New Roman"/>
          <w:sz w:val="20"/>
          <w:szCs w:val="20"/>
        </w:rPr>
      </w:pPr>
      <w:r w:rsidRPr="001929E7">
        <w:rPr>
          <w:rFonts w:ascii="Times New Roman" w:hAnsi="Times New Roman" w:cs="Times New Roman"/>
          <w:sz w:val="20"/>
          <w:szCs w:val="20"/>
        </w:rPr>
        <w:t xml:space="preserve">В этом случае базисные векторы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oMath>
      <w:r w:rsidR="00D05168">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oMath>
      <w:r w:rsidR="00D05168">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соответствуют двум сопряжённым направлениям, а параметры </w:t>
      </w:r>
      <m:oMath>
        <m:sSub>
          <m:sSubPr>
            <m:ctrlPr>
              <w:rPr>
                <w:rFonts w:ascii="Cambria Math" w:hAnsi="Cambria Math" w:cs="Times New Roman"/>
                <w:sz w:val="20"/>
                <w:szCs w:val="20"/>
              </w:rPr>
            </m:ctrlPr>
          </m:sSubPr>
          <m:e>
            <m:r>
              <w:rPr>
                <w:rFonts w:ascii="Cambria Math" w:hAnsi="Cambria Math" w:cs="Times New Roman"/>
                <w:sz w:val="20"/>
                <w:szCs w:val="20"/>
              </w:rPr>
              <m:t>λ</m:t>
            </m:r>
          </m:e>
          <m:sub>
            <m:r>
              <w:rPr>
                <w:rFonts w:ascii="Cambria Math" w:hAnsi="Cambria Math" w:cs="Times New Roman"/>
                <w:sz w:val="20"/>
                <w:szCs w:val="20"/>
              </w:rPr>
              <m:t>r</m:t>
            </m:r>
          </m:sub>
        </m:sSub>
      </m:oMath>
      <w:r w:rsidR="00D05168">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 xml:space="preserve">и </w:t>
      </w:r>
      <m:oMath>
        <m:sSubSup>
          <m:sSubSupPr>
            <m:ctrlPr>
              <w:rPr>
                <w:rFonts w:ascii="Cambria Math" w:hAnsi="Cambria Math" w:cs="Times New Roman"/>
                <w:sz w:val="20"/>
                <w:szCs w:val="20"/>
              </w:rPr>
            </m:ctrlPr>
          </m:sSubSupPr>
          <m:e>
            <m:r>
              <w:rPr>
                <w:rFonts w:ascii="Cambria Math" w:hAnsi="Cambria Math" w:cs="Times New Roman"/>
                <w:sz w:val="20"/>
                <w:szCs w:val="20"/>
              </w:rPr>
              <m:t>λ</m:t>
            </m:r>
          </m:e>
          <m:sub>
            <m:r>
              <w:rPr>
                <w:rFonts w:ascii="Cambria Math" w:hAnsi="Cambria Math" w:cs="Times New Roman"/>
                <w:sz w:val="20"/>
                <w:szCs w:val="20"/>
              </w:rPr>
              <m:t>r</m:t>
            </m:r>
          </m:sub>
          <m:sup>
            <m:r>
              <w:rPr>
                <w:rFonts w:ascii="Cambria Math" w:hAnsi="Cambria Math" w:cs="Times New Roman"/>
                <w:sz w:val="20"/>
                <w:szCs w:val="20"/>
              </w:rPr>
              <m:t>-1</m:t>
            </m:r>
          </m:sup>
        </m:sSubSup>
      </m:oMath>
      <w:r w:rsidR="00D05168">
        <w:rPr>
          <w:rFonts w:ascii="Times New Roman" w:eastAsiaTheme="minorEastAsia" w:hAnsi="Times New Roman" w:cs="Times New Roman"/>
          <w:sz w:val="20"/>
          <w:szCs w:val="20"/>
        </w:rPr>
        <w:t xml:space="preserve"> </w:t>
      </w:r>
      <w:r w:rsidRPr="001929E7">
        <w:rPr>
          <w:rFonts w:ascii="Times New Roman" w:hAnsi="Times New Roman" w:cs="Times New Roman"/>
          <w:sz w:val="20"/>
          <w:szCs w:val="20"/>
        </w:rPr>
        <w:t>задают их взаимно обратные масштабы.</w:t>
      </w:r>
    </w:p>
    <w:p w14:paraId="4CC0840E" w14:textId="77777777" w:rsidR="005752BB" w:rsidRPr="005171ED" w:rsidRDefault="005752BB" w:rsidP="005171ED">
      <w:pPr>
        <w:pStyle w:val="ParagraphTitle"/>
      </w:pPr>
      <w:r w:rsidRPr="005171ED">
        <w:t>4. Свойства анизотропной нечеткой локальной свёртки</w:t>
      </w:r>
    </w:p>
    <w:p w14:paraId="1096F05F" w14:textId="77777777"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Для исследования введённого оператора достаточно установить три группы свойств. Сначала нужно проверить корректность составного ядра. Затем следует описать поведение нормированных весов и самого локального оператора. После этого можно рассмотреть предельные случаи, в которых одна из составляющих выключается.</w:t>
      </w:r>
    </w:p>
    <w:p w14:paraId="0990137A" w14:textId="6E217003"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 xml:space="preserve">Напомним, что функция </w:t>
      </w:r>
      <m:oMath>
        <m:r>
          <w:rPr>
            <w:rFonts w:ascii="Cambria Math" w:hAnsi="Cambria Math" w:cs="Times New Roman"/>
            <w:sz w:val="20"/>
            <w:szCs w:val="20"/>
          </w:rPr>
          <m:t>K:</m:t>
        </m:r>
        <m:r>
          <m:rPr>
            <m:sty m:val="p"/>
          </m:rPr>
          <w:rPr>
            <w:rFonts w:ascii="Cambria Math" w:hAnsi="Cambria Math" w:cs="Times New Roman"/>
            <w:sz w:val="20"/>
            <w:szCs w:val="20"/>
          </w:rPr>
          <m:t>Ω</m:t>
        </m:r>
        <m:r>
          <w:rPr>
            <w:rFonts w:ascii="Cambria Math" w:hAnsi="Cambria Math" w:cs="Times New Roman"/>
            <w:sz w:val="20"/>
            <w:szCs w:val="20"/>
          </w:rPr>
          <m:t>×</m:t>
        </m:r>
        <m:r>
          <m:rPr>
            <m:sty m:val="p"/>
          </m:rPr>
          <w:rPr>
            <w:rFonts w:ascii="Cambria Math" w:hAnsi="Cambria Math" w:cs="Times New Roman"/>
            <w:sz w:val="20"/>
            <w:szCs w:val="20"/>
          </w:rPr>
          <m:t>Ω</m:t>
        </m:r>
        <m:r>
          <w:rPr>
            <w:rFonts w:ascii="Cambria Math" w:hAnsi="Cambria Math" w:cs="Times New Roman"/>
            <w:sz w:val="20"/>
            <w:szCs w:val="20"/>
          </w:rPr>
          <m:t>→</m:t>
        </m:r>
        <m:r>
          <m:rPr>
            <m:scr m:val="double-struck"/>
            <m:sty m:val="p"/>
          </m:rPr>
          <w:rPr>
            <w:rFonts w:ascii="Cambria Math" w:hAnsi="Cambria Math" w:cs="Times New Roman"/>
            <w:sz w:val="20"/>
            <w:szCs w:val="20"/>
          </w:rPr>
          <m:t>R</m:t>
        </m:r>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называется положительно полуопределённым ядром, если для любых точек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n</m:t>
            </m:r>
          </m:sub>
        </m:sSub>
        <m:r>
          <w:rPr>
            <w:rFonts w:ascii="Cambria Math" w:hAnsi="Cambria Math" w:cs="Times New Roman"/>
            <w:sz w:val="20"/>
            <w:szCs w:val="20"/>
          </w:rPr>
          <m:t>∈</m:t>
        </m:r>
        <m:r>
          <m:rPr>
            <m:sty m:val="p"/>
          </m:rPr>
          <w:rPr>
            <w:rFonts w:ascii="Cambria Math" w:hAnsi="Cambria Math" w:cs="Times New Roman"/>
            <w:sz w:val="20"/>
            <w:szCs w:val="20"/>
          </w:rPr>
          <m:t>Ω</m:t>
        </m:r>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и любых вещественных коэффициентов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выполнено неравенство</w:t>
      </w:r>
    </w:p>
    <w:p w14:paraId="7E35F65F" w14:textId="77777777" w:rsidR="00D05168" w:rsidRPr="00D05168" w:rsidRDefault="005B3299" w:rsidP="005752BB">
      <w:pPr>
        <w:spacing w:after="0" w:line="240" w:lineRule="auto"/>
        <w:ind w:firstLine="284"/>
        <w:jc w:val="both"/>
        <w:rPr>
          <w:rFonts w:ascii="Times New Roman" w:eastAsiaTheme="minorEastAsia"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m:t>
                            </m:r>
                          </m:sub>
                        </m:sSub>
                      </m:e>
                    </m:nary>
                  </m:e>
                </m:nary>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j</m:t>
                    </m:r>
                  </m:sub>
                </m:sSub>
                <m:r>
                  <w:rPr>
                    <w:rFonts w:ascii="Cambria Math" w:hAnsi="Cambria Math" w:cs="Times New Roman"/>
                    <w:sz w:val="20"/>
                    <w:szCs w:val="20"/>
                  </w:rPr>
                  <m:t>K</m:t>
                </m:r>
                <m:d>
                  <m:dPr>
                    <m:ctrlPr>
                      <w:rPr>
                        <w:rFonts w:ascii="Cambria Math" w:hAnsi="Cambria Math" w:cs="Times New Roman"/>
                        <w:i/>
                        <w:sz w:val="20"/>
                        <w:szCs w:val="20"/>
                      </w:rPr>
                    </m:ctrlPr>
                  </m:dPr>
                  <m:e>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j</m:t>
                        </m:r>
                      </m:sub>
                    </m:sSub>
                  </m:e>
                </m:d>
                <m:r>
                  <w:rPr>
                    <w:rFonts w:ascii="Cambria Math" w:hAnsi="Cambria Math" w:cs="Times New Roman"/>
                    <w:sz w:val="20"/>
                    <w:szCs w:val="20"/>
                  </w:rPr>
                  <m:t>≥0.</m:t>
                </m:r>
              </m:e>
              <m:e/>
              <m:e>
                <m:r>
                  <m:rPr>
                    <m:nor/>
                  </m:rPr>
                  <w:rPr>
                    <w:rFonts w:ascii="Times New Roman" w:hAnsi="Times New Roman" w:cs="Times New Roman"/>
                    <w:sz w:val="20"/>
                    <w:szCs w:val="20"/>
                  </w:rPr>
                  <m:t>(4.1)</m:t>
                </m:r>
              </m:e>
            </m:mr>
          </m:m>
        </m:oMath>
      </m:oMathPara>
    </w:p>
    <w:p w14:paraId="1E6F5FC8" w14:textId="06A4E01A" w:rsidR="005752BB" w:rsidRPr="00D05168" w:rsidRDefault="005752BB" w:rsidP="005752BB">
      <w:pPr>
        <w:spacing w:after="0" w:line="240" w:lineRule="auto"/>
        <w:ind w:firstLine="284"/>
        <w:jc w:val="both"/>
        <w:rPr>
          <w:rFonts w:ascii="Times New Roman" w:eastAsiaTheme="minorEastAsia" w:hAnsi="Times New Roman" w:cs="Times New Roman"/>
          <w:sz w:val="20"/>
          <w:szCs w:val="20"/>
        </w:rPr>
      </w:pPr>
      <w:r w:rsidRPr="005752BB">
        <w:rPr>
          <w:rFonts w:ascii="Times New Roman" w:hAnsi="Times New Roman" w:cs="Times New Roman"/>
          <w:sz w:val="20"/>
          <w:szCs w:val="20"/>
        </w:rPr>
        <w:t>Именно в этом смысле далее рассматривается корректность введённой конструкции [</w:t>
      </w:r>
      <w:proofErr w:type="spellStart"/>
      <w:r w:rsidRPr="005752BB">
        <w:rPr>
          <w:rFonts w:ascii="Times New Roman" w:hAnsi="Times New Roman" w:cs="Times New Roman"/>
          <w:sz w:val="20"/>
          <w:szCs w:val="20"/>
        </w:rPr>
        <w:t>Aronszajn</w:t>
      </w:r>
      <w:proofErr w:type="spellEnd"/>
      <w:r w:rsidRPr="005752BB">
        <w:rPr>
          <w:rFonts w:ascii="Times New Roman" w:hAnsi="Times New Roman" w:cs="Times New Roman"/>
          <w:sz w:val="20"/>
          <w:szCs w:val="20"/>
        </w:rPr>
        <w:t>, 1950].</w:t>
      </w:r>
    </w:p>
    <w:p w14:paraId="31BA31D5" w14:textId="4632800C"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 xml:space="preserve">Сначала обратимся к нечеткой части. Для фиксированного режима </w:t>
      </w:r>
      <m:oMath>
        <m:r>
          <w:rPr>
            <w:rFonts w:ascii="Cambria Math" w:hAnsi="Cambria Math" w:cs="Times New Roman"/>
            <w:sz w:val="20"/>
            <w:szCs w:val="20"/>
          </w:rPr>
          <m:t>r</m:t>
        </m:r>
      </m:oMath>
      <w:r w:rsidRPr="005752BB">
        <w:rPr>
          <w:rFonts w:ascii="Times New Roman" w:hAnsi="Times New Roman" w:cs="Times New Roman"/>
          <w:sz w:val="20"/>
          <w:szCs w:val="20"/>
        </w:rPr>
        <w:t>она задаётся функцией</w:t>
      </w:r>
    </w:p>
    <w:p w14:paraId="4F16785E" w14:textId="47AF1F27" w:rsidR="005752BB" w:rsidRPr="005752BB" w:rsidRDefault="005B3299" w:rsidP="005752BB">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m:t>
                    </m:r>
                  </m:sub>
                </m:sSub>
                <m:r>
                  <w:rPr>
                    <w:rFonts w:ascii="Cambria Math" w:hAnsi="Cambria Math" w:cs="Times New Roman"/>
                    <w:sz w:val="20"/>
                    <w:szCs w:val="20"/>
                  </w:rPr>
                  <m:t>(x,y)=</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(y)</m:t>
                </m:r>
                <m:r>
                  <m:rPr>
                    <m:sty m:val="p"/>
                  </m:rPr>
                  <w:rPr>
                    <w:rFonts w:ascii="Cambria Math" w:hAnsi="Cambria Math" w:cs="Times New Roman"/>
                    <w:sz w:val="20"/>
                    <w:szCs w:val="20"/>
                  </w:rPr>
                  <m:t>.</m:t>
                </m:r>
              </m:e>
              <m:e/>
              <m:e>
                <m:r>
                  <m:rPr>
                    <m:nor/>
                  </m:rPr>
                  <w:rPr>
                    <w:rFonts w:ascii="Times New Roman" w:hAnsi="Times New Roman" w:cs="Times New Roman"/>
                    <w:sz w:val="20"/>
                    <w:szCs w:val="20"/>
                  </w:rPr>
                  <m:t>(4.2)</m:t>
                </m:r>
              </m:e>
            </m:mr>
          </m:m>
        </m:oMath>
      </m:oMathPara>
    </w:p>
    <w:p w14:paraId="2C148CA2" w14:textId="2785362D"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b/>
          <w:bCs/>
          <w:sz w:val="20"/>
          <w:szCs w:val="20"/>
        </w:rPr>
        <w:t>Предложение 4.1.</w:t>
      </w:r>
      <w:r w:rsidRPr="005752BB">
        <w:rPr>
          <w:rFonts w:ascii="Times New Roman" w:hAnsi="Times New Roman" w:cs="Times New Roman"/>
          <w:sz w:val="20"/>
          <w:szCs w:val="20"/>
        </w:rPr>
        <w:t xml:space="preserve"> Для каждого </w:t>
      </w:r>
      <m:oMath>
        <m:r>
          <w:rPr>
            <w:rFonts w:ascii="Cambria Math" w:hAnsi="Cambria Math" w:cs="Times New Roman"/>
            <w:sz w:val="20"/>
            <w:szCs w:val="20"/>
          </w:rPr>
          <m:t>r</m:t>
        </m:r>
      </m:oMath>
      <w:r w:rsidRPr="005752BB">
        <w:rPr>
          <w:rFonts w:ascii="Times New Roman" w:hAnsi="Times New Roman" w:cs="Times New Roman"/>
          <w:sz w:val="20"/>
          <w:szCs w:val="20"/>
        </w:rPr>
        <w:t xml:space="preserve">функция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m:t>
            </m:r>
          </m:sub>
        </m:sSub>
        <m:r>
          <w:rPr>
            <w:rFonts w:ascii="Cambria Math" w:hAnsi="Cambria Math" w:cs="Times New Roman"/>
            <w:sz w:val="20"/>
            <w:szCs w:val="20"/>
          </w:rPr>
          <m:t>(x,y)</m:t>
        </m:r>
      </m:oMath>
      <w:r w:rsidRPr="005752BB">
        <w:rPr>
          <w:rFonts w:ascii="Times New Roman" w:hAnsi="Times New Roman" w:cs="Times New Roman"/>
          <w:sz w:val="20"/>
          <w:szCs w:val="20"/>
        </w:rPr>
        <w:t>является положительно полуопределённым ядром.</w:t>
      </w:r>
    </w:p>
    <w:p w14:paraId="2B63FE91" w14:textId="5586017A"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b/>
          <w:bCs/>
          <w:sz w:val="20"/>
          <w:szCs w:val="20"/>
        </w:rPr>
        <w:t>Доказательство.</w:t>
      </w:r>
      <w:r w:rsidRPr="005752BB">
        <w:rPr>
          <w:rFonts w:ascii="Times New Roman" w:hAnsi="Times New Roman" w:cs="Times New Roman"/>
          <w:sz w:val="20"/>
          <w:szCs w:val="20"/>
        </w:rPr>
        <w:t xml:space="preserve"> Для любых </w:t>
      </w:r>
      <m:oMath>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n</m:t>
            </m:r>
          </m:sub>
        </m:sSub>
        <m:r>
          <w:rPr>
            <w:rFonts w:ascii="Cambria Math" w:hAnsi="Cambria Math" w:cs="Times New Roman"/>
            <w:sz w:val="20"/>
            <w:szCs w:val="20"/>
          </w:rPr>
          <m:t>∈</m:t>
        </m:r>
        <m:r>
          <m:rPr>
            <m:sty m:val="p"/>
          </m:rPr>
          <w:rPr>
            <w:rFonts w:ascii="Cambria Math" w:hAnsi="Cambria Math" w:cs="Times New Roman"/>
            <w:sz w:val="20"/>
            <w:szCs w:val="20"/>
          </w:rPr>
          <m:t>Ω</m:t>
        </m:r>
      </m:oMath>
      <w:r w:rsidR="005171ED">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n</m:t>
            </m:r>
          </m:sub>
        </m:sSub>
        <m:r>
          <w:rPr>
            <w:rFonts w:ascii="Cambria Math" w:hAnsi="Cambria Math" w:cs="Times New Roman"/>
            <w:sz w:val="20"/>
            <w:szCs w:val="20"/>
          </w:rPr>
          <m:t>∈</m:t>
        </m:r>
        <m:r>
          <m:rPr>
            <m:scr m:val="double-struck"/>
            <m:sty m:val="p"/>
          </m:rPr>
          <w:rPr>
            <w:rFonts w:ascii="Cambria Math" w:hAnsi="Cambria Math" w:cs="Times New Roman"/>
            <w:sz w:val="20"/>
            <w:szCs w:val="20"/>
          </w:rPr>
          <m:t>R</m:t>
        </m:r>
      </m:oMath>
    </w:p>
    <w:p w14:paraId="3629C0BE" w14:textId="1ADAFE6D" w:rsidR="005752BB" w:rsidRPr="005752BB" w:rsidRDefault="005B3299" w:rsidP="005752BB">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j=1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m:t>
                            </m:r>
                          </m:sub>
                        </m:sSub>
                      </m:e>
                    </m:nary>
                  </m:e>
                </m:nary>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j</m:t>
                    </m:r>
                  </m:sub>
                </m:sSub>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j</m:t>
                    </m:r>
                  </m:sub>
                </m:sSub>
                <m:r>
                  <w:rPr>
                    <w:rFonts w:ascii="Cambria Math" w:hAnsi="Cambria Math" w:cs="Times New Roman"/>
                    <w:sz w:val="20"/>
                    <w:szCs w:val="20"/>
                  </w:rPr>
                  <m:t>)=</m:t>
                </m:r>
                <m:sSup>
                  <m:sSupPr>
                    <m:ctrlPr>
                      <w:rPr>
                        <w:rFonts w:ascii="Cambria Math" w:hAnsi="Cambria Math" w:cs="Times New Roman"/>
                        <w:sz w:val="20"/>
                        <w:szCs w:val="20"/>
                      </w:rPr>
                    </m:ctrlPr>
                  </m:sSupPr>
                  <m:e>
                    <m:d>
                      <m:dPr>
                        <m:ctrlPr>
                          <w:rPr>
                            <w:rFonts w:ascii="Cambria Math" w:hAnsi="Cambria Math" w:cs="Times New Roman"/>
                            <w:sz w:val="20"/>
                            <w:szCs w:val="20"/>
                          </w:rPr>
                        </m:ctrlPr>
                      </m:dPr>
                      <m:e>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i</m:t>
                                </m:r>
                              </m:sub>
                            </m:sSub>
                          </m:e>
                        </m:nary>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i</m:t>
                            </m:r>
                          </m:sub>
                        </m:sSub>
                        <m:r>
                          <w:rPr>
                            <w:rFonts w:ascii="Cambria Math" w:hAnsi="Cambria Math" w:cs="Times New Roman"/>
                            <w:sz w:val="20"/>
                            <w:szCs w:val="20"/>
                          </w:rPr>
                          <m:t>)</m:t>
                        </m:r>
                      </m:e>
                    </m:d>
                  </m:e>
                  <m:sup>
                    <m:r>
                      <w:rPr>
                        <w:rFonts w:ascii="Cambria Math" w:hAnsi="Cambria Math" w:cs="Times New Roman"/>
                        <w:sz w:val="20"/>
                        <w:szCs w:val="20"/>
                      </w:rPr>
                      <m:t>2</m:t>
                    </m:r>
                  </m:sup>
                </m:sSup>
                <m:r>
                  <w:rPr>
                    <w:rFonts w:ascii="Cambria Math" w:hAnsi="Cambria Math" w:cs="Times New Roman"/>
                    <w:sz w:val="20"/>
                    <w:szCs w:val="20"/>
                  </w:rPr>
                  <m:t>≥0.</m:t>
                </m:r>
              </m:e>
              <m:e/>
              <m:e>
                <m:r>
                  <m:rPr>
                    <m:nor/>
                  </m:rPr>
                  <w:rPr>
                    <w:rFonts w:ascii="Times New Roman" w:hAnsi="Times New Roman" w:cs="Times New Roman"/>
                    <w:sz w:val="20"/>
                    <w:szCs w:val="20"/>
                  </w:rPr>
                  <m:t>(4.</m:t>
                </m:r>
                <m:r>
                  <m:rPr>
                    <m:nor/>
                  </m:rPr>
                  <w:rPr>
                    <w:rFonts w:ascii="Times New Roman" w:hAnsi="Times New Roman" w:cs="Times New Roman"/>
                    <w:sz w:val="20"/>
                    <w:szCs w:val="20"/>
                  </w:rPr>
                  <m:t>2</m:t>
                </m:r>
                <m:r>
                  <m:rPr>
                    <m:nor/>
                  </m:rPr>
                  <w:rPr>
                    <w:rFonts w:ascii="Times New Roman" w:hAnsi="Times New Roman" w:cs="Times New Roman"/>
                    <w:sz w:val="20"/>
                    <w:szCs w:val="20"/>
                  </w:rPr>
                  <m:t>)</m:t>
                </m:r>
              </m:e>
            </m:mr>
          </m:m>
        </m:oMath>
      </m:oMathPara>
    </w:p>
    <w:p w14:paraId="7AD3F81C" w14:textId="696B2837"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 xml:space="preserve">Следовательно,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m:t>
            </m:r>
          </m:sub>
        </m:sSub>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положительно </w:t>
      </w:r>
      <w:proofErr w:type="spellStart"/>
      <w:r w:rsidRPr="005752BB">
        <w:rPr>
          <w:rFonts w:ascii="Times New Roman" w:hAnsi="Times New Roman" w:cs="Times New Roman"/>
          <w:sz w:val="20"/>
          <w:szCs w:val="20"/>
        </w:rPr>
        <w:t>полуопределено</w:t>
      </w:r>
      <w:proofErr w:type="spellEnd"/>
      <w:r w:rsidRPr="005752BB">
        <w:rPr>
          <w:rFonts w:ascii="Times New Roman" w:hAnsi="Times New Roman" w:cs="Times New Roman"/>
          <w:sz w:val="20"/>
          <w:szCs w:val="20"/>
        </w:rPr>
        <w:t>.</w:t>
      </w:r>
    </w:p>
    <w:p w14:paraId="30E24821" w14:textId="28FEB8EF"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 xml:space="preserve">Геометрическая часть ядра, заданная формулой (3.9), имеет вид анизотропного гауссова ядра с положительно определённой матрицей </w:t>
      </w:r>
      <m:oMath>
        <m:sSub>
          <m:sSubPr>
            <m:ctrlPr>
              <w:rPr>
                <w:rFonts w:ascii="Cambria Math" w:hAnsi="Cambria Math" w:cs="Times New Roman"/>
                <w:sz w:val="20"/>
                <w:szCs w:val="20"/>
              </w:rPr>
            </m:ctrlPr>
          </m:sSubPr>
          <m:e>
            <m:r>
              <w:rPr>
                <w:rFonts w:ascii="Cambria Math" w:hAnsi="Cambria Math" w:cs="Times New Roman"/>
                <w:sz w:val="20"/>
                <w:szCs w:val="20"/>
              </w:rPr>
              <m:t>G</m:t>
            </m:r>
          </m:e>
          <m:sub>
            <m:r>
              <w:rPr>
                <w:rFonts w:ascii="Cambria Math" w:hAnsi="Cambria Math" w:cs="Times New Roman"/>
                <w:sz w:val="20"/>
                <w:szCs w:val="20"/>
              </w:rPr>
              <m:t>r</m:t>
            </m:r>
          </m:sub>
        </m:sSub>
      </m:oMath>
      <w:r w:rsidRPr="005752BB">
        <w:rPr>
          <w:rFonts w:ascii="Times New Roman" w:hAnsi="Times New Roman" w:cs="Times New Roman"/>
          <w:sz w:val="20"/>
          <w:szCs w:val="20"/>
        </w:rPr>
        <w:t>. Поэтому она также является положительно полуопределённой [Aronszajn, 1950]. Отсюда следует, что ядро одного режима</w:t>
      </w:r>
    </w:p>
    <w:p w14:paraId="73F5DA80" w14:textId="4EF2B300" w:rsidR="005752BB" w:rsidRPr="005752BB" w:rsidRDefault="005B3299" w:rsidP="005752BB">
      <w:pPr>
        <w:spacing w:after="0" w:line="240" w:lineRule="auto"/>
        <w:ind w:firstLine="284"/>
        <w:jc w:val="both"/>
        <w:rPr>
          <w:rFonts w:ascii="Times New Roman" w:hAnsi="Times New Roman" w:cs="Times New Roman"/>
          <w:sz w:val="20"/>
          <w:szCs w:val="20"/>
        </w:rPr>
      </w:pPr>
      <m:oMathPara>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r>
            <w:rPr>
              <w:rFonts w:ascii="Cambria Math" w:hAnsi="Cambria Math" w:cs="Times New Roman"/>
              <w:sz w:val="20"/>
              <w:szCs w:val="20"/>
            </w:rPr>
            <m:t>(x,y)=</m:t>
          </m:r>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r</m:t>
              </m:r>
            </m:sub>
          </m:sSub>
          <m:r>
            <w:rPr>
              <w:rFonts w:ascii="Cambria Math" w:hAnsi="Cambria Math" w:cs="Times New Roman"/>
              <w:sz w:val="20"/>
              <w:szCs w:val="20"/>
            </w:rPr>
            <m:t>(x,y)</m:t>
          </m:r>
          <m:sSub>
            <m:sSubPr>
              <m:ctrlPr>
                <w:rPr>
                  <w:rFonts w:ascii="Cambria Math" w:hAnsi="Cambria Math" w:cs="Times New Roman"/>
                  <w:sz w:val="20"/>
                  <w:szCs w:val="20"/>
                </w:rPr>
              </m:ctrlPr>
            </m:sSubPr>
            <m:e>
              <m:r>
                <w:rPr>
                  <w:rFonts w:ascii="Cambria Math" w:hAnsi="Cambria Math" w:cs="Times New Roman"/>
                  <w:sz w:val="20"/>
                  <w:szCs w:val="20"/>
                </w:rPr>
                <m:t>κ</m:t>
              </m:r>
            </m:e>
            <m:sub>
              <m:r>
                <w:rPr>
                  <w:rFonts w:ascii="Cambria Math" w:hAnsi="Cambria Math" w:cs="Times New Roman"/>
                  <w:sz w:val="20"/>
                  <w:szCs w:val="20"/>
                </w:rPr>
                <m:t>r</m:t>
              </m:r>
            </m:sub>
          </m:sSub>
          <m:r>
            <w:rPr>
              <w:rFonts w:ascii="Cambria Math" w:hAnsi="Cambria Math" w:cs="Times New Roman"/>
              <w:sz w:val="20"/>
              <w:szCs w:val="20"/>
            </w:rPr>
            <m:t>(x,y)</m:t>
          </m:r>
        </m:oMath>
      </m:oMathPara>
    </w:p>
    <w:p w14:paraId="39CC4966" w14:textId="77777777"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lastRenderedPageBreak/>
        <w:t xml:space="preserve">сохраняет положительную </w:t>
      </w:r>
      <w:proofErr w:type="spellStart"/>
      <w:r w:rsidRPr="005752BB">
        <w:rPr>
          <w:rFonts w:ascii="Times New Roman" w:hAnsi="Times New Roman" w:cs="Times New Roman"/>
          <w:sz w:val="20"/>
          <w:szCs w:val="20"/>
        </w:rPr>
        <w:t>полуопределённость</w:t>
      </w:r>
      <w:proofErr w:type="spellEnd"/>
      <w:r w:rsidRPr="005752BB">
        <w:rPr>
          <w:rFonts w:ascii="Times New Roman" w:hAnsi="Times New Roman" w:cs="Times New Roman"/>
          <w:sz w:val="20"/>
          <w:szCs w:val="20"/>
        </w:rPr>
        <w:t>. То же относится и к суммарному ядру</w:t>
      </w:r>
    </w:p>
    <w:p w14:paraId="6D28B348" w14:textId="5752A11C" w:rsidR="005752BB" w:rsidRPr="005752BB" w:rsidRDefault="005B3299" w:rsidP="005752BB">
      <w:pPr>
        <w:spacing w:after="0" w:line="240" w:lineRule="auto"/>
        <w:ind w:firstLine="284"/>
        <w:jc w:val="both"/>
        <w:rPr>
          <w:rFonts w:ascii="Times New Roman" w:hAnsi="Times New Roman" w:cs="Times New Roman"/>
          <w:sz w:val="20"/>
          <w:szCs w:val="20"/>
        </w:rPr>
      </w:pPr>
      <m:oMathPara>
        <m:oMath>
          <m:r>
            <w:rPr>
              <w:rFonts w:ascii="Cambria Math" w:hAnsi="Cambria Math" w:cs="Times New Roman"/>
              <w:sz w:val="20"/>
              <w:szCs w:val="20"/>
            </w:rPr>
            <m:t>K</m:t>
          </m:r>
          <m:d>
            <m:dPr>
              <m:ctrlPr>
                <w:rPr>
                  <w:rFonts w:ascii="Cambria Math" w:hAnsi="Cambria Math" w:cs="Times New Roman"/>
                  <w:i/>
                  <w:sz w:val="20"/>
                  <w:szCs w:val="20"/>
                </w:rPr>
              </m:ctrlPr>
            </m:dPr>
            <m:e>
              <m:r>
                <w:rPr>
                  <w:rFonts w:ascii="Cambria Math" w:hAnsi="Cambria Math" w:cs="Times New Roman"/>
                  <w:sz w:val="20"/>
                  <w:szCs w:val="20"/>
                </w:rPr>
                <m:t>x,y</m:t>
              </m:r>
            </m:e>
          </m:d>
          <m:r>
            <w:rPr>
              <w:rFonts w:ascii="Cambria Math" w:hAnsi="Cambria Math" w:cs="Times New Roman"/>
              <w:sz w:val="20"/>
              <w:szCs w:val="20"/>
            </w:rPr>
            <m:t>=</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r=1</m:t>
              </m:r>
            </m:sub>
            <m:sup>
              <m:r>
                <w:rPr>
                  <w:rFonts w:ascii="Cambria Math" w:hAnsi="Cambria Math" w:cs="Times New Roman"/>
                  <w:sz w:val="20"/>
                  <w:szCs w:val="20"/>
                </w:rPr>
                <m:t>R</m:t>
              </m:r>
            </m:sup>
            <m:e>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e>
          </m:nary>
          <m:d>
            <m:dPr>
              <m:ctrlPr>
                <w:rPr>
                  <w:rFonts w:ascii="Cambria Math" w:hAnsi="Cambria Math" w:cs="Times New Roman"/>
                  <w:i/>
                  <w:sz w:val="20"/>
                  <w:szCs w:val="20"/>
                </w:rPr>
              </m:ctrlPr>
            </m:dPr>
            <m:e>
              <m:r>
                <w:rPr>
                  <w:rFonts w:ascii="Cambria Math" w:hAnsi="Cambria Math" w:cs="Times New Roman"/>
                  <w:sz w:val="20"/>
                  <w:szCs w:val="20"/>
                </w:rPr>
                <m:t>x,y</m:t>
              </m:r>
            </m:e>
          </m:d>
          <m:r>
            <w:rPr>
              <w:rFonts w:ascii="Cambria Math" w:hAnsi="Cambria Math" w:cs="Times New Roman"/>
              <w:sz w:val="20"/>
              <w:szCs w:val="20"/>
            </w:rPr>
            <m:t>,          (4.3)</m:t>
          </m:r>
        </m:oMath>
      </m:oMathPara>
    </w:p>
    <w:p w14:paraId="4D72BA35" w14:textId="77777777"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поскольку сумма положительно полуопределённых ядер снова обладает тем же свойством.</w:t>
      </w:r>
    </w:p>
    <w:p w14:paraId="455E5035" w14:textId="4C2C9E9C"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b/>
          <w:bCs/>
          <w:sz w:val="20"/>
          <w:szCs w:val="20"/>
        </w:rPr>
        <w:t>Теорема 4.1.</w:t>
      </w:r>
      <w:r w:rsidRPr="005752BB">
        <w:rPr>
          <w:rFonts w:ascii="Times New Roman" w:hAnsi="Times New Roman" w:cs="Times New Roman"/>
          <w:sz w:val="20"/>
          <w:szCs w:val="20"/>
        </w:rPr>
        <w:t xml:space="preserve"> Для каждого </w:t>
      </w:r>
      <m:oMath>
        <m:r>
          <w:rPr>
            <w:rFonts w:ascii="Cambria Math" w:hAnsi="Cambria Math" w:cs="Times New Roman"/>
            <w:sz w:val="20"/>
            <w:szCs w:val="20"/>
          </w:rPr>
          <m:t>r</m:t>
        </m:r>
      </m:oMath>
      <w:r w:rsidRPr="005752BB">
        <w:rPr>
          <w:rFonts w:ascii="Times New Roman" w:hAnsi="Times New Roman" w:cs="Times New Roman"/>
          <w:sz w:val="20"/>
          <w:szCs w:val="20"/>
        </w:rPr>
        <w:t xml:space="preserve">ядро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r>
          <w:rPr>
            <w:rFonts w:ascii="Cambria Math" w:hAnsi="Cambria Math" w:cs="Times New Roman"/>
            <w:sz w:val="20"/>
            <w:szCs w:val="20"/>
          </w:rPr>
          <m:t>(x,y)</m:t>
        </m:r>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положительно </w:t>
      </w:r>
      <w:proofErr w:type="spellStart"/>
      <w:r w:rsidRPr="005752BB">
        <w:rPr>
          <w:rFonts w:ascii="Times New Roman" w:hAnsi="Times New Roman" w:cs="Times New Roman"/>
          <w:sz w:val="20"/>
          <w:szCs w:val="20"/>
        </w:rPr>
        <w:t>полуопределено</w:t>
      </w:r>
      <w:proofErr w:type="spellEnd"/>
      <w:r w:rsidRPr="005752BB">
        <w:rPr>
          <w:rFonts w:ascii="Times New Roman" w:hAnsi="Times New Roman" w:cs="Times New Roman"/>
          <w:sz w:val="20"/>
          <w:szCs w:val="20"/>
        </w:rPr>
        <w:t xml:space="preserve">. Суммарное ядро </w:t>
      </w:r>
      <m:oMath>
        <m:r>
          <w:rPr>
            <w:rFonts w:ascii="Cambria Math" w:hAnsi="Cambria Math" w:cs="Times New Roman"/>
            <w:sz w:val="20"/>
            <w:szCs w:val="20"/>
          </w:rPr>
          <m:t>K(x,y)</m:t>
        </m:r>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также положительно </w:t>
      </w:r>
      <w:proofErr w:type="spellStart"/>
      <w:r w:rsidRPr="005752BB">
        <w:rPr>
          <w:rFonts w:ascii="Times New Roman" w:hAnsi="Times New Roman" w:cs="Times New Roman"/>
          <w:sz w:val="20"/>
          <w:szCs w:val="20"/>
        </w:rPr>
        <w:t>полуопределено</w:t>
      </w:r>
      <w:proofErr w:type="spellEnd"/>
      <w:r w:rsidRPr="005752BB">
        <w:rPr>
          <w:rFonts w:ascii="Times New Roman" w:hAnsi="Times New Roman" w:cs="Times New Roman"/>
          <w:sz w:val="20"/>
          <w:szCs w:val="20"/>
        </w:rPr>
        <w:t>.</w:t>
      </w:r>
    </w:p>
    <w:p w14:paraId="4E37C9A2" w14:textId="77777777"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Тем самым геометрическая и нечеткая части оказываются согласованными не только содержательно, но и в строгом ядровом смысле. Нечеткий множитель не разрушает положительность геометрической части, а суммирование по режимам сохраняет корректность всей конструкции.</w:t>
      </w:r>
    </w:p>
    <w:p w14:paraId="4D3F3786" w14:textId="7A570A77"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 xml:space="preserve">Теперь перейдём к нормированным весам, введённым в формуле (2.6). Поскольку все слагаемые в ядре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r>
          <w:rPr>
            <w:rFonts w:ascii="Cambria Math" w:hAnsi="Cambria Math" w:cs="Times New Roman"/>
            <w:sz w:val="20"/>
            <w:szCs w:val="20"/>
          </w:rPr>
          <m:t>(x,y)</m:t>
        </m:r>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неотрицательны, нормированные коэффициенты </w:t>
      </w:r>
      <m:oMath>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w:rPr>
                <w:rFonts w:ascii="Cambria Math" w:hAnsi="Cambria Math" w:cs="Times New Roman"/>
                <w:sz w:val="20"/>
                <w:szCs w:val="20"/>
              </w:rPr>
              <m:t>r</m:t>
            </m:r>
          </m:sub>
        </m:sSub>
        <m:r>
          <w:rPr>
            <w:rFonts w:ascii="Cambria Math" w:hAnsi="Cambria Math" w:cs="Times New Roman"/>
            <w:sz w:val="20"/>
            <w:szCs w:val="20"/>
          </w:rPr>
          <m:t>(x,y)</m:t>
        </m:r>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также неотрицательны. Кроме того, их суммарная масса в каждой окрестности не превосходит единицы. Это сразу даёт ограниченность локального оператора (2.7).</w:t>
      </w:r>
    </w:p>
    <w:p w14:paraId="0D41EA32" w14:textId="78396B4B" w:rsidR="005752BB" w:rsidRPr="005752BB"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b/>
          <w:bCs/>
          <w:sz w:val="20"/>
          <w:szCs w:val="20"/>
        </w:rPr>
        <w:t>Предложение 4.2.</w:t>
      </w:r>
      <w:r w:rsidRPr="005752BB">
        <w:rPr>
          <w:rFonts w:ascii="Times New Roman" w:hAnsi="Times New Roman" w:cs="Times New Roman"/>
          <w:sz w:val="20"/>
          <w:szCs w:val="20"/>
        </w:rPr>
        <w:t xml:space="preserve"> Для любой ограниченной функции </w:t>
      </w:r>
      <m:oMath>
        <m:r>
          <w:rPr>
            <w:rFonts w:ascii="Cambria Math" w:hAnsi="Cambria Math" w:cs="Times New Roman"/>
            <w:sz w:val="20"/>
            <w:szCs w:val="20"/>
          </w:rPr>
          <m:t>V:</m:t>
        </m:r>
        <m:r>
          <m:rPr>
            <m:sty m:val="p"/>
          </m:rPr>
          <w:rPr>
            <w:rFonts w:ascii="Cambria Math" w:hAnsi="Cambria Math" w:cs="Times New Roman"/>
            <w:sz w:val="20"/>
            <w:szCs w:val="20"/>
          </w:rPr>
          <m:t>Ω</m:t>
        </m:r>
        <m:r>
          <w:rPr>
            <w:rFonts w:ascii="Cambria Math" w:hAnsi="Cambria Math" w:cs="Times New Roman"/>
            <w:sz w:val="20"/>
            <w:szCs w:val="20"/>
          </w:rPr>
          <m:t>→</m:t>
        </m:r>
        <m:r>
          <m:rPr>
            <m:scr m:val="double-struck"/>
            <m:sty m:val="p"/>
          </m:rPr>
          <w:rPr>
            <w:rFonts w:ascii="Cambria Math" w:hAnsi="Cambria Math" w:cs="Times New Roman"/>
            <w:sz w:val="20"/>
            <w:szCs w:val="20"/>
          </w:rPr>
          <m:t>R</m:t>
        </m:r>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выполняется оценка</w:t>
      </w:r>
    </w:p>
    <w:p w14:paraId="1BB0D051" w14:textId="266523B0" w:rsidR="005752BB" w:rsidRPr="005752BB" w:rsidRDefault="005B3299" w:rsidP="005752BB">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r>
                  <m:rPr>
                    <m:sty m:val="p"/>
                  </m:rPr>
                  <w:rPr>
                    <w:rFonts w:ascii="Cambria Math" w:hAnsi="Cambria Math" w:cs="Times New Roman"/>
                    <w:sz w:val="20"/>
                    <w:szCs w:val="20"/>
                  </w:rPr>
                  <m:t>∥</m:t>
                </m:r>
                <m:r>
                  <w:rPr>
                    <w:rFonts w:ascii="Cambria Math" w:hAnsi="Cambria Math" w:cs="Times New Roman"/>
                    <w:sz w:val="20"/>
                    <w:szCs w:val="20"/>
                  </w:rPr>
                  <m:t>TV</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w:rPr>
                    <w:rFonts w:ascii="Cambria Math" w:hAnsi="Cambria Math" w:cs="Times New Roman"/>
                    <w:sz w:val="20"/>
                    <w:szCs w:val="20"/>
                  </w:rPr>
                  <m:t>≤</m:t>
                </m:r>
                <m:r>
                  <m:rPr>
                    <m:sty m:val="p"/>
                  </m:rPr>
                  <w:rPr>
                    <w:rFonts w:ascii="Cambria Math" w:hAnsi="Cambria Math" w:cs="Times New Roman"/>
                    <w:sz w:val="20"/>
                    <w:szCs w:val="20"/>
                  </w:rPr>
                  <m:t>∥</m:t>
                </m:r>
                <m:r>
                  <w:rPr>
                    <w:rFonts w:ascii="Cambria Math" w:hAnsi="Cambria Math" w:cs="Times New Roman"/>
                    <w:sz w:val="20"/>
                    <w:szCs w:val="20"/>
                  </w:rPr>
                  <m:t>V</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m:t>
                </m:r>
              </m:e>
              <m:e/>
              <m:e>
                <m:r>
                  <m:rPr>
                    <m:nor/>
                  </m:rPr>
                  <w:rPr>
                    <w:rFonts w:ascii="Times New Roman" w:hAnsi="Times New Roman" w:cs="Times New Roman"/>
                    <w:sz w:val="20"/>
                    <w:szCs w:val="20"/>
                  </w:rPr>
                  <m:t>(4.4)</m:t>
                </m:r>
              </m:e>
            </m:mr>
          </m:m>
          <m:r>
            <m:rPr>
              <m:sty m:val="p"/>
            </m:rPr>
            <w:rPr>
              <w:rFonts w:ascii="Times New Roman" w:hAnsi="Times New Roman" w:cs="Times New Roman"/>
              <w:sz w:val="20"/>
              <w:szCs w:val="20"/>
            </w:rPr>
            <w:br/>
          </m:r>
        </m:oMath>
      </m:oMathPara>
      <w:r w:rsidR="005752BB" w:rsidRPr="005752BB">
        <w:rPr>
          <w:rFonts w:ascii="Times New Roman" w:hAnsi="Times New Roman" w:cs="Times New Roman"/>
          <w:b/>
          <w:bCs/>
          <w:sz w:val="20"/>
          <w:szCs w:val="20"/>
        </w:rPr>
        <w:t>Доказательство.</w:t>
      </w:r>
      <w:r w:rsidR="005752BB" w:rsidRPr="005752BB">
        <w:rPr>
          <w:rFonts w:ascii="Times New Roman" w:hAnsi="Times New Roman" w:cs="Times New Roman"/>
          <w:sz w:val="20"/>
          <w:szCs w:val="20"/>
        </w:rPr>
        <w:t xml:space="preserve"> </w:t>
      </w:r>
      <w:proofErr w:type="spellStart"/>
      <w:r w:rsidR="005752BB" w:rsidRPr="005752BB">
        <w:rPr>
          <w:rFonts w:ascii="Times New Roman" w:hAnsi="Times New Roman" w:cs="Times New Roman"/>
          <w:sz w:val="20"/>
          <w:szCs w:val="20"/>
        </w:rPr>
        <w:t>Неотрицательность</w:t>
      </w:r>
      <w:proofErr w:type="spellEnd"/>
      <w:r w:rsidR="005752BB" w:rsidRPr="005752BB">
        <w:rPr>
          <w:rFonts w:ascii="Times New Roman" w:hAnsi="Times New Roman" w:cs="Times New Roman"/>
          <w:sz w:val="20"/>
          <w:szCs w:val="20"/>
        </w:rPr>
        <w:t xml:space="preserve"> весов и условие </w:t>
      </w:r>
      <m:oMath>
        <m:nary>
          <m:naryPr>
            <m:chr m:val="∑"/>
            <m:limLoc m:val="subSup"/>
            <m:grow m:val="1"/>
            <m:supHide m:val="1"/>
            <m:ctrlPr>
              <w:rPr>
                <w:rFonts w:ascii="Cambria Math" w:hAnsi="Cambria Math" w:cs="Times New Roman"/>
                <w:sz w:val="20"/>
                <w:szCs w:val="20"/>
              </w:rPr>
            </m:ctrlPr>
          </m:naryPr>
          <m:sub>
            <m:r>
              <w:rPr>
                <w:rFonts w:ascii="Cambria Math" w:hAnsi="Cambria Math" w:cs="Times New Roman"/>
                <w:sz w:val="20"/>
                <w:szCs w:val="20"/>
              </w:rPr>
              <m:t>r</m:t>
            </m:r>
          </m:sub>
          <m:sup/>
          <m:e>
            <m:nary>
              <m:naryPr>
                <m:chr m:val="∑"/>
                <m:limLoc m:val="subSup"/>
                <m:grow m:val="1"/>
                <m:supHide m:val="1"/>
                <m:ctrlPr>
                  <w:rPr>
                    <w:rFonts w:ascii="Cambria Math" w:hAnsi="Cambria Math" w:cs="Times New Roman"/>
                    <w:sz w:val="20"/>
                    <w:szCs w:val="20"/>
                  </w:rPr>
                </m:ctrlPr>
              </m:naryPr>
              <m:sub>
                <m:r>
                  <w:rPr>
                    <w:rFonts w:ascii="Cambria Math" w:hAnsi="Cambria Math" w:cs="Times New Roman"/>
                    <w:sz w:val="20"/>
                    <w:szCs w:val="20"/>
                  </w:rPr>
                  <m:t>y∈N(x)</m:t>
                </m:r>
              </m:sub>
              <m:sup/>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w:rPr>
                        <w:rFonts w:ascii="Cambria Math" w:hAnsi="Cambria Math" w:cs="Times New Roman"/>
                        <w:sz w:val="20"/>
                        <w:szCs w:val="20"/>
                      </w:rPr>
                      <m:t>r</m:t>
                    </m:r>
                  </m:sub>
                </m:sSub>
              </m:e>
            </m:nary>
          </m:e>
        </m:nary>
        <m:r>
          <w:rPr>
            <w:rFonts w:ascii="Cambria Math" w:hAnsi="Cambria Math" w:cs="Times New Roman"/>
            <w:sz w:val="20"/>
            <w:szCs w:val="20"/>
          </w:rPr>
          <m:t>(x,y)≤1</m:t>
        </m:r>
      </m:oMath>
      <w:r w:rsidR="00D05168">
        <w:rPr>
          <w:rFonts w:ascii="Times New Roman" w:eastAsiaTheme="minorEastAsia" w:hAnsi="Times New Roman" w:cs="Times New Roman"/>
          <w:sz w:val="20"/>
          <w:szCs w:val="20"/>
        </w:rPr>
        <w:t xml:space="preserve"> </w:t>
      </w:r>
      <w:r w:rsidR="005752BB" w:rsidRPr="005752BB">
        <w:rPr>
          <w:rFonts w:ascii="Times New Roman" w:hAnsi="Times New Roman" w:cs="Times New Roman"/>
          <w:sz w:val="20"/>
          <w:szCs w:val="20"/>
        </w:rPr>
        <w:t>влекут</w:t>
      </w:r>
    </w:p>
    <w:p w14:paraId="5AB14094" w14:textId="29C5F40F" w:rsidR="00D05168" w:rsidRPr="00D05168" w:rsidRDefault="00D05168" w:rsidP="005752BB">
      <w:pPr>
        <w:spacing w:after="0" w:line="240" w:lineRule="auto"/>
        <w:ind w:firstLine="284"/>
        <w:jc w:val="both"/>
        <w:rPr>
          <w:rFonts w:ascii="Times New Roman" w:eastAsiaTheme="minorEastAsia" w:hAnsi="Times New Roman" w:cs="Times New Roman"/>
          <w:sz w:val="20"/>
          <w:szCs w:val="20"/>
        </w:rPr>
      </w:pPr>
      <m:oMathPara>
        <m:oMath>
          <m:r>
            <m:rPr>
              <m:sty m:val="p"/>
            </m:rPr>
            <w:rPr>
              <w:rFonts w:ascii="Cambria Math" w:hAnsi="Cambria Math" w:cs="Times New Roman"/>
              <w:sz w:val="20"/>
              <w:szCs w:val="20"/>
            </w:rPr>
            <m:t>∣</m:t>
          </m:r>
          <m:d>
            <m:dPr>
              <m:ctrlPr>
                <w:rPr>
                  <w:rFonts w:ascii="Cambria Math" w:hAnsi="Cambria Math" w:cs="Times New Roman"/>
                  <w:i/>
                  <w:sz w:val="20"/>
                  <w:szCs w:val="20"/>
                </w:rPr>
              </m:ctrlPr>
            </m:dPr>
            <m:e>
              <m:r>
                <w:rPr>
                  <w:rFonts w:ascii="Cambria Math" w:hAnsi="Cambria Math" w:cs="Times New Roman"/>
                  <w:sz w:val="20"/>
                  <w:szCs w:val="20"/>
                </w:rPr>
                <m:t>TV</m:t>
              </m:r>
            </m:e>
          </m:d>
          <m:d>
            <m:dPr>
              <m:ctrlPr>
                <w:rPr>
                  <w:rFonts w:ascii="Cambria Math" w:hAnsi="Cambria Math" w:cs="Times New Roman"/>
                  <w:i/>
                  <w:sz w:val="20"/>
                  <w:szCs w:val="20"/>
                </w:rPr>
              </m:ctrlPr>
            </m:dPr>
            <m:e>
              <m:r>
                <w:rPr>
                  <w:rFonts w:ascii="Cambria Math" w:hAnsi="Cambria Math" w:cs="Times New Roman"/>
                  <w:sz w:val="20"/>
                  <w:szCs w:val="20"/>
                </w:rPr>
                <m:t>x</m:t>
              </m:r>
            </m:e>
          </m:d>
          <m:r>
            <m:rPr>
              <m:sty m:val="p"/>
            </m:rPr>
            <w:rPr>
              <w:rFonts w:ascii="Cambria Math" w:hAnsi="Cambria Math" w:cs="Times New Roman"/>
              <w:sz w:val="20"/>
              <w:szCs w:val="20"/>
            </w:rPr>
            <m:t xml:space="preserve">∣ </m:t>
          </m:r>
          <m:r>
            <w:rPr>
              <w:rFonts w:ascii="Cambria Math" w:hAnsi="Cambria Math" w:cs="Times New Roman"/>
              <w:sz w:val="20"/>
              <w:szCs w:val="20"/>
            </w:rPr>
            <m:t>≤</m:t>
          </m:r>
          <m:nary>
            <m:naryPr>
              <m:chr m:val="∑"/>
              <m:limLoc m:val="undOvr"/>
              <m:grow m:val="1"/>
              <m:ctrlPr>
                <w:rPr>
                  <w:rFonts w:ascii="Cambria Math" w:hAnsi="Cambria Math" w:cs="Times New Roman"/>
                  <w:sz w:val="20"/>
                  <w:szCs w:val="20"/>
                </w:rPr>
              </m:ctrlPr>
            </m:naryPr>
            <m:sub>
              <m:r>
                <w:rPr>
                  <w:rFonts w:ascii="Cambria Math" w:hAnsi="Cambria Math" w:cs="Times New Roman"/>
                  <w:sz w:val="20"/>
                  <w:szCs w:val="20"/>
                </w:rPr>
                <m:t>r=1</m:t>
              </m:r>
            </m:sub>
            <m:sup>
              <m:r>
                <w:rPr>
                  <w:rFonts w:ascii="Cambria Math" w:hAnsi="Cambria Math" w:cs="Times New Roman"/>
                  <w:sz w:val="20"/>
                  <w:szCs w:val="20"/>
                </w:rPr>
                <m:t>R</m:t>
              </m:r>
            </m:sup>
            <m:e>
              <m:nary>
                <m:naryPr>
                  <m:chr m:val="∑"/>
                  <m:limLoc m:val="undOvr"/>
                  <m:grow m:val="1"/>
                  <m:supHide m:val="1"/>
                  <m:ctrlPr>
                    <w:rPr>
                      <w:rFonts w:ascii="Cambria Math" w:hAnsi="Cambria Math" w:cs="Times New Roman"/>
                      <w:sz w:val="20"/>
                      <w:szCs w:val="20"/>
                    </w:rPr>
                  </m:ctrlPr>
                </m:naryPr>
                <m:sub>
                  <m:r>
                    <w:rPr>
                      <w:rFonts w:ascii="Cambria Math" w:hAnsi="Cambria Math" w:cs="Times New Roman"/>
                      <w:sz w:val="20"/>
                      <w:szCs w:val="20"/>
                    </w:rPr>
                    <m:t>y∈N</m:t>
                  </m:r>
                  <m:d>
                    <m:dPr>
                      <m:ctrlPr>
                        <w:rPr>
                          <w:rFonts w:ascii="Cambria Math" w:hAnsi="Cambria Math" w:cs="Times New Roman"/>
                          <w:i/>
                          <w:sz w:val="20"/>
                          <w:szCs w:val="20"/>
                        </w:rPr>
                      </m:ctrlPr>
                    </m:dPr>
                    <m:e>
                      <m:r>
                        <w:rPr>
                          <w:rFonts w:ascii="Cambria Math" w:hAnsi="Cambria Math" w:cs="Times New Roman"/>
                          <w:sz w:val="20"/>
                          <w:szCs w:val="20"/>
                        </w:rPr>
                        <m:t>x</m:t>
                      </m:r>
                    </m:e>
                  </m:d>
                </m:sub>
                <m:sup/>
                <m:e>
                  <m:sSub>
                    <m:sSubPr>
                      <m:ctrlPr>
                        <w:rPr>
                          <w:rFonts w:ascii="Cambria Math" w:hAnsi="Cambria Math" w:cs="Times New Roman"/>
                          <w:sz w:val="20"/>
                          <w:szCs w:val="20"/>
                        </w:rPr>
                      </m:ctrlPr>
                    </m:sSubPr>
                    <m:e>
                      <m:acc>
                        <m:accPr>
                          <m:chr m:val="̃"/>
                          <m:ctrlPr>
                            <w:rPr>
                              <w:rFonts w:ascii="Cambria Math" w:hAnsi="Cambria Math" w:cs="Times New Roman"/>
                              <w:sz w:val="20"/>
                              <w:szCs w:val="20"/>
                            </w:rPr>
                          </m:ctrlPr>
                        </m:accPr>
                        <m:e>
                          <m:r>
                            <w:rPr>
                              <w:rFonts w:ascii="Cambria Math" w:hAnsi="Cambria Math" w:cs="Times New Roman"/>
                              <w:sz w:val="20"/>
                              <w:szCs w:val="20"/>
                            </w:rPr>
                            <m:t>w</m:t>
                          </m:r>
                        </m:e>
                      </m:acc>
                    </m:e>
                    <m:sub>
                      <m:r>
                        <w:rPr>
                          <w:rFonts w:ascii="Cambria Math" w:hAnsi="Cambria Math" w:cs="Times New Roman"/>
                          <w:sz w:val="20"/>
                          <w:szCs w:val="20"/>
                        </w:rPr>
                        <m:t>r</m:t>
                      </m:r>
                    </m:sub>
                  </m:sSub>
                </m:e>
              </m:nary>
            </m:e>
          </m:nary>
          <m:d>
            <m:dPr>
              <m:ctrlPr>
                <w:rPr>
                  <w:rFonts w:ascii="Cambria Math" w:hAnsi="Cambria Math" w:cs="Times New Roman"/>
                  <w:i/>
                  <w:sz w:val="20"/>
                  <w:szCs w:val="20"/>
                </w:rPr>
              </m:ctrlPr>
            </m:dPr>
            <m:e>
              <m:r>
                <w:rPr>
                  <w:rFonts w:ascii="Cambria Math" w:hAnsi="Cambria Math" w:cs="Times New Roman"/>
                  <w:sz w:val="20"/>
                  <w:szCs w:val="20"/>
                </w:rPr>
                <m:t>x,y</m:t>
              </m:r>
            </m:e>
          </m:d>
          <m:r>
            <m:rPr>
              <m:nor/>
            </m:rPr>
            <w:rPr>
              <w:rFonts w:ascii="Times New Roman" w:hAnsi="Times New Roman" w:cs="Times New Roman"/>
              <w:sz w:val="20"/>
              <w:szCs w:val="20"/>
            </w:rPr>
            <m:t> </m:t>
          </m:r>
          <m:r>
            <m:rPr>
              <m:sty m:val="p"/>
            </m:rPr>
            <w:rPr>
              <w:rFonts w:ascii="Cambria Math" w:hAnsi="Cambria Math" w:cs="Times New Roman"/>
              <w:sz w:val="20"/>
              <w:szCs w:val="20"/>
            </w:rPr>
            <m:t>∣</m:t>
          </m:r>
          <m:r>
            <w:rPr>
              <w:rFonts w:ascii="Cambria Math" w:hAnsi="Cambria Math" w:cs="Times New Roman"/>
              <w:sz w:val="20"/>
              <w:szCs w:val="20"/>
            </w:rPr>
            <m:t>V</m:t>
          </m:r>
          <m:d>
            <m:dPr>
              <m:ctrlPr>
                <w:rPr>
                  <w:rFonts w:ascii="Cambria Math" w:hAnsi="Cambria Math" w:cs="Times New Roman"/>
                  <w:i/>
                  <w:sz w:val="20"/>
                  <w:szCs w:val="20"/>
                </w:rPr>
              </m:ctrlPr>
            </m:dPr>
            <m:e>
              <m:r>
                <w:rPr>
                  <w:rFonts w:ascii="Cambria Math" w:hAnsi="Cambria Math" w:cs="Times New Roman"/>
                  <w:sz w:val="20"/>
                  <w:szCs w:val="20"/>
                </w:rPr>
                <m:t>y</m:t>
              </m:r>
            </m:e>
          </m:d>
          <m:r>
            <m:rPr>
              <m:sty m:val="p"/>
            </m:rPr>
            <w:rPr>
              <w:rFonts w:ascii="Cambria Math" w:hAnsi="Cambria Math" w:cs="Times New Roman"/>
              <w:sz w:val="20"/>
              <w:szCs w:val="20"/>
            </w:rPr>
            <m:t xml:space="preserve">∣ </m:t>
          </m:r>
          <m:r>
            <w:rPr>
              <w:rFonts w:ascii="Cambria Math" w:hAnsi="Cambria Math" w:cs="Times New Roman"/>
              <w:sz w:val="20"/>
              <w:szCs w:val="20"/>
            </w:rPr>
            <m:t xml:space="preserve">≤ </m:t>
          </m:r>
          <m:r>
            <m:rPr>
              <m:sty m:val="p"/>
            </m:rPr>
            <w:rPr>
              <w:rFonts w:ascii="Cambria Math" w:hAnsi="Cambria Math" w:cs="Times New Roman"/>
              <w:sz w:val="20"/>
              <w:szCs w:val="20"/>
            </w:rPr>
            <m:t>∥</m:t>
          </m:r>
          <m:r>
            <w:rPr>
              <w:rFonts w:ascii="Cambria Math" w:hAnsi="Cambria Math" w:cs="Times New Roman"/>
              <w:sz w:val="20"/>
              <w:szCs w:val="20"/>
            </w:rPr>
            <m:t>V</m:t>
          </m:r>
          <m:sSub>
            <m:sSubPr>
              <m:ctrlPr>
                <w:rPr>
                  <w:rFonts w:ascii="Cambria Math" w:hAnsi="Cambria Math" w:cs="Times New Roman"/>
                  <w:sz w:val="20"/>
                  <w:szCs w:val="20"/>
                </w:rPr>
              </m:ctrlPr>
            </m:sSubPr>
            <m:e>
              <m:r>
                <m:rPr>
                  <m:sty m:val="p"/>
                </m:rPr>
                <w:rPr>
                  <w:rFonts w:ascii="Cambria Math" w:hAnsi="Cambria Math" w:cs="Times New Roman"/>
                  <w:sz w:val="20"/>
                  <w:szCs w:val="20"/>
                </w:rPr>
                <m:t>∥</m:t>
              </m:r>
            </m:e>
            <m:sub>
              <m:r>
                <m:rPr>
                  <m:sty m:val="p"/>
                </m:rPr>
                <w:rPr>
                  <w:rFonts w:ascii="Cambria Math" w:hAnsi="Cambria Math" w:cs="Times New Roman"/>
                  <w:sz w:val="20"/>
                  <w:szCs w:val="20"/>
                </w:rPr>
                <m:t>∞</m:t>
              </m:r>
            </m:sub>
          </m:sSub>
          <m:r>
            <m:rPr>
              <m:sty m:val="p"/>
            </m:rPr>
            <w:rPr>
              <w:rFonts w:ascii="Cambria Math" w:hAnsi="Cambria Math" w:cs="Times New Roman"/>
              <w:sz w:val="20"/>
              <w:szCs w:val="20"/>
            </w:rPr>
            <m:t>.</m:t>
          </m:r>
          <m:r>
            <m:rPr>
              <m:sty m:val="p"/>
            </m:rPr>
            <w:rPr>
              <w:rFonts w:ascii="Cambria Math" w:hAnsi="Cambria Math" w:cs="Times New Roman"/>
              <w:sz w:val="20"/>
              <w:szCs w:val="20"/>
            </w:rPr>
            <m:t xml:space="preserve">            (4.5)</m:t>
          </m:r>
        </m:oMath>
      </m:oMathPara>
    </w:p>
    <w:p w14:paraId="1EE0099A" w14:textId="3DD620B3" w:rsidR="005752BB" w:rsidRPr="00D05168" w:rsidRDefault="005752BB" w:rsidP="005752BB">
      <w:pPr>
        <w:spacing w:after="0" w:line="240" w:lineRule="auto"/>
        <w:ind w:firstLine="284"/>
        <w:jc w:val="both"/>
        <w:rPr>
          <w:rFonts w:ascii="Times New Roman" w:eastAsiaTheme="minorEastAsia" w:hAnsi="Times New Roman" w:cs="Times New Roman"/>
          <w:sz w:val="20"/>
          <w:szCs w:val="20"/>
        </w:rPr>
      </w:pPr>
      <w:r w:rsidRPr="005752BB">
        <w:rPr>
          <w:rFonts w:ascii="Times New Roman" w:hAnsi="Times New Roman" w:cs="Times New Roman"/>
          <w:sz w:val="20"/>
          <w:szCs w:val="20"/>
        </w:rPr>
        <w:t xml:space="preserve">Переход к супремуму по </w:t>
      </w:r>
      <m:oMath>
        <m:r>
          <w:rPr>
            <w:rFonts w:ascii="Cambria Math" w:hAnsi="Cambria Math" w:cs="Times New Roman"/>
            <w:sz w:val="20"/>
            <w:szCs w:val="20"/>
          </w:rPr>
          <m:t>x</m:t>
        </m:r>
      </m:oMath>
      <w:r w:rsidRPr="005752BB">
        <w:rPr>
          <w:rFonts w:ascii="Times New Roman" w:hAnsi="Times New Roman" w:cs="Times New Roman"/>
          <w:sz w:val="20"/>
          <w:szCs w:val="20"/>
        </w:rPr>
        <w:t>даёт формулу (4.4).</w:t>
      </w:r>
    </w:p>
    <w:p w14:paraId="30BF471A" w14:textId="62A8299F" w:rsidR="0009525A" w:rsidRDefault="005752BB" w:rsidP="005752BB">
      <w:pPr>
        <w:spacing w:after="0" w:line="240" w:lineRule="auto"/>
        <w:ind w:firstLine="284"/>
        <w:jc w:val="both"/>
        <w:rPr>
          <w:rFonts w:ascii="Times New Roman" w:hAnsi="Times New Roman" w:cs="Times New Roman"/>
          <w:sz w:val="20"/>
          <w:szCs w:val="20"/>
        </w:rPr>
      </w:pPr>
      <w:r w:rsidRPr="005752BB">
        <w:rPr>
          <w:rFonts w:ascii="Times New Roman" w:hAnsi="Times New Roman" w:cs="Times New Roman"/>
          <w:sz w:val="20"/>
          <w:szCs w:val="20"/>
        </w:rPr>
        <w:t xml:space="preserve">Направленная избирательность оператора определяется геометрической частью ядра. </w:t>
      </w:r>
      <w:proofErr w:type="gramStart"/>
      <w:r w:rsidRPr="005752BB">
        <w:rPr>
          <w:rFonts w:ascii="Times New Roman" w:hAnsi="Times New Roman" w:cs="Times New Roman"/>
          <w:sz w:val="20"/>
          <w:szCs w:val="20"/>
        </w:rPr>
        <w:t xml:space="preserve">Если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s,r</m:t>
            </m:r>
          </m:sub>
        </m:sSub>
      </m:oMath>
      <w:r w:rsidRPr="005752BB">
        <w:rPr>
          <w:rFonts w:ascii="Times New Roman" w:hAnsi="Times New Roman" w:cs="Times New Roman"/>
          <w:sz w:val="20"/>
          <w:szCs w:val="20"/>
        </w:rPr>
        <w:t>,</w:t>
      </w:r>
      <w:proofErr w:type="gramEnd"/>
      <w:r w:rsidRPr="005752BB">
        <w:rPr>
          <w:rFonts w:ascii="Times New Roman" w:hAnsi="Times New Roman" w:cs="Times New Roman"/>
          <w:sz w:val="20"/>
          <w:szCs w:val="20"/>
        </w:rPr>
        <w:t xml:space="preserve"> то множества уровня функции </w:t>
      </w:r>
      <m:oMath>
        <m:sSub>
          <m:sSubPr>
            <m:ctrlPr>
              <w:rPr>
                <w:rFonts w:ascii="Cambria Math" w:hAnsi="Cambria Math" w:cs="Times New Roman"/>
                <w:sz w:val="20"/>
                <w:szCs w:val="20"/>
              </w:rPr>
            </m:ctrlPr>
          </m:sSubPr>
          <m:e>
            <m:r>
              <w:rPr>
                <w:rFonts w:ascii="Cambria Math" w:hAnsi="Cambria Math" w:cs="Times New Roman"/>
                <w:sz w:val="20"/>
                <w:szCs w:val="20"/>
              </w:rPr>
              <m:t>κ</m:t>
            </m:r>
          </m:e>
          <m:sub>
            <m:r>
              <w:rPr>
                <w:rFonts w:ascii="Cambria Math" w:hAnsi="Cambria Math" w:cs="Times New Roman"/>
                <w:sz w:val="20"/>
                <w:szCs w:val="20"/>
              </w:rPr>
              <m:t>r</m:t>
            </m:r>
          </m:sub>
        </m:sSub>
        <m:r>
          <w:rPr>
            <w:rFonts w:ascii="Cambria Math" w:hAnsi="Cambria Math" w:cs="Times New Roman"/>
            <w:sz w:val="20"/>
            <w:szCs w:val="20"/>
          </w:rPr>
          <m:t>(x,y)</m:t>
        </m:r>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имеют эллиптическую форму и ориентированы вдоль векторов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oMath>
      <w:r w:rsidR="00D05168">
        <w:rPr>
          <w:rFonts w:ascii="Times New Roman" w:eastAsiaTheme="minorEastAsia" w:hAnsi="Times New Roman" w:cs="Times New Roman"/>
          <w:sz w:val="20"/>
          <w:szCs w:val="20"/>
        </w:rPr>
        <w:t xml:space="preserve"> </w:t>
      </w:r>
      <w:r w:rsidRPr="005752BB">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s</m:t>
            </m:r>
          </m:e>
          <m:sub>
            <m:r>
              <w:rPr>
                <w:rFonts w:ascii="Cambria Math" w:hAnsi="Cambria Math" w:cs="Times New Roman"/>
                <w:sz w:val="20"/>
                <w:szCs w:val="20"/>
              </w:rPr>
              <m:t>r</m:t>
            </m:r>
          </m:sub>
        </m:sSub>
      </m:oMath>
      <w:r w:rsidRPr="005752BB">
        <w:rPr>
          <w:rFonts w:ascii="Times New Roman" w:hAnsi="Times New Roman" w:cs="Times New Roman"/>
          <w:sz w:val="20"/>
          <w:szCs w:val="20"/>
        </w:rPr>
        <w:t>.</w:t>
      </w:r>
    </w:p>
    <w:p w14:paraId="060E283F" w14:textId="794DC893" w:rsidR="0009525A" w:rsidRPr="0009525A" w:rsidRDefault="0009525A" w:rsidP="0009525A">
      <w:pPr>
        <w:spacing w:after="0" w:line="240" w:lineRule="auto"/>
        <w:ind w:firstLine="284"/>
        <w:jc w:val="both"/>
        <w:rPr>
          <w:rFonts w:ascii="Times New Roman" w:hAnsi="Times New Roman" w:cs="Times New Roman"/>
          <w:sz w:val="20"/>
          <w:szCs w:val="20"/>
        </w:rPr>
      </w:pPr>
      <w:r w:rsidRPr="0009525A">
        <w:rPr>
          <w:rFonts w:ascii="Times New Roman" w:hAnsi="Times New Roman" w:cs="Times New Roman"/>
          <w:sz w:val="20"/>
          <w:szCs w:val="20"/>
        </w:rPr>
        <w:t xml:space="preserve">При </w:t>
      </w:r>
      <m:oMath>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r>
          <w:rPr>
            <w:rFonts w:ascii="Cambria Math" w:hAnsi="Cambria Math" w:cs="Times New Roman"/>
            <w:sz w:val="20"/>
            <w:szCs w:val="20"/>
          </w:rPr>
          <m:t>&gt;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s,r</m:t>
            </m:r>
          </m:sub>
        </m:sSub>
      </m:oMath>
      <w:r w:rsidRPr="0009525A">
        <w:rPr>
          <w:rFonts w:ascii="Times New Roman" w:hAnsi="Times New Roman" w:cs="Times New Roman"/>
          <w:sz w:val="20"/>
          <w:szCs w:val="20"/>
        </w:rPr>
        <w:t xml:space="preserve">​ вес вдоль продольного направления убывает медленнее, чем в поперечном. Это означает, что точки, расположенные вдоль оси </w:t>
      </w:r>
      <m:oMath>
        <m:sSub>
          <m:sSubPr>
            <m:ctrlPr>
              <w:rPr>
                <w:rFonts w:ascii="Cambria Math" w:hAnsi="Cambria Math" w:cs="Times New Roman"/>
                <w:i/>
                <w:sz w:val="20"/>
                <w:szCs w:val="20"/>
              </w:rPr>
            </m:ctrlPr>
          </m:sSubPr>
          <m:e>
            <m:r>
              <w:rPr>
                <w:rFonts w:ascii="Cambria Math" w:hAnsi="Cambria Math" w:cs="Times New Roman"/>
                <w:sz w:val="20"/>
                <w:szCs w:val="20"/>
                <w:lang w:val="en-US"/>
              </w:rPr>
              <m:t>u</m:t>
            </m:r>
          </m:e>
          <m:sub>
            <m:r>
              <w:rPr>
                <w:rFonts w:ascii="Cambria Math" w:hAnsi="Cambria Math" w:cs="Times New Roman"/>
                <w:sz w:val="20"/>
                <w:szCs w:val="20"/>
              </w:rPr>
              <m:t>r</m:t>
            </m:r>
          </m:sub>
        </m:sSub>
      </m:oMath>
      <w:r w:rsidRPr="0009525A">
        <w:rPr>
          <w:rFonts w:ascii="Times New Roman" w:hAnsi="Times New Roman" w:cs="Times New Roman"/>
          <w:sz w:val="20"/>
          <w:szCs w:val="20"/>
        </w:rPr>
        <w:t>​, сохраняют существенный вклад даже на сравнительно большом удалении, тогда как смещения в поперечном направлении затухают заметно быстрее.</w:t>
      </w:r>
    </w:p>
    <w:p w14:paraId="682ABEA5" w14:textId="6E5FEE6C" w:rsidR="0009525A" w:rsidRPr="0009525A" w:rsidRDefault="0009525A" w:rsidP="0009525A">
      <w:pPr>
        <w:spacing w:after="0" w:line="240" w:lineRule="auto"/>
        <w:ind w:firstLine="284"/>
        <w:jc w:val="both"/>
        <w:rPr>
          <w:rFonts w:ascii="Times New Roman" w:hAnsi="Times New Roman" w:cs="Times New Roman"/>
          <w:sz w:val="20"/>
          <w:szCs w:val="20"/>
        </w:rPr>
      </w:pPr>
      <w:r w:rsidRPr="0009525A">
        <w:rPr>
          <w:rFonts w:ascii="Times New Roman" w:hAnsi="Times New Roman" w:cs="Times New Roman"/>
          <w:sz w:val="20"/>
          <w:szCs w:val="20"/>
        </w:rPr>
        <w:t xml:space="preserve">Нечёткая составляющая изменяет характер локального отклика по иному механизму. Если хотя бы одно из значений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oMath>
      <w:r>
        <w:rPr>
          <w:rFonts w:ascii="Times New Roman" w:eastAsiaTheme="minorEastAsia" w:hAnsi="Times New Roman" w:cs="Times New Roman"/>
          <w:sz w:val="20"/>
          <w:szCs w:val="20"/>
        </w:rPr>
        <w:t xml:space="preserve"> </w:t>
      </w:r>
      <w:r w:rsidRPr="0009525A">
        <w:rPr>
          <w:rFonts w:ascii="Times New Roman" w:hAnsi="Times New Roman" w:cs="Times New Roman"/>
          <w:sz w:val="20"/>
          <w:szCs w:val="20"/>
        </w:rPr>
        <w:t xml:space="preserve"> или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(y)</m:t>
        </m:r>
      </m:oMath>
      <w:r>
        <w:rPr>
          <w:rFonts w:ascii="Times New Roman" w:eastAsiaTheme="minorEastAsia" w:hAnsi="Times New Roman" w:cs="Times New Roman"/>
          <w:sz w:val="20"/>
          <w:szCs w:val="20"/>
        </w:rPr>
        <w:t xml:space="preserve"> </w:t>
      </w:r>
      <w:r w:rsidRPr="0009525A">
        <w:rPr>
          <w:rFonts w:ascii="Times New Roman" w:hAnsi="Times New Roman" w:cs="Times New Roman"/>
          <w:sz w:val="20"/>
          <w:szCs w:val="20"/>
        </w:rPr>
        <w:t xml:space="preserve"> мало, вклад пары</w:t>
      </w:r>
      <m:oMath>
        <m:r>
          <w:rPr>
            <w:rFonts w:ascii="Cambria Math" w:hAnsi="Cambria Math" w:cs="Times New Roman"/>
            <w:sz w:val="20"/>
            <w:szCs w:val="20"/>
          </w:rPr>
          <m:t xml:space="preserve"> </m:t>
        </m:r>
        <m:d>
          <m:dPr>
            <m:sepChr m:val=","/>
            <m:ctrlPr>
              <w:rPr>
                <w:rFonts w:ascii="Cambria Math" w:hAnsi="Cambria Math" w:cs="Times New Roman"/>
                <w:sz w:val="20"/>
                <w:szCs w:val="20"/>
              </w:rPr>
            </m:ctrlPr>
          </m:dPr>
          <m:e>
            <m:r>
              <w:rPr>
                <w:rFonts w:ascii="Cambria Math" w:hAnsi="Cambria Math" w:cs="Times New Roman"/>
                <w:sz w:val="20"/>
                <w:szCs w:val="20"/>
              </w:rPr>
              <m:t>x</m:t>
            </m:r>
          </m:e>
          <m:e>
            <m:r>
              <w:rPr>
                <w:rFonts w:ascii="Cambria Math" w:hAnsi="Cambria Math" w:cs="Times New Roman"/>
                <w:sz w:val="20"/>
                <w:szCs w:val="20"/>
              </w:rPr>
              <m:t>y</m:t>
            </m:r>
          </m:e>
        </m:d>
      </m:oMath>
      <w:r w:rsidRPr="0009525A">
        <w:rPr>
          <w:rFonts w:ascii="Times New Roman" w:hAnsi="Times New Roman" w:cs="Times New Roman"/>
          <w:sz w:val="20"/>
          <w:szCs w:val="20"/>
        </w:rPr>
        <w:t xml:space="preserve"> в </w:t>
      </w:r>
      <w:proofErr w:type="gramStart"/>
      <w:r w:rsidRPr="0009525A">
        <w:rPr>
          <w:rFonts w:ascii="Times New Roman" w:hAnsi="Times New Roman" w:cs="Times New Roman"/>
          <w:sz w:val="20"/>
          <w:szCs w:val="20"/>
        </w:rPr>
        <w:t xml:space="preserve">ядро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r>
          <w:rPr>
            <w:rFonts w:ascii="Cambria Math" w:hAnsi="Cambria Math" w:cs="Times New Roman"/>
            <w:sz w:val="20"/>
            <w:szCs w:val="20"/>
          </w:rPr>
          <m:t>(x,y)</m:t>
        </m:r>
      </m:oMath>
      <w:r w:rsidRPr="0009525A">
        <w:rPr>
          <w:rFonts w:ascii="Times New Roman" w:eastAsiaTheme="minorEastAsia" w:hAnsi="Times New Roman" w:cs="Times New Roman"/>
          <w:sz w:val="20"/>
          <w:szCs w:val="20"/>
        </w:rPr>
        <w:t xml:space="preserve"> </w:t>
      </w:r>
      <w:r w:rsidRPr="0009525A">
        <w:rPr>
          <w:rFonts w:ascii="Times New Roman" w:hAnsi="Times New Roman" w:cs="Times New Roman"/>
          <w:sz w:val="20"/>
          <w:szCs w:val="20"/>
        </w:rPr>
        <w:t>снижается</w:t>
      </w:r>
      <w:proofErr w:type="gramEnd"/>
      <w:r w:rsidRPr="0009525A">
        <w:rPr>
          <w:rFonts w:ascii="Times New Roman" w:hAnsi="Times New Roman" w:cs="Times New Roman"/>
          <w:sz w:val="20"/>
          <w:szCs w:val="20"/>
        </w:rPr>
        <w:t xml:space="preserve"> даже при малом </w:t>
      </w:r>
      <w:r w:rsidRPr="0009525A">
        <w:rPr>
          <w:rFonts w:ascii="Times New Roman" w:hAnsi="Times New Roman" w:cs="Times New Roman"/>
          <w:sz w:val="20"/>
          <w:szCs w:val="20"/>
        </w:rPr>
        <w:lastRenderedPageBreak/>
        <w:t>геометрическом расстоянии между точками. Тем самым оператор сохраняет чувствительность к направлению, но не приводит к автоматическому усилению тех соседних элементов, которые слабо согласуются с рассматриваемым режимом.</w:t>
      </w:r>
    </w:p>
    <w:p w14:paraId="29CC60A7" w14:textId="69CAE04C" w:rsidR="0009525A" w:rsidRPr="005752BB" w:rsidRDefault="0009525A" w:rsidP="0009525A">
      <w:pPr>
        <w:spacing w:after="0" w:line="240" w:lineRule="auto"/>
        <w:ind w:firstLine="284"/>
        <w:jc w:val="both"/>
        <w:rPr>
          <w:rFonts w:ascii="Times New Roman" w:hAnsi="Times New Roman" w:cs="Times New Roman"/>
          <w:sz w:val="20"/>
          <w:szCs w:val="20"/>
        </w:rPr>
      </w:pPr>
      <w:r w:rsidRPr="0009525A">
        <w:rPr>
          <w:rFonts w:ascii="Times New Roman" w:hAnsi="Times New Roman" w:cs="Times New Roman"/>
          <w:sz w:val="20"/>
          <w:szCs w:val="20"/>
        </w:rPr>
        <w:t>Предельные случаи позволяют точнее определить место введённой конструкции среди более простых локальных схем. В частности, если функции принадлежности постоянны,</w:t>
      </w:r>
    </w:p>
    <w:p w14:paraId="20A4B545" w14:textId="77777777" w:rsidR="0009525A" w:rsidRPr="005752BB" w:rsidRDefault="0009525A" w:rsidP="0009525A">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r</m:t>
                    </m:r>
                  </m:sub>
                </m:sSub>
                <m:r>
                  <w:rPr>
                    <w:rFonts w:ascii="Cambria Math" w:hAnsi="Cambria Math" w:cs="Times New Roman"/>
                    <w:sz w:val="20"/>
                    <w:szCs w:val="20"/>
                  </w:rPr>
                  <m:t>,0≤</m:t>
                </m:r>
                <m:sSub>
                  <m:sSubPr>
                    <m:ctrlPr>
                      <w:rPr>
                        <w:rFonts w:ascii="Cambria Math" w:hAnsi="Cambria Math" w:cs="Times New Roman"/>
                        <w:sz w:val="20"/>
                        <w:szCs w:val="20"/>
                      </w:rPr>
                    </m:ctrlPr>
                  </m:sSubPr>
                  <m:e>
                    <m:r>
                      <w:rPr>
                        <w:rFonts w:ascii="Cambria Math" w:hAnsi="Cambria Math" w:cs="Times New Roman"/>
                        <w:sz w:val="20"/>
                        <w:szCs w:val="20"/>
                      </w:rPr>
                      <m:t>c</m:t>
                    </m:r>
                  </m:e>
                  <m:sub>
                    <m:r>
                      <w:rPr>
                        <w:rFonts w:ascii="Cambria Math" w:hAnsi="Cambria Math" w:cs="Times New Roman"/>
                        <w:sz w:val="20"/>
                        <w:szCs w:val="20"/>
                      </w:rPr>
                      <m:t>r</m:t>
                    </m:r>
                  </m:sub>
                </m:sSub>
                <m:r>
                  <w:rPr>
                    <w:rFonts w:ascii="Cambria Math" w:hAnsi="Cambria Math" w:cs="Times New Roman"/>
                    <w:sz w:val="20"/>
                    <w:szCs w:val="20"/>
                  </w:rPr>
                  <m:t>≤1,</m:t>
                </m:r>
              </m:e>
              <m:e/>
              <m:e>
                <m:r>
                  <m:rPr>
                    <m:nor/>
                  </m:rPr>
                  <w:rPr>
                    <w:rFonts w:ascii="Times New Roman" w:hAnsi="Times New Roman" w:cs="Times New Roman"/>
                    <w:sz w:val="20"/>
                    <w:szCs w:val="20"/>
                  </w:rPr>
                  <m:t>(4.5)</m:t>
                </m:r>
              </m:e>
            </m:mr>
          </m:m>
        </m:oMath>
      </m:oMathPara>
    </w:p>
    <w:p w14:paraId="470EB2E4" w14:textId="2F4B957C" w:rsidR="0009525A" w:rsidRPr="0009525A" w:rsidRDefault="0009525A" w:rsidP="0009525A">
      <w:pPr>
        <w:spacing w:after="0" w:line="240" w:lineRule="auto"/>
        <w:jc w:val="both"/>
        <w:rPr>
          <w:rFonts w:ascii="Times New Roman" w:hAnsi="Times New Roman" w:cs="Times New Roman"/>
          <w:sz w:val="20"/>
          <w:szCs w:val="20"/>
        </w:rPr>
      </w:pPr>
      <w:r w:rsidRPr="0009525A">
        <w:rPr>
          <w:rFonts w:ascii="Times New Roman" w:hAnsi="Times New Roman" w:cs="Times New Roman"/>
          <w:sz w:val="20"/>
          <w:szCs w:val="20"/>
        </w:rPr>
        <w:t xml:space="preserve">то ядро </w:t>
      </w:r>
      <m:oMath>
        <m:sSub>
          <m:sSubPr>
            <m:ctrlPr>
              <w:rPr>
                <w:rFonts w:ascii="Cambria Math" w:hAnsi="Cambria Math" w:cs="Times New Roman"/>
                <w:sz w:val="20"/>
                <w:szCs w:val="20"/>
              </w:rPr>
            </m:ctrlPr>
          </m:sSubPr>
          <m:e>
            <m:r>
              <w:rPr>
                <w:rFonts w:ascii="Cambria Math" w:hAnsi="Cambria Math" w:cs="Times New Roman"/>
                <w:sz w:val="20"/>
                <w:szCs w:val="20"/>
              </w:rPr>
              <m:t>K</m:t>
            </m:r>
          </m:e>
          <m:sub>
            <m:r>
              <w:rPr>
                <w:rFonts w:ascii="Cambria Math" w:hAnsi="Cambria Math" w:cs="Times New Roman"/>
                <w:sz w:val="20"/>
                <w:szCs w:val="20"/>
              </w:rPr>
              <m:t>r</m:t>
            </m:r>
          </m:sub>
        </m:sSub>
        <m:r>
          <w:rPr>
            <w:rFonts w:ascii="Cambria Math" w:hAnsi="Cambria Math" w:cs="Times New Roman"/>
            <w:sz w:val="20"/>
            <w:szCs w:val="20"/>
          </w:rPr>
          <m:t>(x,y)</m:t>
        </m:r>
      </m:oMath>
      <w:r w:rsidRPr="0009525A">
        <w:rPr>
          <w:rFonts w:ascii="Times New Roman" w:eastAsiaTheme="minorEastAsia" w:hAnsi="Times New Roman" w:cs="Times New Roman"/>
          <w:sz w:val="20"/>
          <w:szCs w:val="20"/>
        </w:rPr>
        <w:t xml:space="preserve"> </w:t>
      </w:r>
      <w:r w:rsidRPr="0009525A">
        <w:rPr>
          <w:rFonts w:ascii="Times New Roman" w:hAnsi="Times New Roman" w:cs="Times New Roman"/>
          <w:sz w:val="20"/>
          <w:szCs w:val="20"/>
        </w:rPr>
        <w:t xml:space="preserve"> с точностью до постоянного множителя переходит в чисто анизотропную форму. Если же продольный и поперечный масштабы совпадают,</w:t>
      </w:r>
    </w:p>
    <w:p w14:paraId="19F1B7A9" w14:textId="59380C8A" w:rsidR="0009525A" w:rsidRPr="0009525A" w:rsidRDefault="0009525A" w:rsidP="0009525A">
      <w:pPr>
        <w:spacing w:after="0" w:line="240" w:lineRule="auto"/>
        <w:ind w:firstLine="284"/>
        <w:jc w:val="both"/>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u,r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s,r</m:t>
                    </m:r>
                  </m:sub>
                </m:sSub>
                <m: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σ</m:t>
                    </m:r>
                  </m:e>
                  <m:sub>
                    <m:r>
                      <w:rPr>
                        <w:rFonts w:ascii="Cambria Math" w:hAnsi="Cambria Math" w:cs="Times New Roman"/>
                        <w:sz w:val="20"/>
                        <w:szCs w:val="20"/>
                      </w:rPr>
                      <m:t>r</m:t>
                    </m:r>
                  </m:sub>
                </m:sSub>
                <m:r>
                  <w:rPr>
                    <w:rFonts w:ascii="Cambria Math" w:hAnsi="Cambria Math" w:cs="Times New Roman"/>
                    <w:sz w:val="20"/>
                    <w:szCs w:val="20"/>
                  </w:rPr>
                  <m:t>,</m:t>
                </m:r>
              </m:e>
              <m:e/>
              <m:e>
                <m:r>
                  <m:rPr>
                    <m:nor/>
                  </m:rPr>
                  <w:rPr>
                    <w:rFonts w:ascii="Times New Roman" w:hAnsi="Times New Roman" w:cs="Times New Roman"/>
                    <w:sz w:val="20"/>
                    <w:szCs w:val="20"/>
                  </w:rPr>
                  <m:t>(4.6)</m:t>
                </m:r>
              </m:e>
            </m:mr>
          </m:m>
        </m:oMath>
      </m:oMathPara>
    </w:p>
    <w:p w14:paraId="691F9846" w14:textId="77777777" w:rsidR="0009525A" w:rsidRPr="0009525A" w:rsidRDefault="0009525A" w:rsidP="0009525A">
      <w:pPr>
        <w:spacing w:after="0" w:line="240" w:lineRule="auto"/>
        <w:jc w:val="both"/>
        <w:rPr>
          <w:rFonts w:ascii="Times New Roman" w:hAnsi="Times New Roman" w:cs="Times New Roman"/>
          <w:sz w:val="20"/>
          <w:szCs w:val="20"/>
        </w:rPr>
      </w:pPr>
      <w:r w:rsidRPr="0009525A">
        <w:rPr>
          <w:rFonts w:ascii="Times New Roman" w:hAnsi="Times New Roman" w:cs="Times New Roman"/>
          <w:sz w:val="20"/>
          <w:szCs w:val="20"/>
        </w:rPr>
        <w:t>то геометрическая часть становится изотропной и принимает вид</w:t>
      </w:r>
    </w:p>
    <w:p w14:paraId="7C219303" w14:textId="1CE81BCD" w:rsidR="0009525A" w:rsidRPr="0009525A" w:rsidRDefault="0009525A" w:rsidP="0009525A">
      <w:pPr>
        <w:spacing w:after="0" w:line="240" w:lineRule="auto"/>
        <w:ind w:firstLine="284"/>
        <w:jc w:val="center"/>
        <w:rPr>
          <w:rFonts w:ascii="Times New Roman" w:hAnsi="Times New Roman" w:cs="Times New Roman"/>
          <w:sz w:val="20"/>
          <w:szCs w:val="20"/>
        </w:rPr>
      </w:pPr>
      <m:oMathPara>
        <m:oMath>
          <m:m>
            <m:mPr>
              <m:plcHide m:val="1"/>
              <m:mcs>
                <m:mc>
                  <m:mcPr>
                    <m:count m:val="4"/>
                    <m:mcJc m:val="center"/>
                  </m:mcPr>
                </m:mc>
              </m:mcs>
              <m:ctrlPr>
                <w:rPr>
                  <w:rFonts w:ascii="Cambria Math" w:hAnsi="Cambria Math" w:cs="Times New Roman"/>
                  <w:sz w:val="20"/>
                  <w:szCs w:val="20"/>
                </w:rPr>
              </m:ctrlPr>
            </m:mPr>
            <m:mr>
              <m:e/>
              <m:e>
                <m:sSub>
                  <m:sSubPr>
                    <m:ctrlPr>
                      <w:rPr>
                        <w:rFonts w:ascii="Cambria Math" w:hAnsi="Cambria Math" w:cs="Times New Roman"/>
                        <w:sz w:val="20"/>
                        <w:szCs w:val="20"/>
                      </w:rPr>
                    </m:ctrlPr>
                  </m:sSubPr>
                  <m:e>
                    <m:r>
                      <w:rPr>
                        <w:rFonts w:ascii="Cambria Math" w:hAnsi="Cambria Math" w:cs="Times New Roman"/>
                        <w:sz w:val="20"/>
                        <w:szCs w:val="20"/>
                      </w:rPr>
                      <m:t>κ</m:t>
                    </m:r>
                  </m:e>
                  <m:sub>
                    <m:r>
                      <w:rPr>
                        <w:rFonts w:ascii="Cambria Math" w:hAnsi="Cambria Math" w:cs="Times New Roman"/>
                        <w:sz w:val="20"/>
                        <w:szCs w:val="20"/>
                      </w:rPr>
                      <m:t>r</m:t>
                    </m:r>
                  </m:sub>
                </m:sSub>
                <m:r>
                  <w:rPr>
                    <w:rFonts w:ascii="Cambria Math" w:hAnsi="Cambria Math" w:cs="Times New Roman"/>
                    <w:sz w:val="20"/>
                    <w:szCs w:val="20"/>
                  </w:rPr>
                  <m:t>(x,y)=</m:t>
                </m:r>
                <m:r>
                  <m:rPr>
                    <m:sty m:val="p"/>
                  </m:rPr>
                  <w:rPr>
                    <w:rFonts w:ascii="Cambria Math" w:hAnsi="Cambria Math" w:cs="Times New Roman"/>
                    <w:sz w:val="20"/>
                    <w:szCs w:val="20"/>
                  </w:rPr>
                  <m:t>exp</m:t>
                </m:r>
                <m:d>
                  <m:dPr>
                    <m:ctrlPr>
                      <w:rPr>
                        <w:rFonts w:ascii="Cambria Math" w:hAnsi="Cambria Math" w:cs="Times New Roman"/>
                        <w:sz w:val="20"/>
                        <w:szCs w:val="20"/>
                      </w:rPr>
                    </m:ctrlPr>
                  </m:dPr>
                  <m:e>
                    <m: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m:t>
                        </m:r>
                        <m:r>
                          <w:rPr>
                            <w:rFonts w:ascii="Cambria Math" w:hAnsi="Cambria Math" w:cs="Times New Roman"/>
                            <w:sz w:val="20"/>
                            <w:szCs w:val="20"/>
                          </w:rPr>
                          <m:t>x-y</m:t>
                        </m:r>
                        <m:sSup>
                          <m:sSupPr>
                            <m:ctrlPr>
                              <w:rPr>
                                <w:rFonts w:ascii="Cambria Math" w:hAnsi="Cambria Math" w:cs="Times New Roman"/>
                                <w:sz w:val="20"/>
                                <w:szCs w:val="20"/>
                              </w:rPr>
                            </m:ctrlPr>
                          </m:sSupPr>
                          <m:e>
                            <m:r>
                              <m:rPr>
                                <m:sty m:val="p"/>
                              </m:rPr>
                              <w:rPr>
                                <w:rFonts w:ascii="Cambria Math" w:hAnsi="Cambria Math" w:cs="Times New Roman"/>
                                <w:sz w:val="20"/>
                                <w:szCs w:val="20"/>
                              </w:rPr>
                              <m:t>∥</m:t>
                            </m:r>
                          </m:e>
                          <m:sup>
                            <m:r>
                              <w:rPr>
                                <w:rFonts w:ascii="Cambria Math" w:hAnsi="Cambria Math" w:cs="Times New Roman"/>
                                <w:sz w:val="20"/>
                                <w:szCs w:val="20"/>
                              </w:rPr>
                              <m:t>2</m:t>
                            </m:r>
                          </m:sup>
                        </m:sSup>
                      </m:num>
                      <m:den>
                        <m:sSubSup>
                          <m:sSubSupPr>
                            <m:ctrlPr>
                              <w:rPr>
                                <w:rFonts w:ascii="Cambria Math" w:hAnsi="Cambria Math" w:cs="Times New Roman"/>
                                <w:sz w:val="20"/>
                                <w:szCs w:val="20"/>
                              </w:rPr>
                            </m:ctrlPr>
                          </m:sSubSupPr>
                          <m:e>
                            <m:r>
                              <w:rPr>
                                <w:rFonts w:ascii="Cambria Math" w:hAnsi="Cambria Math" w:cs="Times New Roman"/>
                                <w:sz w:val="20"/>
                                <w:szCs w:val="20"/>
                              </w:rPr>
                              <m:t>σ</m:t>
                            </m:r>
                          </m:e>
                          <m:sub>
                            <m:r>
                              <w:rPr>
                                <w:rFonts w:ascii="Cambria Math" w:hAnsi="Cambria Math" w:cs="Times New Roman"/>
                                <w:sz w:val="20"/>
                                <w:szCs w:val="20"/>
                              </w:rPr>
                              <m:t>r</m:t>
                            </m:r>
                          </m:sub>
                          <m:sup>
                            <m:r>
                              <w:rPr>
                                <w:rFonts w:ascii="Cambria Math" w:hAnsi="Cambria Math" w:cs="Times New Roman"/>
                                <w:sz w:val="20"/>
                                <w:szCs w:val="20"/>
                              </w:rPr>
                              <m:t>2</m:t>
                            </m:r>
                          </m:sup>
                        </m:sSubSup>
                      </m:den>
                    </m:f>
                  </m:e>
                </m:d>
                <m:r>
                  <m:rPr>
                    <m:sty m:val="p"/>
                  </m:rPr>
                  <w:rPr>
                    <w:rFonts w:ascii="Cambria Math" w:hAnsi="Cambria Math" w:cs="Times New Roman"/>
                    <w:sz w:val="20"/>
                    <w:szCs w:val="20"/>
                  </w:rPr>
                  <m:t>.</m:t>
                </m:r>
              </m:e>
              <m:e/>
              <m:e>
                <m:r>
                  <m:rPr>
                    <m:nor/>
                  </m:rPr>
                  <w:rPr>
                    <w:rFonts w:ascii="Times New Roman" w:hAnsi="Times New Roman" w:cs="Times New Roman"/>
                    <w:sz w:val="20"/>
                    <w:szCs w:val="20"/>
                  </w:rPr>
                  <m:t>(4.7)</m:t>
                </m:r>
              </m:e>
            </m:mr>
          </m:m>
        </m:oMath>
      </m:oMathPara>
    </w:p>
    <w:p w14:paraId="22390D20" w14:textId="77777777" w:rsidR="00250388" w:rsidRPr="005171ED" w:rsidRDefault="00250388" w:rsidP="005171ED">
      <w:pPr>
        <w:pStyle w:val="ParagraphTitle"/>
      </w:pPr>
      <w:r w:rsidRPr="005171ED">
        <w:t>5. Синтетические примеры свойств оператора</w:t>
      </w:r>
    </w:p>
    <w:p w14:paraId="01B95029" w14:textId="77777777" w:rsidR="00250388" w:rsidRPr="00250388" w:rsidRDefault="00250388" w:rsidP="00250388">
      <w:pPr>
        <w:spacing w:after="0" w:line="240" w:lineRule="auto"/>
        <w:ind w:firstLine="284"/>
        <w:jc w:val="both"/>
        <w:rPr>
          <w:rFonts w:ascii="Times New Roman" w:hAnsi="Times New Roman" w:cs="Times New Roman"/>
          <w:sz w:val="20"/>
          <w:szCs w:val="20"/>
        </w:rPr>
      </w:pPr>
      <w:r w:rsidRPr="00250388">
        <w:rPr>
          <w:rFonts w:ascii="Times New Roman" w:hAnsi="Times New Roman" w:cs="Times New Roman"/>
          <w:sz w:val="20"/>
          <w:szCs w:val="20"/>
        </w:rPr>
        <w:t>Свойства введённого оператора удобно рассматривать на простых модельных конфигурациях, где геометрическая и нечеткая части можно проследить раздельно. Для этого достаточно обратиться к нескольким типовым ситуациям. К ним относятся одиночный вытянутый фрагмент, пересечение двух направленных элементов и область с размытым переходом принадлежности.</w:t>
      </w:r>
    </w:p>
    <w:p w14:paraId="3D44D3FE" w14:textId="270B774D" w:rsidR="00250388" w:rsidRPr="00250388" w:rsidRDefault="00250388" w:rsidP="00250388">
      <w:pPr>
        <w:spacing w:after="0" w:line="240" w:lineRule="auto"/>
        <w:ind w:firstLine="284"/>
        <w:jc w:val="both"/>
        <w:rPr>
          <w:rFonts w:ascii="Times New Roman" w:hAnsi="Times New Roman" w:cs="Times New Roman"/>
          <w:sz w:val="20"/>
          <w:szCs w:val="20"/>
        </w:rPr>
      </w:pPr>
      <w:r w:rsidRPr="00250388">
        <w:rPr>
          <w:rFonts w:ascii="Times New Roman" w:hAnsi="Times New Roman" w:cs="Times New Roman"/>
          <w:sz w:val="20"/>
          <w:szCs w:val="20"/>
        </w:rPr>
        <w:t xml:space="preserve">Сначала рассмотрим случай, когда в пределах локальной окрестности имеется одиночный фрагмент с ясно выраженной ориентацией. Если продольное направление ядра согласовано с направлением этого фрагмента, отклик оказывается вытянут вдоль оси </w:t>
      </w:r>
      <m:oMath>
        <m:sSub>
          <m:sSubPr>
            <m:ctrlPr>
              <w:rPr>
                <w:rFonts w:ascii="Cambria Math" w:hAnsi="Cambria Math" w:cs="Times New Roman"/>
                <w:sz w:val="20"/>
                <w:szCs w:val="20"/>
              </w:rPr>
            </m:ctrlPr>
          </m:sSubPr>
          <m:e>
            <m:r>
              <w:rPr>
                <w:rFonts w:ascii="Cambria Math" w:hAnsi="Cambria Math" w:cs="Times New Roman"/>
                <w:sz w:val="20"/>
                <w:szCs w:val="20"/>
              </w:rPr>
              <m:t>u</m:t>
            </m:r>
          </m:e>
          <m:sub>
            <m:r>
              <w:rPr>
                <w:rFonts w:ascii="Cambria Math" w:hAnsi="Cambria Math" w:cs="Times New Roman"/>
                <w:sz w:val="20"/>
                <w:szCs w:val="20"/>
              </w:rPr>
              <m:t>r</m:t>
            </m:r>
          </m:sub>
        </m:sSub>
      </m:oMath>
      <w:r w:rsidRPr="00250388">
        <w:rPr>
          <w:rFonts w:ascii="Times New Roman" w:hAnsi="Times New Roman" w:cs="Times New Roman"/>
          <w:sz w:val="20"/>
          <w:szCs w:val="20"/>
        </w:rPr>
        <w:t>. Соседние точки, расположенные по ходу структуры, сохраняют больший вклад, чем точки с поперечным смещением. В изотропном случае такого различия не возникает. Локальная агрегация становится почти симметричной, и форма отклика определяется главным образом расстоянием до центра.</w:t>
      </w:r>
    </w:p>
    <w:p w14:paraId="1485795E" w14:textId="77777777" w:rsidR="00250388" w:rsidRPr="00250388" w:rsidRDefault="00250388" w:rsidP="00250388">
      <w:pPr>
        <w:spacing w:after="0" w:line="240" w:lineRule="auto"/>
        <w:ind w:firstLine="284"/>
        <w:jc w:val="both"/>
        <w:rPr>
          <w:rFonts w:ascii="Times New Roman" w:hAnsi="Times New Roman" w:cs="Times New Roman"/>
          <w:sz w:val="20"/>
          <w:szCs w:val="20"/>
        </w:rPr>
      </w:pPr>
      <w:r w:rsidRPr="00250388">
        <w:rPr>
          <w:rFonts w:ascii="Times New Roman" w:hAnsi="Times New Roman" w:cs="Times New Roman"/>
          <w:sz w:val="20"/>
          <w:szCs w:val="20"/>
        </w:rPr>
        <w:t>Затем обратимся к окрестности, в которой присутствуют две конкурирующие ориентации. Такая ситуация возникает, например, при пересечении двух линий или при близком расположении фрагментов с разным направлением. Если учитывать только геометрическую часть, оператор остаётся чувствительным к ориентации, но действует жёстко. Полная форма ведёт себя иначе. Вес точки определяется не только её положением, но и значением функции принадлежности. Поэтому усиливаются прежде всего те соседи, которые согласованы с данным режимом сразу по двум признакам, по направлению и по степени принадлежности.</w:t>
      </w:r>
    </w:p>
    <w:p w14:paraId="5F8DB734" w14:textId="592C247C" w:rsidR="00250388" w:rsidRPr="00250388" w:rsidRDefault="00250388" w:rsidP="00250388">
      <w:pPr>
        <w:spacing w:after="0" w:line="240" w:lineRule="auto"/>
        <w:ind w:firstLine="284"/>
        <w:jc w:val="both"/>
        <w:rPr>
          <w:rFonts w:ascii="Times New Roman" w:hAnsi="Times New Roman" w:cs="Times New Roman"/>
          <w:sz w:val="20"/>
          <w:szCs w:val="20"/>
        </w:rPr>
      </w:pPr>
      <w:r w:rsidRPr="00250388">
        <w:rPr>
          <w:rFonts w:ascii="Times New Roman" w:hAnsi="Times New Roman" w:cs="Times New Roman"/>
          <w:sz w:val="20"/>
          <w:szCs w:val="20"/>
        </w:rPr>
        <w:lastRenderedPageBreak/>
        <w:t xml:space="preserve">Отдельного рассмотрения требует область со слабой локальной определённостью. Если внутри окрестности имеется размытый переход, одной геометрии уже недостаточно для большого веса. В этой ситуации полное ядро ослабляет вклад тех соседей, для которых значения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(x)</m:t>
        </m:r>
      </m:oMath>
      <w:r>
        <w:rPr>
          <w:rFonts w:ascii="Times New Roman" w:eastAsiaTheme="minorEastAsia" w:hAnsi="Times New Roman" w:cs="Times New Roman"/>
          <w:sz w:val="20"/>
          <w:szCs w:val="20"/>
        </w:rPr>
        <w:t xml:space="preserve"> </w:t>
      </w:r>
      <w:r w:rsidRPr="00250388">
        <w:rPr>
          <w:rFonts w:ascii="Times New Roman" w:hAnsi="Times New Roman" w:cs="Times New Roman"/>
          <w:sz w:val="20"/>
          <w:szCs w:val="20"/>
        </w:rPr>
        <w:t xml:space="preserve">и </w:t>
      </w:r>
      <m:oMath>
        <m:sSub>
          <m:sSubPr>
            <m:ctrlPr>
              <w:rPr>
                <w:rFonts w:ascii="Cambria Math" w:hAnsi="Cambria Math" w:cs="Times New Roman"/>
                <w:sz w:val="20"/>
                <w:szCs w:val="20"/>
              </w:rPr>
            </m:ctrlPr>
          </m:sSubPr>
          <m:e>
            <m:r>
              <w:rPr>
                <w:rFonts w:ascii="Cambria Math" w:hAnsi="Cambria Math" w:cs="Times New Roman"/>
                <w:sz w:val="20"/>
                <w:szCs w:val="20"/>
              </w:rPr>
              <m:t>μ</m:t>
            </m:r>
          </m:e>
          <m:sub>
            <m:r>
              <w:rPr>
                <w:rFonts w:ascii="Cambria Math" w:hAnsi="Cambria Math" w:cs="Times New Roman"/>
                <w:sz w:val="20"/>
                <w:szCs w:val="20"/>
              </w:rPr>
              <m:t>r</m:t>
            </m:r>
          </m:sub>
        </m:sSub>
        <m:r>
          <w:rPr>
            <w:rFonts w:ascii="Cambria Math" w:hAnsi="Cambria Math" w:cs="Times New Roman"/>
            <w:sz w:val="20"/>
            <w:szCs w:val="20"/>
          </w:rPr>
          <m:t>(y)</m:t>
        </m:r>
      </m:oMath>
      <w:r>
        <w:rPr>
          <w:rFonts w:ascii="Times New Roman" w:eastAsiaTheme="minorEastAsia" w:hAnsi="Times New Roman" w:cs="Times New Roman"/>
          <w:sz w:val="20"/>
          <w:szCs w:val="20"/>
        </w:rPr>
        <w:t xml:space="preserve"> </w:t>
      </w:r>
      <w:r w:rsidRPr="00250388">
        <w:rPr>
          <w:rFonts w:ascii="Times New Roman" w:hAnsi="Times New Roman" w:cs="Times New Roman"/>
          <w:sz w:val="20"/>
          <w:szCs w:val="20"/>
        </w:rPr>
        <w:t>малы. Отклик остаётся направленным, но перестаёт быть жёстким. По этой причине геометрически близкие элементы, слабо согласованные с рассматриваемым режимом, не получают избыточного усиления.</w:t>
      </w:r>
    </w:p>
    <w:p w14:paraId="27802FA2" w14:textId="612C73A3" w:rsidR="003F72E8" w:rsidRPr="003F72E8" w:rsidRDefault="00250388" w:rsidP="00250388">
      <w:pPr>
        <w:spacing w:after="0" w:line="240" w:lineRule="auto"/>
        <w:ind w:firstLine="284"/>
        <w:jc w:val="both"/>
        <w:rPr>
          <w:rFonts w:ascii="Times New Roman" w:hAnsi="Times New Roman" w:cs="Times New Roman"/>
          <w:sz w:val="20"/>
          <w:szCs w:val="20"/>
        </w:rPr>
      </w:pPr>
      <w:r w:rsidRPr="00250388">
        <w:rPr>
          <w:rFonts w:ascii="Times New Roman" w:hAnsi="Times New Roman" w:cs="Times New Roman"/>
          <w:sz w:val="20"/>
          <w:szCs w:val="20"/>
        </w:rPr>
        <w:t>Предельные случаи позволяют особенно ясно увидеть различие между составляющими оператора. При постоянных функциях принадлежности исчезает нечеткая селекция, и остаётся чисто анизотропная локальная форма. В этом режиме сохраняется различие между продольным и поперечным направлениями, но пропадает мягкое подавление неоднозначных соседей. Если же продольный и поперечный масштабы совпадают, оператор остаётся нечетким, однако утрачивает направленную избирательность.</w:t>
      </w:r>
      <w:r w:rsidR="00C04A5A" w:rsidRPr="00C04A5A">
        <w:rPr>
          <w:rFonts w:ascii="Times New Roman" w:hAnsi="Times New Roman" w:cs="Times New Roman"/>
          <w:sz w:val="20"/>
          <w:szCs w:val="20"/>
        </w:rPr>
        <w:t xml:space="preserve"> </w:t>
      </w:r>
      <w:r w:rsidR="00C04A5A">
        <w:rPr>
          <w:rFonts w:ascii="Times New Roman" w:hAnsi="Times New Roman" w:cs="Times New Roman"/>
          <w:sz w:val="20"/>
          <w:szCs w:val="20"/>
        </w:rPr>
        <w:t>Его поведение начинает определяться расстоянием и функциями принадлежности, а не ориентацией локальной структуры.</w:t>
      </w:r>
    </w:p>
    <w:p w14:paraId="76A9F956" w14:textId="5E1ED6D4" w:rsidR="003F72E8" w:rsidRPr="005171ED" w:rsidRDefault="00C04A5A" w:rsidP="00C04A5A">
      <w:pPr>
        <w:pStyle w:val="ParagraphTitle"/>
      </w:pPr>
      <w:r>
        <w:t>Заключение</w:t>
      </w:r>
    </w:p>
    <w:p w14:paraId="48F0F1BF" w14:textId="77777777" w:rsidR="00C04A5A" w:rsidRPr="00C04A5A" w:rsidRDefault="00C04A5A" w:rsidP="00C04A5A">
      <w:pPr>
        <w:spacing w:after="0" w:line="240" w:lineRule="auto"/>
        <w:ind w:firstLine="284"/>
        <w:jc w:val="both"/>
        <w:rPr>
          <w:rFonts w:ascii="Times New Roman" w:hAnsi="Times New Roman" w:cs="Times New Roman"/>
          <w:sz w:val="20"/>
          <w:szCs w:val="20"/>
        </w:rPr>
      </w:pPr>
      <w:r w:rsidRPr="00C04A5A">
        <w:rPr>
          <w:rFonts w:ascii="Times New Roman" w:hAnsi="Times New Roman" w:cs="Times New Roman"/>
          <w:sz w:val="20"/>
          <w:szCs w:val="20"/>
        </w:rPr>
        <w:t>В данной работе анизотропная нечёткая локальная свёртка рассматривается как самостоятельный оператор локальной агрегации. Соответствующий локальный вес включает две взаимосвязанные компоненты. Первая компонента описывает направленную геометрию локальной окрестности, вторая характеризует степень согласованности точек с рассматриваемым режимом.</w:t>
      </w:r>
    </w:p>
    <w:p w14:paraId="5E770660" w14:textId="77777777" w:rsidR="00C04A5A" w:rsidRPr="00C04A5A" w:rsidRDefault="00C04A5A" w:rsidP="00C04A5A">
      <w:pPr>
        <w:spacing w:after="0" w:line="240" w:lineRule="auto"/>
        <w:ind w:firstLine="284"/>
        <w:jc w:val="both"/>
        <w:rPr>
          <w:rFonts w:ascii="Times New Roman" w:hAnsi="Times New Roman" w:cs="Times New Roman"/>
          <w:sz w:val="20"/>
          <w:szCs w:val="20"/>
        </w:rPr>
      </w:pPr>
      <w:r w:rsidRPr="00C04A5A">
        <w:rPr>
          <w:rFonts w:ascii="Times New Roman" w:hAnsi="Times New Roman" w:cs="Times New Roman"/>
          <w:sz w:val="20"/>
          <w:szCs w:val="20"/>
        </w:rPr>
        <w:t>Для геометрической составляющей получено матричное представление, позволяющее выразить ядро через положительно определённую квадратичную форму. Такая запись делает анизотропные свойства оператора явными и одновременно создаёт удобную основу для его дальнейшего теоретического анализа</w:t>
      </w:r>
      <w:bookmarkStart w:id="0" w:name="_GoBack"/>
      <w:bookmarkEnd w:id="0"/>
      <w:r w:rsidRPr="00C04A5A">
        <w:rPr>
          <w:rFonts w:ascii="Times New Roman" w:hAnsi="Times New Roman" w:cs="Times New Roman"/>
          <w:sz w:val="20"/>
          <w:szCs w:val="20"/>
        </w:rPr>
        <w:t>. Нечёткая составляющая задаётся функциями принадлежности и включается в попарный вес непосредственно, а не вводится на этапе последующей коррекции уже сформированного отклика.</w:t>
      </w:r>
    </w:p>
    <w:p w14:paraId="7CE58528" w14:textId="04B41633" w:rsidR="00D05168" w:rsidRDefault="00C04A5A" w:rsidP="00C04A5A">
      <w:pPr>
        <w:spacing w:after="0" w:line="240" w:lineRule="auto"/>
        <w:ind w:firstLine="284"/>
        <w:jc w:val="both"/>
        <w:rPr>
          <w:rFonts w:ascii="Times New Roman" w:hAnsi="Times New Roman" w:cs="Times New Roman"/>
          <w:sz w:val="20"/>
          <w:szCs w:val="20"/>
        </w:rPr>
      </w:pPr>
      <w:r w:rsidRPr="00C04A5A">
        <w:rPr>
          <w:rFonts w:ascii="Times New Roman" w:hAnsi="Times New Roman" w:cs="Times New Roman"/>
          <w:sz w:val="20"/>
          <w:szCs w:val="20"/>
        </w:rPr>
        <w:t>Проведённый анализ показывает, что составное ядро сохраняет корректность в ядровом смысле, тогда как соответствующий нормированный оператор остаётся ограниченным.</w:t>
      </w:r>
      <w:r>
        <w:rPr>
          <w:rFonts w:ascii="Times New Roman" w:hAnsi="Times New Roman" w:cs="Times New Roman"/>
          <w:sz w:val="20"/>
          <w:szCs w:val="20"/>
        </w:rPr>
        <w:t xml:space="preserve"> </w:t>
      </w:r>
      <w:r w:rsidR="00D05168" w:rsidRPr="00D05168">
        <w:rPr>
          <w:rFonts w:ascii="Times New Roman" w:hAnsi="Times New Roman" w:cs="Times New Roman"/>
          <w:sz w:val="20"/>
          <w:szCs w:val="20"/>
        </w:rPr>
        <w:t>Рассмотренные предельные случаи позволяют отдельно проследить вклад геометрической и нечеткой составляющих. Синтетические примеры подтверждают, что первая отвечает за направленную избирательность, тогда как вторая ослабляет влияние неоднозначных соседних точек.</w:t>
      </w:r>
    </w:p>
    <w:p w14:paraId="2EB52FEA" w14:textId="50AD0330" w:rsidR="00250388" w:rsidRPr="005171ED" w:rsidRDefault="00250388" w:rsidP="00250388">
      <w:pPr>
        <w:pStyle w:val="ParagraphTitle"/>
      </w:pPr>
      <w:r w:rsidRPr="005171ED">
        <w:t>Список литературы</w:t>
      </w:r>
    </w:p>
    <w:p w14:paraId="6B098148" w14:textId="77777777" w:rsidR="00250388" w:rsidRPr="00250388" w:rsidRDefault="00250388" w:rsidP="00250388">
      <w:pPr>
        <w:spacing w:after="0" w:line="240" w:lineRule="auto"/>
        <w:ind w:firstLine="284"/>
        <w:jc w:val="both"/>
        <w:rPr>
          <w:rFonts w:ascii="Times New Roman" w:hAnsi="Times New Roman" w:cs="Times New Roman"/>
          <w:sz w:val="20"/>
          <w:szCs w:val="20"/>
        </w:rPr>
      </w:pPr>
      <w:r w:rsidRPr="00250388">
        <w:rPr>
          <w:rFonts w:ascii="Times New Roman" w:hAnsi="Times New Roman" w:cs="Times New Roman"/>
          <w:b/>
          <w:bCs/>
          <w:sz w:val="20"/>
          <w:szCs w:val="20"/>
        </w:rPr>
        <w:lastRenderedPageBreak/>
        <w:t>[Аносов, 1967]</w:t>
      </w:r>
      <w:r w:rsidRPr="00250388">
        <w:rPr>
          <w:rFonts w:ascii="Times New Roman" w:hAnsi="Times New Roman" w:cs="Times New Roman"/>
          <w:sz w:val="20"/>
          <w:szCs w:val="20"/>
        </w:rPr>
        <w:t xml:space="preserve"> Аносов Д.В. Геодезические потоки на замкнутых римановых многообразиях отрицательной кривизны. — М.: Наука, 1967. — 210 с. </w:t>
      </w:r>
    </w:p>
    <w:p w14:paraId="66B18929" w14:textId="77777777" w:rsidR="00250388" w:rsidRPr="00250388" w:rsidRDefault="00250388" w:rsidP="00250388">
      <w:pPr>
        <w:spacing w:after="0" w:line="240" w:lineRule="auto"/>
        <w:ind w:firstLine="284"/>
        <w:jc w:val="both"/>
        <w:rPr>
          <w:rFonts w:ascii="Times New Roman" w:hAnsi="Times New Roman" w:cs="Times New Roman"/>
          <w:sz w:val="20"/>
          <w:szCs w:val="20"/>
          <w:lang w:val="en-US"/>
        </w:rPr>
      </w:pPr>
      <w:r w:rsidRPr="00250388">
        <w:rPr>
          <w:rFonts w:ascii="Times New Roman" w:hAnsi="Times New Roman" w:cs="Times New Roman"/>
          <w:b/>
          <w:bCs/>
          <w:sz w:val="20"/>
          <w:szCs w:val="20"/>
          <w:lang w:val="en-US"/>
        </w:rPr>
        <w:t>[</w:t>
      </w:r>
      <w:proofErr w:type="spellStart"/>
      <w:r w:rsidRPr="00250388">
        <w:rPr>
          <w:rFonts w:ascii="Times New Roman" w:hAnsi="Times New Roman" w:cs="Times New Roman"/>
          <w:b/>
          <w:bCs/>
          <w:sz w:val="20"/>
          <w:szCs w:val="20"/>
          <w:lang w:val="en-US"/>
        </w:rPr>
        <w:t>Aronszajn</w:t>
      </w:r>
      <w:proofErr w:type="spellEnd"/>
      <w:r w:rsidRPr="00250388">
        <w:rPr>
          <w:rFonts w:ascii="Times New Roman" w:hAnsi="Times New Roman" w:cs="Times New Roman"/>
          <w:b/>
          <w:bCs/>
          <w:sz w:val="20"/>
          <w:szCs w:val="20"/>
          <w:lang w:val="en-US"/>
        </w:rPr>
        <w:t>, 1950]</w:t>
      </w:r>
      <w:r w:rsidRPr="00250388">
        <w:rPr>
          <w:rFonts w:ascii="Times New Roman" w:hAnsi="Times New Roman" w:cs="Times New Roman"/>
          <w:sz w:val="20"/>
          <w:szCs w:val="20"/>
          <w:lang w:val="en-US"/>
        </w:rPr>
        <w:t xml:space="preserve"> </w:t>
      </w:r>
      <w:proofErr w:type="spellStart"/>
      <w:r w:rsidRPr="00250388">
        <w:rPr>
          <w:rFonts w:ascii="Times New Roman" w:hAnsi="Times New Roman" w:cs="Times New Roman"/>
          <w:sz w:val="20"/>
          <w:szCs w:val="20"/>
          <w:lang w:val="en-US"/>
        </w:rPr>
        <w:t>Aronszajn</w:t>
      </w:r>
      <w:proofErr w:type="spellEnd"/>
      <w:r w:rsidRPr="00250388">
        <w:rPr>
          <w:rFonts w:ascii="Times New Roman" w:hAnsi="Times New Roman" w:cs="Times New Roman"/>
          <w:sz w:val="20"/>
          <w:szCs w:val="20"/>
          <w:lang w:val="en-US"/>
        </w:rPr>
        <w:t xml:space="preserve"> N. Theory of reproducing kernels // Transactions of the American Mathematical Society. 1950. Vol. 68. No. 3. P. 337–404. </w:t>
      </w:r>
      <w:proofErr w:type="spellStart"/>
      <w:r w:rsidRPr="00250388">
        <w:rPr>
          <w:rFonts w:ascii="Times New Roman" w:hAnsi="Times New Roman" w:cs="Times New Roman"/>
          <w:sz w:val="20"/>
          <w:szCs w:val="20"/>
          <w:lang w:val="en-US"/>
        </w:rPr>
        <w:t>doi</w:t>
      </w:r>
      <w:proofErr w:type="spellEnd"/>
      <w:r w:rsidRPr="00250388">
        <w:rPr>
          <w:rFonts w:ascii="Times New Roman" w:hAnsi="Times New Roman" w:cs="Times New Roman"/>
          <w:sz w:val="20"/>
          <w:szCs w:val="20"/>
          <w:lang w:val="en-US"/>
        </w:rPr>
        <w:t xml:space="preserve">: 10.1090/S0002-9947-1950-0051437-7. </w:t>
      </w:r>
    </w:p>
    <w:p w14:paraId="43E7DA36" w14:textId="77777777" w:rsidR="00250388" w:rsidRPr="00250388" w:rsidRDefault="00250388" w:rsidP="00250388">
      <w:pPr>
        <w:spacing w:after="0" w:line="240" w:lineRule="auto"/>
        <w:ind w:firstLine="284"/>
        <w:jc w:val="both"/>
        <w:rPr>
          <w:rFonts w:ascii="Times New Roman" w:hAnsi="Times New Roman" w:cs="Times New Roman"/>
          <w:sz w:val="20"/>
          <w:szCs w:val="20"/>
          <w:lang w:val="en-US"/>
        </w:rPr>
      </w:pPr>
      <w:r w:rsidRPr="00250388">
        <w:rPr>
          <w:rFonts w:ascii="Times New Roman" w:hAnsi="Times New Roman" w:cs="Times New Roman"/>
          <w:b/>
          <w:bCs/>
          <w:sz w:val="20"/>
          <w:szCs w:val="20"/>
          <w:lang w:val="en-US"/>
        </w:rPr>
        <w:t>[Freeman, Adelson, 1991]</w:t>
      </w:r>
      <w:r w:rsidRPr="00250388">
        <w:rPr>
          <w:rFonts w:ascii="Times New Roman" w:hAnsi="Times New Roman" w:cs="Times New Roman"/>
          <w:sz w:val="20"/>
          <w:szCs w:val="20"/>
          <w:lang w:val="en-US"/>
        </w:rPr>
        <w:t xml:space="preserve"> Freeman W.T., Adelson E.H. The Design and Use of Steerable Filters // IEEE Transactions on Pattern Analysis and Machine Intelligence. 1991. Vol. 13. No. 9. P. 891–906. </w:t>
      </w:r>
      <w:proofErr w:type="spellStart"/>
      <w:r w:rsidRPr="00250388">
        <w:rPr>
          <w:rFonts w:ascii="Times New Roman" w:hAnsi="Times New Roman" w:cs="Times New Roman"/>
          <w:sz w:val="20"/>
          <w:szCs w:val="20"/>
          <w:lang w:val="en-US"/>
        </w:rPr>
        <w:t>doi</w:t>
      </w:r>
      <w:proofErr w:type="spellEnd"/>
      <w:r w:rsidRPr="00250388">
        <w:rPr>
          <w:rFonts w:ascii="Times New Roman" w:hAnsi="Times New Roman" w:cs="Times New Roman"/>
          <w:sz w:val="20"/>
          <w:szCs w:val="20"/>
          <w:lang w:val="en-US"/>
        </w:rPr>
        <w:t xml:space="preserve">: 10.1109/34.93808. </w:t>
      </w:r>
    </w:p>
    <w:p w14:paraId="30AB2E2C" w14:textId="77777777" w:rsidR="00250388" w:rsidRPr="009D3877" w:rsidRDefault="00250388" w:rsidP="00250388">
      <w:pPr>
        <w:spacing w:after="0" w:line="240" w:lineRule="auto"/>
        <w:ind w:firstLine="284"/>
        <w:jc w:val="both"/>
        <w:rPr>
          <w:rFonts w:ascii="Times New Roman" w:hAnsi="Times New Roman" w:cs="Times New Roman"/>
          <w:sz w:val="20"/>
          <w:szCs w:val="20"/>
          <w:lang w:val="en-US"/>
        </w:rPr>
      </w:pPr>
      <w:r w:rsidRPr="00250388">
        <w:rPr>
          <w:rFonts w:ascii="Times New Roman" w:hAnsi="Times New Roman" w:cs="Times New Roman"/>
          <w:b/>
          <w:bCs/>
          <w:sz w:val="20"/>
          <w:szCs w:val="20"/>
          <w:lang w:val="en-US"/>
        </w:rPr>
        <w:t>[Perona, Malik, 1990]</w:t>
      </w:r>
      <w:r w:rsidRPr="00250388">
        <w:rPr>
          <w:rFonts w:ascii="Times New Roman" w:hAnsi="Times New Roman" w:cs="Times New Roman"/>
          <w:sz w:val="20"/>
          <w:szCs w:val="20"/>
          <w:lang w:val="en-US"/>
        </w:rPr>
        <w:t xml:space="preserve"> Perona P., Malik J. Scale-Space and Edge Detection Using Anisotropic Diffusion // IEEE Transactions on Pattern Analysis and Machine Intelligence. </w:t>
      </w:r>
      <w:r w:rsidRPr="009D3877">
        <w:rPr>
          <w:rFonts w:ascii="Times New Roman" w:hAnsi="Times New Roman" w:cs="Times New Roman"/>
          <w:sz w:val="20"/>
          <w:szCs w:val="20"/>
          <w:lang w:val="en-US"/>
        </w:rPr>
        <w:t xml:space="preserve">1990. Vol. 12. No. 7. P. 629–639. </w:t>
      </w:r>
      <w:proofErr w:type="spellStart"/>
      <w:r w:rsidRPr="009D3877">
        <w:rPr>
          <w:rFonts w:ascii="Times New Roman" w:hAnsi="Times New Roman" w:cs="Times New Roman"/>
          <w:sz w:val="20"/>
          <w:szCs w:val="20"/>
          <w:lang w:val="en-US"/>
        </w:rPr>
        <w:t>doi</w:t>
      </w:r>
      <w:proofErr w:type="spellEnd"/>
      <w:r w:rsidRPr="009D3877">
        <w:rPr>
          <w:rFonts w:ascii="Times New Roman" w:hAnsi="Times New Roman" w:cs="Times New Roman"/>
          <w:sz w:val="20"/>
          <w:szCs w:val="20"/>
          <w:lang w:val="en-US"/>
        </w:rPr>
        <w:t xml:space="preserve">: 10.1109/34.56205. </w:t>
      </w:r>
    </w:p>
    <w:p w14:paraId="32171EAF" w14:textId="6A0263FF" w:rsidR="00250388" w:rsidRPr="005B3299" w:rsidRDefault="00250388" w:rsidP="00250388">
      <w:pPr>
        <w:spacing w:after="0" w:line="240" w:lineRule="auto"/>
        <w:ind w:firstLine="284"/>
        <w:jc w:val="both"/>
        <w:rPr>
          <w:rFonts w:ascii="Times New Roman" w:hAnsi="Times New Roman" w:cs="Times New Roman"/>
          <w:sz w:val="20"/>
          <w:szCs w:val="20"/>
          <w:lang w:val="en-US"/>
        </w:rPr>
      </w:pPr>
      <w:r w:rsidRPr="00250388">
        <w:rPr>
          <w:rFonts w:ascii="Times New Roman" w:hAnsi="Times New Roman" w:cs="Times New Roman"/>
          <w:b/>
          <w:bCs/>
          <w:sz w:val="20"/>
          <w:szCs w:val="20"/>
          <w:lang w:val="en-US"/>
        </w:rPr>
        <w:t>[Zadeh, 1965]</w:t>
      </w:r>
      <w:r w:rsidRPr="00250388">
        <w:rPr>
          <w:rFonts w:ascii="Times New Roman" w:hAnsi="Times New Roman" w:cs="Times New Roman"/>
          <w:sz w:val="20"/>
          <w:szCs w:val="20"/>
          <w:lang w:val="en-US"/>
        </w:rPr>
        <w:t xml:space="preserve"> Zadeh L.A. Fuzzy Sets // Information and Control. 1965. Vol. 8. No. 3. P. 338–353. </w:t>
      </w:r>
      <w:proofErr w:type="spellStart"/>
      <w:proofErr w:type="gramStart"/>
      <w:r w:rsidRPr="00250388">
        <w:rPr>
          <w:rFonts w:ascii="Times New Roman" w:hAnsi="Times New Roman" w:cs="Times New Roman"/>
          <w:sz w:val="20"/>
          <w:szCs w:val="20"/>
          <w:lang w:val="en-US"/>
        </w:rPr>
        <w:t>doi</w:t>
      </w:r>
      <w:proofErr w:type="spellEnd"/>
      <w:proofErr w:type="gramEnd"/>
      <w:r w:rsidRPr="00250388">
        <w:rPr>
          <w:rFonts w:ascii="Times New Roman" w:hAnsi="Times New Roman" w:cs="Times New Roman"/>
          <w:sz w:val="20"/>
          <w:szCs w:val="20"/>
          <w:lang w:val="en-US"/>
        </w:rPr>
        <w:t>: 10.1016/S0019-9958(65)90241-X.</w:t>
      </w:r>
    </w:p>
    <w:p w14:paraId="6FCB84EB" w14:textId="77777777" w:rsidR="005171ED" w:rsidRPr="005B3299" w:rsidRDefault="005171ED" w:rsidP="00250388">
      <w:pPr>
        <w:spacing w:after="0" w:line="240" w:lineRule="auto"/>
        <w:ind w:firstLine="284"/>
        <w:jc w:val="both"/>
        <w:rPr>
          <w:rFonts w:ascii="Times New Roman" w:hAnsi="Times New Roman" w:cs="Times New Roman"/>
          <w:sz w:val="20"/>
          <w:szCs w:val="20"/>
          <w:lang w:val="en-US"/>
        </w:rPr>
      </w:pPr>
    </w:p>
    <w:p w14:paraId="45B72B79" w14:textId="77777777" w:rsidR="00DA07AE" w:rsidRPr="00522AC0" w:rsidRDefault="00DA07AE" w:rsidP="00DA07AE">
      <w:pPr>
        <w:pStyle w:val="Author"/>
        <w:spacing w:after="0"/>
        <w:rPr>
          <w:rFonts w:ascii="Times New Roman CYR" w:hAnsi="Times New Roman CYR"/>
          <w:b/>
          <w:sz w:val="24"/>
        </w:rPr>
      </w:pPr>
      <w:r w:rsidRPr="00522AC0">
        <w:rPr>
          <w:rFonts w:ascii="Times New Roman CYR" w:hAnsi="Times New Roman CYR"/>
          <w:b/>
          <w:sz w:val="24"/>
        </w:rPr>
        <w:t>STUDY OF THE PROPERTIES OF ANISOTROPIC FUZZY LOCAL CONVOLUTION</w:t>
      </w:r>
    </w:p>
    <w:p w14:paraId="1F0B97CD" w14:textId="77777777" w:rsidR="00DA07AE" w:rsidRPr="00731DDC" w:rsidRDefault="00DA07AE" w:rsidP="00DA07AE">
      <w:pPr>
        <w:pStyle w:val="Author"/>
        <w:spacing w:after="0"/>
        <w:rPr>
          <w:rFonts w:ascii="Times New Roman CYR" w:hAnsi="Times New Roman CYR"/>
        </w:rPr>
      </w:pPr>
      <w:r w:rsidRPr="00522AC0">
        <w:rPr>
          <w:rFonts w:ascii="Times New Roman CYR" w:hAnsi="Times New Roman CYR"/>
        </w:rPr>
        <w:t xml:space="preserve">A.N. </w:t>
      </w:r>
      <w:proofErr w:type="spellStart"/>
      <w:r w:rsidRPr="00522AC0">
        <w:rPr>
          <w:rFonts w:ascii="Times New Roman CYR" w:hAnsi="Times New Roman CYR"/>
        </w:rPr>
        <w:t>Averkin</w:t>
      </w:r>
      <w:proofErr w:type="spellEnd"/>
      <w:r w:rsidRPr="00522AC0">
        <w:rPr>
          <w:rFonts w:ascii="Times New Roman CYR" w:hAnsi="Times New Roman CYR"/>
        </w:rPr>
        <w:t xml:space="preserve"> (averkin2003@inbox.ru) </w:t>
      </w:r>
      <w:r w:rsidRPr="00470197">
        <w:rPr>
          <w:vertAlign w:val="superscript"/>
        </w:rPr>
        <w:t>A</w:t>
      </w:r>
    </w:p>
    <w:p w14:paraId="1ACB5AF5" w14:textId="77777777" w:rsidR="00DA07AE" w:rsidRPr="00731DDC" w:rsidRDefault="00DA07AE" w:rsidP="00DA07AE">
      <w:pPr>
        <w:pStyle w:val="Author"/>
        <w:spacing w:after="0"/>
        <w:rPr>
          <w:rFonts w:ascii="Times New Roman CYR" w:hAnsi="Times New Roman CYR"/>
        </w:rPr>
      </w:pPr>
      <w:proofErr w:type="spellStart"/>
      <w:r w:rsidRPr="00522AC0">
        <w:rPr>
          <w:rFonts w:ascii="Times New Roman CYR" w:hAnsi="Times New Roman CYR"/>
        </w:rPr>
        <w:t>Yu.V</w:t>
      </w:r>
      <w:proofErr w:type="spellEnd"/>
      <w:r w:rsidRPr="00522AC0">
        <w:rPr>
          <w:rFonts w:ascii="Times New Roman CYR" w:hAnsi="Times New Roman CYR"/>
        </w:rPr>
        <w:t xml:space="preserve">. Trofimov (ura_trofim@bk.ru) </w:t>
      </w:r>
      <w:r w:rsidRPr="00470197">
        <w:rPr>
          <w:vertAlign w:val="superscript"/>
        </w:rPr>
        <w:t>B</w:t>
      </w:r>
      <w:proofErr w:type="gramStart"/>
      <w:r>
        <w:rPr>
          <w:vertAlign w:val="superscript"/>
        </w:rPr>
        <w:t>,C</w:t>
      </w:r>
      <w:proofErr w:type="gramEnd"/>
    </w:p>
    <w:p w14:paraId="066D276C" w14:textId="77777777" w:rsidR="00DA07AE" w:rsidRDefault="00DA07AE" w:rsidP="00DA07AE">
      <w:pPr>
        <w:pStyle w:val="Author"/>
        <w:spacing w:after="0"/>
        <w:rPr>
          <w:rFonts w:ascii="Times New Roman CYR" w:hAnsi="Times New Roman CYR"/>
        </w:rPr>
      </w:pPr>
      <w:r w:rsidRPr="00522AC0">
        <w:rPr>
          <w:rFonts w:ascii="Times New Roman CYR" w:hAnsi="Times New Roman CYR"/>
        </w:rPr>
        <w:t>M.D. Lebedev (</w:t>
      </w:r>
      <w:r>
        <w:rPr>
          <w:rFonts w:ascii="Times New Roman CYR" w:hAnsi="Times New Roman CYR"/>
        </w:rPr>
        <w:t>lebedevmisha2003@yandex.ru</w:t>
      </w:r>
      <w:r w:rsidRPr="00522AC0">
        <w:rPr>
          <w:rFonts w:ascii="Times New Roman CYR" w:hAnsi="Times New Roman CYR"/>
        </w:rPr>
        <w:t xml:space="preserve">) </w:t>
      </w:r>
      <w:r>
        <w:rPr>
          <w:vertAlign w:val="superscript"/>
        </w:rPr>
        <w:t>D</w:t>
      </w:r>
    </w:p>
    <w:p w14:paraId="248E197A" w14:textId="77777777" w:rsidR="00DA07AE" w:rsidRPr="00731DDC" w:rsidRDefault="00DA07AE" w:rsidP="00DA07AE">
      <w:pPr>
        <w:pStyle w:val="Author"/>
        <w:spacing w:after="120"/>
        <w:rPr>
          <w:rFonts w:ascii="Times New Roman CYR" w:hAnsi="Times New Roman CYR"/>
        </w:rPr>
      </w:pPr>
      <w:r w:rsidRPr="00522AC0">
        <w:rPr>
          <w:rFonts w:ascii="Times New Roman CYR" w:hAnsi="Times New Roman CYR"/>
        </w:rPr>
        <w:t xml:space="preserve">A.D. Lebedev (lebedev0lexander@gmail.com) </w:t>
      </w:r>
      <w:r>
        <w:rPr>
          <w:vertAlign w:val="superscript"/>
        </w:rPr>
        <w:t>C</w:t>
      </w:r>
    </w:p>
    <w:p w14:paraId="7A741C7B" w14:textId="77777777" w:rsidR="00DA07AE" w:rsidRDefault="00DA07AE" w:rsidP="00DA07AE">
      <w:pPr>
        <w:pStyle w:val="Author"/>
        <w:spacing w:after="0"/>
        <w:rPr>
          <w:rFonts w:ascii="Times New Roman CYR" w:hAnsi="Times New Roman CYR"/>
        </w:rPr>
      </w:pPr>
      <w:r w:rsidRPr="00470197">
        <w:rPr>
          <w:rFonts w:ascii="Times New Roman CYR" w:hAnsi="Times New Roman CYR"/>
          <w:vertAlign w:val="superscript"/>
        </w:rPr>
        <w:t>A</w:t>
      </w:r>
      <w:r w:rsidRPr="00731DDC">
        <w:rPr>
          <w:rFonts w:ascii="Times New Roman CYR" w:hAnsi="Times New Roman CYR"/>
          <w:vertAlign w:val="superscript"/>
        </w:rPr>
        <w:t xml:space="preserve"> </w:t>
      </w:r>
      <w:proofErr w:type="spellStart"/>
      <w:r w:rsidRPr="00522AC0">
        <w:rPr>
          <w:rFonts w:ascii="Times New Roman CYR" w:hAnsi="Times New Roman CYR"/>
        </w:rPr>
        <w:t>A</w:t>
      </w:r>
      <w:proofErr w:type="spellEnd"/>
      <w:r w:rsidRPr="00522AC0">
        <w:rPr>
          <w:rFonts w:ascii="Times New Roman CYR" w:hAnsi="Times New Roman CYR"/>
        </w:rPr>
        <w:t xml:space="preserve"> Federal Research Center “Computer Science and Control” of the Russian Academy of Sciences, Moscow, Russia</w:t>
      </w:r>
    </w:p>
    <w:p w14:paraId="53759F9B" w14:textId="77777777" w:rsidR="00DA07AE" w:rsidRPr="00522AC0" w:rsidRDefault="00DA07AE" w:rsidP="00DA07AE">
      <w:pPr>
        <w:pStyle w:val="Author"/>
        <w:spacing w:after="0"/>
        <w:rPr>
          <w:rFonts w:ascii="Times New Roman CYR" w:hAnsi="Times New Roman CYR"/>
          <w:iCs/>
        </w:rPr>
      </w:pPr>
      <w:r w:rsidRPr="00522AC0">
        <w:rPr>
          <w:rFonts w:ascii="Times New Roman CYR" w:hAnsi="Times New Roman CYR"/>
          <w:vertAlign w:val="superscript"/>
        </w:rPr>
        <w:t xml:space="preserve">B </w:t>
      </w:r>
      <w:r w:rsidRPr="00522AC0">
        <w:rPr>
          <w:rFonts w:ascii="Times New Roman CYR" w:hAnsi="Times New Roman CYR"/>
          <w:iCs/>
        </w:rPr>
        <w:t>Joint Institute for Nuclear Research, Dubna, Russia</w:t>
      </w:r>
    </w:p>
    <w:p w14:paraId="6278E023" w14:textId="77777777" w:rsidR="00DA07AE" w:rsidRPr="00522AC0" w:rsidRDefault="00DA07AE" w:rsidP="00DA07AE">
      <w:pPr>
        <w:pStyle w:val="Author"/>
        <w:spacing w:after="0"/>
        <w:rPr>
          <w:rFonts w:ascii="Times New Roman CYR" w:hAnsi="Times New Roman CYR"/>
          <w:iCs/>
        </w:rPr>
      </w:pPr>
      <w:r w:rsidRPr="00522AC0">
        <w:rPr>
          <w:rFonts w:ascii="Times New Roman CYR" w:hAnsi="Times New Roman CYR"/>
          <w:vertAlign w:val="superscript"/>
        </w:rPr>
        <w:t xml:space="preserve">C </w:t>
      </w:r>
      <w:r w:rsidRPr="00522AC0">
        <w:rPr>
          <w:rFonts w:ascii="Times New Roman CYR" w:hAnsi="Times New Roman CYR"/>
          <w:iCs/>
        </w:rPr>
        <w:t>Dubna State University, Dubna, Russia</w:t>
      </w:r>
    </w:p>
    <w:p w14:paraId="523B8EF5" w14:textId="77777777" w:rsidR="00DA07AE" w:rsidRPr="00731DDC" w:rsidRDefault="00DA07AE" w:rsidP="00DA07AE">
      <w:pPr>
        <w:pStyle w:val="Author"/>
      </w:pPr>
      <w:r>
        <w:rPr>
          <w:iCs/>
          <w:vertAlign w:val="superscript"/>
        </w:rPr>
        <w:t>D</w:t>
      </w:r>
      <w:r w:rsidRPr="00731DDC">
        <w:rPr>
          <w:iCs/>
          <w:vertAlign w:val="superscript"/>
        </w:rPr>
        <w:t xml:space="preserve"> </w:t>
      </w:r>
      <w:r w:rsidRPr="00522AC0">
        <w:rPr>
          <w:iCs/>
        </w:rPr>
        <w:t>NUST MISIS, Moscow, Russia</w:t>
      </w:r>
    </w:p>
    <w:p w14:paraId="4A3A2050" w14:textId="77777777" w:rsidR="00DA07AE" w:rsidRPr="005E5985" w:rsidRDefault="00DA07AE" w:rsidP="00DA07AE">
      <w:pPr>
        <w:spacing w:after="0" w:line="240" w:lineRule="auto"/>
        <w:ind w:firstLine="284"/>
        <w:jc w:val="both"/>
        <w:rPr>
          <w:rFonts w:ascii="Times New Roman" w:hAnsi="Times New Roman" w:cs="Times New Roman"/>
          <w:sz w:val="20"/>
          <w:szCs w:val="20"/>
          <w:lang w:val="en-US"/>
        </w:rPr>
      </w:pPr>
      <w:r w:rsidRPr="005E5985">
        <w:rPr>
          <w:rFonts w:ascii="Times New Roman" w:hAnsi="Times New Roman" w:cs="Times New Roman"/>
          <w:sz w:val="20"/>
          <w:szCs w:val="20"/>
          <w:lang w:val="en-US"/>
        </w:rPr>
        <w:t xml:space="preserve">The paper considers anisotropic fuzzy local convolution as an independent operator of local aggregation. A formal description is proposed in which the local weight is determined by the joint action of geometric and fuzzy components. The geometric part defines directional sensitivity of the neighborhood and is based on a local Anosov-type decomposition, while the fuzzy part specifies the degree of consistency of points with the selected mode. A matrix representation of the kernel is obtained. Its main properties are studied, including the correctness of the composite kernel, directional selectivity, and limiting cases arising when one of the components is simplified. The analysis of simple synthetic examples </w:t>
      </w:r>
      <w:r w:rsidRPr="005E5985">
        <w:rPr>
          <w:rFonts w:ascii="Times New Roman" w:hAnsi="Times New Roman" w:cs="Times New Roman"/>
          <w:sz w:val="20"/>
          <w:szCs w:val="20"/>
          <w:lang w:val="en-US"/>
        </w:rPr>
        <w:lastRenderedPageBreak/>
        <w:t>makes it possible to trace the influence of the geometric and fuzzy parts on the structure of the local response.</w:t>
      </w:r>
    </w:p>
    <w:p w14:paraId="52B6B7AC" w14:textId="371CF9A9" w:rsidR="00DA07AE" w:rsidRPr="00802857" w:rsidRDefault="00DA07AE" w:rsidP="00DA07AE">
      <w:pPr>
        <w:pStyle w:val="Keywords"/>
        <w:ind w:left="0"/>
        <w:rPr>
          <w:lang w:val="en-US"/>
        </w:rPr>
      </w:pPr>
      <w:r w:rsidRPr="0025499B">
        <w:rPr>
          <w:b/>
          <w:lang w:val="en-US"/>
        </w:rPr>
        <w:t>Keywords</w:t>
      </w:r>
      <w:r w:rsidRPr="0025499B">
        <w:rPr>
          <w:lang w:val="en-US"/>
        </w:rPr>
        <w:t xml:space="preserve">: </w:t>
      </w:r>
      <w:r w:rsidRPr="00DA07AE">
        <w:rPr>
          <w:lang w:val="en-US"/>
        </w:rPr>
        <w:t>anisotropic local convolution, fuzzy local aggregation, fuzzy sets, local kernel, matrix representation, directional selectivity, Anosov-type geometry</w:t>
      </w:r>
    </w:p>
    <w:p w14:paraId="2E0D2713" w14:textId="0BBCFBF5" w:rsidR="003F72E8" w:rsidRPr="005171ED" w:rsidRDefault="003F72E8" w:rsidP="00DA07AE">
      <w:pPr>
        <w:spacing w:after="0" w:line="240" w:lineRule="auto"/>
        <w:jc w:val="both"/>
        <w:rPr>
          <w:rFonts w:ascii="Times New Roman" w:hAnsi="Times New Roman" w:cs="Times New Roman"/>
          <w:sz w:val="20"/>
          <w:szCs w:val="20"/>
          <w:lang w:val="en-US"/>
        </w:rPr>
      </w:pPr>
    </w:p>
    <w:sectPr w:rsidR="003F72E8" w:rsidRPr="005171ED" w:rsidSect="00443E21">
      <w:pgSz w:w="8391" w:h="11906" w:code="11"/>
      <w:pgMar w:top="1247" w:right="851" w:bottom="851"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1501A5C" w14:textId="77777777" w:rsidR="00BE250A" w:rsidRDefault="00BE250A" w:rsidP="00DA07AE">
      <w:pPr>
        <w:spacing w:after="0" w:line="240" w:lineRule="auto"/>
      </w:pPr>
      <w:r>
        <w:separator/>
      </w:r>
    </w:p>
  </w:endnote>
  <w:endnote w:type="continuationSeparator" w:id="0">
    <w:p w14:paraId="1449B3D9" w14:textId="77777777" w:rsidR="00BE250A" w:rsidRDefault="00BE250A" w:rsidP="00DA07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altName w:val="Arial"/>
    <w:charset w:val="00"/>
    <w:family w:val="swiss"/>
    <w:pitch w:val="variable"/>
    <w:sig w:usb0="00000001"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Times New Roman CYR">
    <w:panose1 w:val="02020603050405020304"/>
    <w:charset w:val="CC"/>
    <w:family w:val="roman"/>
    <w:pitch w:val="variable"/>
    <w:sig w:usb0="E0002EFF" w:usb1="C000785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BA467F3" w14:textId="77777777" w:rsidR="00BE250A" w:rsidRDefault="00BE250A" w:rsidP="00DA07AE">
      <w:pPr>
        <w:spacing w:after="0" w:line="240" w:lineRule="auto"/>
      </w:pPr>
      <w:r>
        <w:separator/>
      </w:r>
    </w:p>
  </w:footnote>
  <w:footnote w:type="continuationSeparator" w:id="0">
    <w:p w14:paraId="35D08A5E" w14:textId="77777777" w:rsidR="00BE250A" w:rsidRDefault="00BE250A" w:rsidP="00DA07AE">
      <w:pPr>
        <w:spacing w:after="0" w:line="240" w:lineRule="auto"/>
      </w:pPr>
      <w:r>
        <w:continuationSeparator/>
      </w:r>
    </w:p>
  </w:footnote>
  <w:footnote w:id="1">
    <w:p w14:paraId="57F56D2C" w14:textId="77777777" w:rsidR="005B3299" w:rsidRDefault="005B3299" w:rsidP="00DA07AE">
      <w:pPr>
        <w:pStyle w:val="-"/>
      </w:pPr>
      <w:r>
        <w:rPr>
          <w:rStyle w:val="ae"/>
          <w:rFonts w:eastAsiaTheme="majorEastAsia"/>
          <w:szCs w:val="18"/>
        </w:rPr>
        <w:footnoteRef/>
      </w:r>
      <w:r>
        <w:t xml:space="preserve"> </w:t>
      </w:r>
      <w:r w:rsidRPr="00D44EFA">
        <w:t>Работа выполнена в рамках государственного задания Министерства науки и высшего образования Российской Федерации (тема № 124112200072-2).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06D0"/>
    <w:rsid w:val="00047E48"/>
    <w:rsid w:val="00087686"/>
    <w:rsid w:val="0009525A"/>
    <w:rsid w:val="000A537C"/>
    <w:rsid w:val="00135405"/>
    <w:rsid w:val="001929E7"/>
    <w:rsid w:val="001A06D0"/>
    <w:rsid w:val="001E5C8A"/>
    <w:rsid w:val="001F01EA"/>
    <w:rsid w:val="00250388"/>
    <w:rsid w:val="00276F27"/>
    <w:rsid w:val="003B3163"/>
    <w:rsid w:val="003F72E8"/>
    <w:rsid w:val="004374DB"/>
    <w:rsid w:val="00443E21"/>
    <w:rsid w:val="004E3884"/>
    <w:rsid w:val="005171ED"/>
    <w:rsid w:val="005752BB"/>
    <w:rsid w:val="005B3299"/>
    <w:rsid w:val="005C6A61"/>
    <w:rsid w:val="005E5985"/>
    <w:rsid w:val="005F1140"/>
    <w:rsid w:val="006D3D98"/>
    <w:rsid w:val="007C64E2"/>
    <w:rsid w:val="008C0A77"/>
    <w:rsid w:val="008C35D6"/>
    <w:rsid w:val="009102D7"/>
    <w:rsid w:val="009A200F"/>
    <w:rsid w:val="009D3877"/>
    <w:rsid w:val="00AB7DAD"/>
    <w:rsid w:val="00BE02B1"/>
    <w:rsid w:val="00BE250A"/>
    <w:rsid w:val="00BF4BA9"/>
    <w:rsid w:val="00C04A5A"/>
    <w:rsid w:val="00C23B10"/>
    <w:rsid w:val="00D05168"/>
    <w:rsid w:val="00DA07AE"/>
    <w:rsid w:val="00E01990"/>
    <w:rsid w:val="00EF7FD0"/>
    <w:rsid w:val="00F35100"/>
    <w:rsid w:val="00F650E6"/>
    <w:rsid w:val="00F82696"/>
    <w:rsid w:val="00F8785C"/>
    <w:rsid w:val="00F92D9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9D72B"/>
  <w15:chartTrackingRefBased/>
  <w15:docId w15:val="{9ADF0B5A-EB59-4855-A6B2-D57C3F99A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1A06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A06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A06D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A06D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A06D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A06D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A06D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A06D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A06D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A06D0"/>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A06D0"/>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A06D0"/>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A06D0"/>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A06D0"/>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A06D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A06D0"/>
    <w:rPr>
      <w:rFonts w:eastAsiaTheme="majorEastAsia" w:cstheme="majorBidi"/>
      <w:color w:val="595959" w:themeColor="text1" w:themeTint="A6"/>
    </w:rPr>
  </w:style>
  <w:style w:type="character" w:customStyle="1" w:styleId="80">
    <w:name w:val="Заголовок 8 Знак"/>
    <w:basedOn w:val="a0"/>
    <w:link w:val="8"/>
    <w:uiPriority w:val="9"/>
    <w:semiHidden/>
    <w:rsid w:val="001A06D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A06D0"/>
    <w:rPr>
      <w:rFonts w:eastAsiaTheme="majorEastAsia" w:cstheme="majorBidi"/>
      <w:color w:val="272727" w:themeColor="text1" w:themeTint="D8"/>
    </w:rPr>
  </w:style>
  <w:style w:type="paragraph" w:styleId="a3">
    <w:name w:val="Title"/>
    <w:basedOn w:val="a"/>
    <w:next w:val="a"/>
    <w:link w:val="a4"/>
    <w:uiPriority w:val="10"/>
    <w:qFormat/>
    <w:rsid w:val="001A06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ние Знак"/>
    <w:basedOn w:val="a0"/>
    <w:link w:val="a3"/>
    <w:uiPriority w:val="10"/>
    <w:rsid w:val="001A06D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A06D0"/>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A06D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A06D0"/>
    <w:pPr>
      <w:spacing w:before="160"/>
      <w:jc w:val="center"/>
    </w:pPr>
    <w:rPr>
      <w:i/>
      <w:iCs/>
      <w:color w:val="404040" w:themeColor="text1" w:themeTint="BF"/>
    </w:rPr>
  </w:style>
  <w:style w:type="character" w:customStyle="1" w:styleId="22">
    <w:name w:val="Цитата 2 Знак"/>
    <w:basedOn w:val="a0"/>
    <w:link w:val="21"/>
    <w:uiPriority w:val="29"/>
    <w:rsid w:val="001A06D0"/>
    <w:rPr>
      <w:i/>
      <w:iCs/>
      <w:color w:val="404040" w:themeColor="text1" w:themeTint="BF"/>
    </w:rPr>
  </w:style>
  <w:style w:type="paragraph" w:styleId="a7">
    <w:name w:val="List Paragraph"/>
    <w:basedOn w:val="a"/>
    <w:uiPriority w:val="34"/>
    <w:qFormat/>
    <w:rsid w:val="001A06D0"/>
    <w:pPr>
      <w:ind w:left="720"/>
      <w:contextualSpacing/>
    </w:pPr>
  </w:style>
  <w:style w:type="character" w:styleId="a8">
    <w:name w:val="Intense Emphasis"/>
    <w:basedOn w:val="a0"/>
    <w:uiPriority w:val="21"/>
    <w:qFormat/>
    <w:rsid w:val="001A06D0"/>
    <w:rPr>
      <w:i/>
      <w:iCs/>
      <w:color w:val="0F4761" w:themeColor="accent1" w:themeShade="BF"/>
    </w:rPr>
  </w:style>
  <w:style w:type="paragraph" w:styleId="a9">
    <w:name w:val="Intense Quote"/>
    <w:basedOn w:val="a"/>
    <w:next w:val="a"/>
    <w:link w:val="aa"/>
    <w:uiPriority w:val="30"/>
    <w:qFormat/>
    <w:rsid w:val="001A06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A06D0"/>
    <w:rPr>
      <w:i/>
      <w:iCs/>
      <w:color w:val="0F4761" w:themeColor="accent1" w:themeShade="BF"/>
    </w:rPr>
  </w:style>
  <w:style w:type="character" w:styleId="ab">
    <w:name w:val="Intense Reference"/>
    <w:basedOn w:val="a0"/>
    <w:uiPriority w:val="32"/>
    <w:qFormat/>
    <w:rsid w:val="001A06D0"/>
    <w:rPr>
      <w:b/>
      <w:bCs/>
      <w:smallCaps/>
      <w:color w:val="0F4761" w:themeColor="accent1" w:themeShade="BF"/>
      <w:spacing w:val="5"/>
    </w:rPr>
  </w:style>
  <w:style w:type="character" w:styleId="ac">
    <w:name w:val="Hyperlink"/>
    <w:basedOn w:val="a0"/>
    <w:uiPriority w:val="99"/>
    <w:unhideWhenUsed/>
    <w:rsid w:val="007C64E2"/>
    <w:rPr>
      <w:color w:val="467886" w:themeColor="hyperlink"/>
      <w:u w:val="single"/>
    </w:rPr>
  </w:style>
  <w:style w:type="character" w:customStyle="1" w:styleId="UnresolvedMention">
    <w:name w:val="Unresolved Mention"/>
    <w:basedOn w:val="a0"/>
    <w:uiPriority w:val="99"/>
    <w:semiHidden/>
    <w:unhideWhenUsed/>
    <w:rsid w:val="007C64E2"/>
    <w:rPr>
      <w:color w:val="605E5C"/>
      <w:shd w:val="clear" w:color="auto" w:fill="E1DFDD"/>
    </w:rPr>
  </w:style>
  <w:style w:type="character" w:styleId="ad">
    <w:name w:val="Placeholder Text"/>
    <w:basedOn w:val="a0"/>
    <w:uiPriority w:val="99"/>
    <w:semiHidden/>
    <w:rsid w:val="001929E7"/>
    <w:rPr>
      <w:color w:val="666666"/>
    </w:rPr>
  </w:style>
  <w:style w:type="paragraph" w:customStyle="1" w:styleId="ParagraphTitle">
    <w:name w:val="Paragraph Title"/>
    <w:basedOn w:val="a"/>
    <w:rsid w:val="00250388"/>
    <w:pPr>
      <w:spacing w:before="120" w:after="120" w:line="240" w:lineRule="auto"/>
      <w:jc w:val="center"/>
    </w:pPr>
    <w:rPr>
      <w:rFonts w:ascii="Times New Roman" w:eastAsia="Times New Roman" w:hAnsi="Times New Roman" w:cs="Times New Roman"/>
      <w:b/>
      <w:kern w:val="0"/>
      <w:sz w:val="22"/>
      <w:szCs w:val="20"/>
      <w:lang w:eastAsia="ru-RU"/>
      <w14:ligatures w14:val="none"/>
    </w:rPr>
  </w:style>
  <w:style w:type="character" w:styleId="ae">
    <w:name w:val="footnote reference"/>
    <w:semiHidden/>
    <w:rsid w:val="00DA07AE"/>
    <w:rPr>
      <w:vertAlign w:val="superscript"/>
    </w:rPr>
  </w:style>
  <w:style w:type="paragraph" w:customStyle="1" w:styleId="PapersTitle">
    <w:name w:val="Paper's Title"/>
    <w:basedOn w:val="a"/>
    <w:rsid w:val="00DA07AE"/>
    <w:pPr>
      <w:spacing w:after="360" w:line="240" w:lineRule="auto"/>
      <w:jc w:val="center"/>
    </w:pPr>
    <w:rPr>
      <w:rFonts w:ascii="Times New Roman" w:eastAsia="Times New Roman" w:hAnsi="Times New Roman" w:cs="Times New Roman"/>
      <w:b/>
      <w:kern w:val="0"/>
      <w:szCs w:val="20"/>
      <w:lang w:val="en-US" w:eastAsia="ru-RU"/>
      <w14:ligatures w14:val="none"/>
    </w:rPr>
  </w:style>
  <w:style w:type="paragraph" w:customStyle="1" w:styleId="Author">
    <w:name w:val="Author"/>
    <w:basedOn w:val="a"/>
    <w:rsid w:val="00DA07AE"/>
    <w:pPr>
      <w:spacing w:after="360" w:line="240" w:lineRule="auto"/>
      <w:ind w:left="567" w:right="567"/>
      <w:jc w:val="center"/>
    </w:pPr>
    <w:rPr>
      <w:rFonts w:ascii="Times New Roman" w:eastAsia="Times New Roman" w:hAnsi="Times New Roman" w:cs="Times New Roman"/>
      <w:kern w:val="0"/>
      <w:sz w:val="22"/>
      <w:szCs w:val="20"/>
      <w:lang w:val="en-US" w:eastAsia="ru-RU"/>
      <w14:ligatures w14:val="none"/>
    </w:rPr>
  </w:style>
  <w:style w:type="paragraph" w:customStyle="1" w:styleId="-">
    <w:name w:val="Текст сноски - грант"/>
    <w:basedOn w:val="a"/>
    <w:rsid w:val="00DA07AE"/>
    <w:pPr>
      <w:spacing w:after="0" w:line="240" w:lineRule="auto"/>
      <w:ind w:firstLine="284"/>
    </w:pPr>
    <w:rPr>
      <w:rFonts w:ascii="Times New Roman" w:eastAsia="Times New Roman" w:hAnsi="Times New Roman" w:cs="Times New Roman"/>
      <w:kern w:val="0"/>
      <w:sz w:val="18"/>
      <w:szCs w:val="20"/>
      <w:lang w:eastAsia="ru-RU"/>
      <w14:ligatures w14:val="none"/>
    </w:rPr>
  </w:style>
  <w:style w:type="paragraph" w:customStyle="1" w:styleId="Keywords">
    <w:name w:val="Keywords"/>
    <w:basedOn w:val="a"/>
    <w:next w:val="a"/>
    <w:qFormat/>
    <w:rsid w:val="00DA07AE"/>
    <w:pPr>
      <w:spacing w:after="240" w:line="240" w:lineRule="auto"/>
      <w:ind w:left="567" w:right="567"/>
      <w:jc w:val="both"/>
    </w:pPr>
    <w:rPr>
      <w:rFonts w:ascii="Times New Roman" w:eastAsia="Times New Roman" w:hAnsi="Times New Roman" w:cs="Times New Roman"/>
      <w:kern w:val="0"/>
      <w:sz w:val="18"/>
      <w:szCs w:val="20"/>
      <w:lang w:eastAsia="ru-RU"/>
      <w14:ligatures w14:val="none"/>
    </w:rPr>
  </w:style>
  <w:style w:type="paragraph" w:customStyle="1" w:styleId="af">
    <w:name w:val="Аннотация"/>
    <w:basedOn w:val="a"/>
    <w:rsid w:val="00DA07AE"/>
    <w:pPr>
      <w:spacing w:after="240" w:line="240" w:lineRule="auto"/>
      <w:ind w:left="567" w:right="567"/>
      <w:jc w:val="both"/>
    </w:pPr>
    <w:rPr>
      <w:rFonts w:ascii="Times New Roman" w:eastAsia="Times New Roman" w:hAnsi="Times New Roman" w:cs="Times New Roman"/>
      <w:kern w:val="0"/>
      <w:sz w:val="18"/>
      <w:szCs w:val="20"/>
      <w:lang w:val="en-US"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887527">
      <w:bodyDiv w:val="1"/>
      <w:marLeft w:val="0"/>
      <w:marRight w:val="0"/>
      <w:marTop w:val="0"/>
      <w:marBottom w:val="0"/>
      <w:divBdr>
        <w:top w:val="none" w:sz="0" w:space="0" w:color="auto"/>
        <w:left w:val="none" w:sz="0" w:space="0" w:color="auto"/>
        <w:bottom w:val="none" w:sz="0" w:space="0" w:color="auto"/>
        <w:right w:val="none" w:sz="0" w:space="0" w:color="auto"/>
      </w:divBdr>
      <w:divsChild>
        <w:div w:id="1295020718">
          <w:marLeft w:val="0"/>
          <w:marRight w:val="0"/>
          <w:marTop w:val="0"/>
          <w:marBottom w:val="0"/>
          <w:divBdr>
            <w:top w:val="none" w:sz="0" w:space="0" w:color="auto"/>
            <w:left w:val="none" w:sz="0" w:space="0" w:color="auto"/>
            <w:bottom w:val="none" w:sz="0" w:space="0" w:color="auto"/>
            <w:right w:val="none" w:sz="0" w:space="0" w:color="auto"/>
          </w:divBdr>
          <w:divsChild>
            <w:div w:id="670983497">
              <w:marLeft w:val="0"/>
              <w:marRight w:val="0"/>
              <w:marTop w:val="0"/>
              <w:marBottom w:val="0"/>
              <w:divBdr>
                <w:top w:val="none" w:sz="0" w:space="0" w:color="auto"/>
                <w:left w:val="none" w:sz="0" w:space="0" w:color="auto"/>
                <w:bottom w:val="none" w:sz="0" w:space="0" w:color="auto"/>
                <w:right w:val="none" w:sz="0" w:space="0" w:color="auto"/>
              </w:divBdr>
              <w:divsChild>
                <w:div w:id="730930209">
                  <w:marLeft w:val="0"/>
                  <w:marRight w:val="0"/>
                  <w:marTop w:val="0"/>
                  <w:marBottom w:val="0"/>
                  <w:divBdr>
                    <w:top w:val="none" w:sz="0" w:space="0" w:color="auto"/>
                    <w:left w:val="none" w:sz="0" w:space="0" w:color="auto"/>
                    <w:bottom w:val="none" w:sz="0" w:space="0" w:color="auto"/>
                    <w:right w:val="none" w:sz="0" w:space="0" w:color="auto"/>
                  </w:divBdr>
                  <w:divsChild>
                    <w:div w:id="180723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977852">
      <w:bodyDiv w:val="1"/>
      <w:marLeft w:val="0"/>
      <w:marRight w:val="0"/>
      <w:marTop w:val="0"/>
      <w:marBottom w:val="0"/>
      <w:divBdr>
        <w:top w:val="none" w:sz="0" w:space="0" w:color="auto"/>
        <w:left w:val="none" w:sz="0" w:space="0" w:color="auto"/>
        <w:bottom w:val="none" w:sz="0" w:space="0" w:color="auto"/>
        <w:right w:val="none" w:sz="0" w:space="0" w:color="auto"/>
      </w:divBdr>
      <w:divsChild>
        <w:div w:id="1018888818">
          <w:marLeft w:val="0"/>
          <w:marRight w:val="0"/>
          <w:marTop w:val="0"/>
          <w:marBottom w:val="0"/>
          <w:divBdr>
            <w:top w:val="none" w:sz="0" w:space="0" w:color="auto"/>
            <w:left w:val="none" w:sz="0" w:space="0" w:color="auto"/>
            <w:bottom w:val="none" w:sz="0" w:space="0" w:color="auto"/>
            <w:right w:val="none" w:sz="0" w:space="0" w:color="auto"/>
          </w:divBdr>
          <w:divsChild>
            <w:div w:id="1764915614">
              <w:marLeft w:val="0"/>
              <w:marRight w:val="0"/>
              <w:marTop w:val="0"/>
              <w:marBottom w:val="0"/>
              <w:divBdr>
                <w:top w:val="none" w:sz="0" w:space="0" w:color="auto"/>
                <w:left w:val="none" w:sz="0" w:space="0" w:color="auto"/>
                <w:bottom w:val="none" w:sz="0" w:space="0" w:color="auto"/>
                <w:right w:val="none" w:sz="0" w:space="0" w:color="auto"/>
              </w:divBdr>
              <w:divsChild>
                <w:div w:id="1917402546">
                  <w:marLeft w:val="0"/>
                  <w:marRight w:val="0"/>
                  <w:marTop w:val="0"/>
                  <w:marBottom w:val="0"/>
                  <w:divBdr>
                    <w:top w:val="none" w:sz="0" w:space="0" w:color="auto"/>
                    <w:left w:val="none" w:sz="0" w:space="0" w:color="auto"/>
                    <w:bottom w:val="none" w:sz="0" w:space="0" w:color="auto"/>
                    <w:right w:val="none" w:sz="0" w:space="0" w:color="auto"/>
                  </w:divBdr>
                  <w:divsChild>
                    <w:div w:id="63112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3398</Words>
  <Characters>19370</Characters>
  <Application>Microsoft Office Word</Application>
  <DocSecurity>0</DocSecurity>
  <Lines>161</Lines>
  <Paragraphs>45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Лебедев Михаил Дмитриевич</dc:creator>
  <cp:keywords/>
  <dc:description/>
  <cp:lastModifiedBy>Comp1</cp:lastModifiedBy>
  <cp:revision>5</cp:revision>
  <dcterms:created xsi:type="dcterms:W3CDTF">2026-03-30T15:27:00Z</dcterms:created>
  <dcterms:modified xsi:type="dcterms:W3CDTF">2026-03-30T16:27:00Z</dcterms:modified>
</cp:coreProperties>
</file>