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662B" w14:textId="77777777" w:rsidR="00A45286" w:rsidRDefault="00A45286" w:rsidP="00A452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Ruang Lingkup</w:t>
      </w:r>
    </w:p>
    <w:p w14:paraId="0618472E" w14:textId="77777777" w:rsidR="00A45286" w:rsidRDefault="00A45286" w:rsidP="00A4528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6F7518" w14:textId="3BB65DEF" w:rsidR="00A45286" w:rsidRDefault="00A45286" w:rsidP="00A873BF">
      <w:pPr>
        <w:autoSpaceDE w:val="0"/>
        <w:autoSpaceDN w:val="0"/>
        <w:adjustRightInd w:val="0"/>
        <w:spacing w:after="0" w:line="240" w:lineRule="auto"/>
        <w:ind w:left="426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Ruang lingkup sistem yang akan bahas adalah tentang kondisi pasien pada eHealth Peduli Pasien, tidak membahas berkonsultasi, pembayaran jasa ke tempat secara langsung. Masih dalam batasan sistem, pihak-pihak/ orang-orang yang berada di “lingkar luar” adalah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Pasien  dan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Dokter yang memiliki perannya masing-masing, dimana pasien hanya untuk melakukan konsultasi, berobat dan dokter yang melakukan monitoring dan pengobatan kepada pasien di dalam system eHealth Peduli Pasien tersebut.</w:t>
      </w:r>
    </w:p>
    <w:p w14:paraId="4D573C6E" w14:textId="77777777" w:rsidR="00E075B5" w:rsidRDefault="00E075B5"/>
    <w:sectPr w:rsidR="00E0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00CF"/>
    <w:multiLevelType w:val="multilevel"/>
    <w:tmpl w:val="93F49ED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86"/>
    <w:rsid w:val="00005734"/>
    <w:rsid w:val="00A45286"/>
    <w:rsid w:val="00A873BF"/>
    <w:rsid w:val="00E0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28E2"/>
  <w15:chartTrackingRefBased/>
  <w15:docId w15:val="{2C80D448-B39C-4157-B743-69B16904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Alfianda Suci Wulansari</dc:creator>
  <cp:keywords/>
  <dc:description/>
  <cp:lastModifiedBy>Alfianda Suci Wulansari</cp:lastModifiedBy>
  <cp:revision>3</cp:revision>
  <dcterms:created xsi:type="dcterms:W3CDTF">2021-10-10T03:35:00Z</dcterms:created>
  <dcterms:modified xsi:type="dcterms:W3CDTF">2021-10-10T04:11:00Z</dcterms:modified>
</cp:coreProperties>
</file>