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rPr>
      </w:pPr>
      <w:r>
        <w:rPr>
          <w:rFonts w:hint="eastAsia"/>
          <w:lang w:val="en-US" w:eastAsia="zh-CN"/>
        </w:rPr>
        <w:t>BVW商业模式解析</w:t>
      </w:r>
    </w:p>
    <w:p>
      <w:pPr>
        <w:keepNext w:val="0"/>
        <w:keepLines w:val="0"/>
        <w:widowControl w:val="0"/>
        <w:suppressLineNumbers w:val="0"/>
        <w:spacing w:before="0" w:beforeAutospacing="0" w:after="0" w:afterAutospacing="0"/>
        <w:ind w:left="0" w:right="0"/>
        <w:jc w:val="both"/>
        <w:rPr>
          <w:lang w:val="en-US"/>
        </w:rPr>
      </w:pP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哈喽，各位BVW中文社区的朋友，大家晚上好，我是XX老师，我们又见面了。今天晚上我要跟大家分享一下BVW商业模式解析。在课程中我会跟大家一起讨论和分析BVW的商业模式中独特的一些生态制度和实体产业布局的完美结合。</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在前几期的BVW中文社区商学院的课程中已经有跟大家分享过和分析过BVW的产业布局和产业落地</w:t>
      </w:r>
      <w:bookmarkStart w:id="0" w:name="_GoBack"/>
      <w:bookmarkEnd w:id="0"/>
      <w:r>
        <w:rPr>
          <w:rFonts w:hint="eastAsia" w:ascii="等线" w:hAnsi="等线" w:eastAsia="等线" w:cs="Times New Roman"/>
          <w:kern w:val="2"/>
          <w:sz w:val="21"/>
          <w:szCs w:val="22"/>
          <w:lang w:val="en-US" w:eastAsia="zh-CN" w:bidi="ar"/>
        </w:rPr>
        <w:t>的规划与阶段。并且对BVW的生态设计中的优势创新点也跟大家分享过了。今天呢，我会结合之前前几期的课程内容，对BVW的生态的特殊之处与BVW实体产业布局相结合来分析BVW的商业模式和盈利模型。</w:t>
      </w:r>
    </w:p>
    <w:p>
      <w:pPr>
        <w:keepNext w:val="0"/>
        <w:keepLines w:val="0"/>
        <w:widowControl w:val="0"/>
        <w:suppressLineNumbers w:val="0"/>
        <w:spacing w:before="0" w:beforeAutospacing="0" w:after="0" w:afterAutospacing="0"/>
        <w:ind w:left="0" w:right="0"/>
        <w:jc w:val="both"/>
        <w:rPr>
          <w:lang w:val="en-US"/>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BVW的生态模型具有以下4个与其他区块链项目不同的地方：</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1.算力竞赛与独特算力分享结合，人人皆可参与</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2.独特BID设计，额外奖励加成</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3.极致通缩，持币挖矿不锁仓</w:t>
      </w:r>
    </w:p>
    <w:p>
      <w:pPr>
        <w:keepNext w:val="0"/>
        <w:keepLines w:val="0"/>
        <w:widowControl w:val="0"/>
        <w:suppressLineNumbers w:val="0"/>
        <w:spacing w:before="0" w:beforeAutospacing="0" w:after="0" w:afterAutospacing="0"/>
        <w:ind w:left="0" w:right="0" w:firstLine="420"/>
        <w:jc w:val="both"/>
        <w:rPr>
          <w:lang w:val="en-US"/>
        </w:rPr>
      </w:pPr>
      <w:r>
        <w:rPr>
          <w:rFonts w:hint="eastAsia" w:ascii="等线" w:hAnsi="等线" w:eastAsia="等线" w:cs="Times New Roman"/>
          <w:kern w:val="2"/>
          <w:sz w:val="21"/>
          <w:szCs w:val="22"/>
          <w:lang w:val="en-US" w:eastAsia="zh-CN" w:bidi="ar"/>
        </w:rPr>
        <w:t>4.生态与实体产业结合，用利润反馈玩家</w:t>
      </w:r>
    </w:p>
    <w:p>
      <w:pPr>
        <w:keepNext w:val="0"/>
        <w:keepLines w:val="0"/>
        <w:widowControl w:val="0"/>
        <w:suppressLineNumbers w:val="0"/>
        <w:spacing w:before="0" w:beforeAutospacing="0" w:after="0" w:afterAutospacing="0"/>
        <w:ind w:left="0" w:right="0" w:firstLine="420"/>
        <w:jc w:val="both"/>
        <w:rPr>
          <w:lang w:val="en-US"/>
        </w:rPr>
      </w:pPr>
    </w:p>
    <w:p>
      <w:pPr>
        <w:pStyle w:val="6"/>
        <w:widowControl/>
        <w:ind w:left="0" w:firstLine="420"/>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BVW有一个独特的算力竞争的设计，也就是算力的难度炸弹。当生态用户不足/算力未达到一定值的时候， 系统将自动启动算力难度炸弹，避免早期用户的算力过于集中导致 BVW 生态绑架事件的发生。用算力炸弹的数学算法来保证BVW，是所有 BVW 生态者们的，BVW的权益是去中心的。算力炸弹这个算法的加入，有效的通过使用技术手段和数学手段来防止BVW出现中心化算力绑架的情况出现，但算力炸弹算法的另一个对生态的重要影响，就是算力炸弹的算法会使得整个生态无意识中产生算力的“军备竞赛”，这种算力竞赛就像比特币不断提升的难度系数一样。致使BVW的挖矿难度会随着整个BVW矿工生态的扩大而提升，而难度的提升又会导致挖矿的过程消耗更多的算力和能源，于是矿工获得BVW的成本就会不断的攀升，矿工成本的攀升就会使得BVW的价格不断上涨。这就是对算力竞赛的长期发展结果的预期。</w:t>
      </w:r>
    </w:p>
    <w:p>
      <w:pPr>
        <w:pStyle w:val="6"/>
        <w:widowControl/>
        <w:ind w:left="0" w:firstLine="420"/>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在算力竞赛规则的同时又加入了BID分裂算力奖励、任务算力奖励等多种算力分散共享的机制。BVW 的生态只需要 10 个 BVW 即可开通 BID，开通BID 以后你就可以参与 BVW 的生态激励，即使 1 个币都没有，你也可以进行签到挖矿。为所有认可/刚接触区块链的朋友提供了一个低门槛进入的机会。这样普惠的规则加入有利于吸引更多的玩家涌入BVW的生态和玩家社区。同时也会帮助BVW的整个持币情况更为分散和更为合理，避免因持币过度集中而引发的BVW生态中心化的情况发生。而将BVW算力竞赛和算力奖励赠送两个规则进行整合，就意味着随着时间的推移，这两个规则会叠加对生态产生以下影响：生态的玩家会在前期以指数倍增的增速迅速扩充，而玩家的加入又会增加整个生态的每个周期的总算力，总算力的提升会触发增加挖矿的难度系数，难度系数的增长又会导致每个玩家同算力下挖矿成本的增加。这样，既能避免BVW生态出现算力和持币太过集中的超级玩家的出现，也能帮助整个生态让持币更为分散和健康。前期玩家都能大幅收益。而到了BVW玩家已经非常多，矿工数量相对稳定的时候，这两套生态规则的结合就会使BVW整个生态出现稳定扩展的情况。</w:t>
      </w:r>
    </w:p>
    <w:p>
      <w:pPr>
        <w:pStyle w:val="6"/>
        <w:widowControl/>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BVW把算力竞赛与算力特殊奖励机制巧妙融合，并结合第3点提到的BVW极致通缩的发行规则。必然会使得BVW的价值得到长期稳定的增长，BVW的价格也会长期上涨。因为BVW的发行规则，也就是每日的挖矿最大产出数量是一个始终递减的函数模型，也就是说BVW的产出一天比一天少。而BVW算力奖励的规则具有普惠性质，人人都可参与，可以吸引众多玩家加入，结合BVW算力竞赛规则。那么随着时间推移，将会发生以下局面。BVW玩家越来越多，玩家的增多对BVW的购买需求和持有需求也会增多。玩家增多会导致挖矿成本上升，而BVW的产出又每天递减。那么过程就是更多的人想买更多的币，但是挖矿产出币的成本不断增加导致价格上升，同时产出的币越来越少导致供需关系不对称，一币难求。币价自然会长期趋于一个上升过程。就像比特币这10年间的走势一样，处在长期上涨趋势。</w:t>
      </w:r>
    </w:p>
    <w:p>
      <w:pPr>
        <w:pStyle w:val="6"/>
        <w:widowControl/>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ab/>
      </w:r>
      <w:r>
        <w:rPr>
          <w:rFonts w:hint="eastAsia" w:ascii="等线" w:hAnsi="等线" w:eastAsia="等线" w:cs="Times New Roman"/>
          <w:kern w:val="2"/>
          <w:sz w:val="21"/>
          <w:szCs w:val="22"/>
          <w:lang w:val="en-US" w:eastAsia="zh-CN" w:bidi="ar"/>
        </w:rPr>
        <w:t>而持币挖矿不锁仓的机制，会吸引BVW玩家甚至比特币矿工加入到BVW生产序列中。因为BVW 是真正的公链网络，在 BVW 的生态激励里，所有的奖励均以算力的方式进行结算，再由算力按照比例结算成为 BVW 奖励给到所有的生态参与者，通过这样的方式激励 BVW 生态的发展和全球用户的参与以及全球共识的建立。</w:t>
      </w:r>
    </w:p>
    <w:p>
      <w:pPr>
        <w:pStyle w:val="6"/>
        <w:widowControl/>
        <w:ind w:left="0" w:firstLine="420"/>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BVW挖矿不同于伪区块链，各种锁仓项目的崩盘，对于用户来说已经谈虎色变。持币 STAKING 挖矿不锁仓的方式可以让更多的用户可以放心的参与到 BVW 的生态里，用户所有的资产处置权全部在自己手里。这里没有独裁的统治，这里代码即法律，人人平等，这里生态激励全部写进代码。技术手段保障公平公正。</w:t>
      </w:r>
    </w:p>
    <w:p>
      <w:pPr>
        <w:pStyle w:val="6"/>
        <w:widowControl/>
        <w:ind w:left="0" w:firstLine="420"/>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BVW在区块链技术上进行了众多具有领先性的机制创新和技术创新，结合BVW线下落地的能源、支付、矿场、期货交易所等等可以创造长期稳定现金收入的产业，用区块链技术来对产业进行布局和落地以及对传统技术进行产业升级。再用产业创造的盈利来反哺BVW二级市场和早期玩家、投资人。用真正的全球多国家产业落地所创造的持续盈利来实现区块链生态的永续经营。</w:t>
      </w:r>
    </w:p>
    <w:p>
      <w:pPr>
        <w:pStyle w:val="6"/>
        <w:widowControl/>
        <w:ind w:left="0" w:firstLine="420"/>
        <w:rPr>
          <w:rFonts w:hint="eastAsia" w:ascii="等线" w:hAnsi="等线" w:eastAsia="等线" w:cs="Times New Roman"/>
          <w:kern w:val="2"/>
          <w:sz w:val="21"/>
          <w:szCs w:val="22"/>
          <w:lang w:val="en-US" w:eastAsia="zh-CN" w:bidi="ar"/>
        </w:rPr>
      </w:pPr>
      <w:r>
        <w:rPr>
          <w:rFonts w:hint="eastAsia" w:ascii="等线" w:hAnsi="等线" w:eastAsia="等线" w:cs="Times New Roman"/>
          <w:kern w:val="2"/>
          <w:sz w:val="21"/>
          <w:szCs w:val="22"/>
          <w:lang w:val="en-US" w:eastAsia="zh-CN" w:bidi="ar"/>
        </w:rPr>
        <w:t>今天的分享到这里就结束了，感谢大家的收听，我是xx，我们下期再见。</w:t>
      </w:r>
    </w:p>
    <w:p>
      <w:pPr>
        <w:rPr>
          <w:rFonts w:hint="eastAsia" w:ascii="等线" w:hAnsi="等线" w:eastAsia="等线" w:cs="Times New Roman"/>
          <w:kern w:val="2"/>
          <w:sz w:val="21"/>
          <w:szCs w:val="22"/>
          <w:lang w:val="en-US" w:eastAsia="zh-CN" w:bidi="ar"/>
        </w:rPr>
      </w:pPr>
    </w:p>
    <w:sectPr>
      <w:pgSz w:w="12240" w:h="15840"/>
      <w:pgMar w:top="1440" w:right="1800" w:bottom="1440" w:left="1800" w:header="720" w:footer="72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53751"/>
    <w:rsid w:val="1E253751"/>
    <w:rsid w:val="77AB4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等线"/>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customStyle="1" w:styleId="6">
    <w:name w:val="Normal"/>
    <w:basedOn w:val="1"/>
    <w:uiPriority w:val="0"/>
    <w:pPr>
      <w:keepNext w:val="0"/>
      <w:keepLines w:val="0"/>
      <w:widowControl/>
      <w:suppressLineNumbers w:val="0"/>
      <w:spacing w:before="0" w:beforeAutospacing="0" w:after="0" w:afterAutospacing="0"/>
      <w:ind w:left="0" w:right="0"/>
      <w:jc w:val="both"/>
    </w:pPr>
    <w:rPr>
      <w:rFonts w:hint="default" w:ascii="Calibri" w:hAnsi="Calibri" w:eastAsia="宋体" w:cs="Calibri"/>
      <w:kern w:val="2"/>
      <w:sz w:val="21"/>
      <w:szCs w:val="21"/>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2020-02-03T05:03:00Z</dcterms:created>
  <dc:creator>Administrator</dc:creator>
  <cp:lastModifiedBy>Administrator</cp:lastModifiedBy>
  <dcterms:modified xsi:type="dcterms:W3CDTF">2020-02-03T06:45:34Z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