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季度经营分析报告</w:t>
      </w:r>
    </w:p>
    <w:p>
      <w:r>
        <w:t>本报告汇总了本季度的经营数据，供管理层决策参考。</w:t>
      </w:r>
    </w:p>
    <w:p>
      <w:pPr>
        <w:pStyle w:val="Heading2"/>
      </w:pPr>
      <w:r>
        <w:t>一、收入情况</w:t>
      </w:r>
    </w:p>
    <w:p>
      <w:r>
        <w:t>收入同比增长百分之十二，主要来自华东区。</w:t>
      </w:r>
    </w:p>
    <w:p>
      <w:pPr>
        <w:pStyle w:val="Heading3"/>
      </w:pPr>
      <w:r>
        <w:t>1.1 分区域明细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区域</w:t>
            </w:r>
          </w:p>
        </w:tc>
        <w:tc>
          <w:tcPr>
            <w:tcW w:type="dxa" w:w="2880"/>
          </w:tcPr>
          <w:p>
            <w:r>
              <w:t>收入</w:t>
            </w:r>
          </w:p>
        </w:tc>
        <w:tc>
          <w:tcPr>
            <w:tcW w:type="dxa" w:w="2880"/>
          </w:tcPr>
          <w:p>
            <w:r>
              <w:t>同比</w:t>
            </w:r>
          </w:p>
        </w:tc>
      </w:tr>
      <w:tr>
        <w:tc>
          <w:tcPr>
            <w:tcW w:type="dxa" w:w="2880"/>
          </w:tcPr>
          <w:p>
            <w:r>
              <w:t>华东</w:t>
            </w:r>
          </w:p>
        </w:tc>
        <w:tc>
          <w:tcPr>
            <w:tcW w:type="dxa" w:w="2880"/>
          </w:tcPr>
          <w:p>
            <w:r>
              <w:t>1200</w:t>
            </w:r>
          </w:p>
        </w:tc>
        <w:tc>
          <w:tcPr>
            <w:tcW w:type="dxa" w:w="2880"/>
          </w:tcPr>
          <w:p>
            <w:r>
              <w:t>12%</w:t>
            </w:r>
          </w:p>
        </w:tc>
      </w:tr>
      <w:tr>
        <w:tc>
          <w:tcPr>
            <w:tcW w:type="dxa" w:w="5760"/>
            <w:gridSpan w:val="2"/>
          </w:tcPr>
          <w:p>
            <w:r>
              <w:t>合计</w:t>
            </w:r>
          </w:p>
        </w:tc>
        <w:tc>
          <w:tcPr>
            <w:tcW w:type="dxa" w:w="2880"/>
          </w:tcPr>
          <w:p>
            <w:r>
              <w:t>1200</w:t>
            </w:r>
          </w:p>
        </w:tc>
      </w:tr>
    </w:tbl>
    <w:p>
      <w:r>
        <w:t>下图是收入趋势：</w:t>
      </w:r>
    </w:p>
    <w:p>
      <w:r>
        <w:drawing>
          <wp:inline xmlns:a="http://schemas.openxmlformats.org/drawingml/2006/main" xmlns:pic="http://schemas.openxmlformats.org/drawingml/2006/picture">
            <wp:extent cx="2743200" cy="1714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-fig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