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Ind w:w="120" w:type="dxa"/>
        <w:tblLook w:firstColumn="1" w:firstRow="1" w:lastColumn="0" w:lastRow="0" w:noHBand="0" w:noVBand="1" w:val="04A0"/>
      </w:tblPr>
      <w:tblGrid>
        <w:gridCol w:w="9360"/>
      </w:tblGrid>
      <w:tr>
        <w:tc>
          <w:tcPr>
            <w:tcW w:type="dxa" w:w="9360"/>
            <w:shd w:fill="17365D"/>
            <w:tcMar>
              <w:top w:w="80" w:type="dxa"/>
              <w:start w:w="120" w:type="dxa"/>
              <w:bottom w:w="80" w:type="dxa"/>
              <w:end w:w="120" w:type="dxa"/>
            </w:tcMar>
          </w:tcPr>
          <w:p>
            <w:pPr>
              <w:spacing w:after="0"/>
            </w:pPr>
            <w:r>
              <w:rPr>
                <w:rFonts w:ascii="Calibri" w:hAnsi="Calibri" w:eastAsia="Microsoft YaHei"/>
                <w:b/>
                <w:color w:val="FFFFFF"/>
                <w:sz w:val="18"/>
              </w:rPr>
              <w:t>RESEARCH &amp; IMPLEMENTATION BRIEF</w:t>
            </w:r>
          </w:p>
        </w:tc>
      </w:tr>
    </w:tbl>
    <w:p/>
    <w:p/>
    <w:p/>
    <w:p/>
    <w:p>
      <w:pPr>
        <w:pStyle w:val="Title"/>
        <w:spacing w:after="160"/>
        <w:jc w:val="left"/>
      </w:pPr>
      <w:r>
        <w:rPr>
          <w:rFonts w:ascii="Calibri" w:hAnsi="Calibri" w:eastAsia="Microsoft YaHei"/>
        </w:rPr>
        <w:t>AIC 赛题一</w:t>
      </w:r>
    </w:p>
    <w:p>
      <w:pPr>
        <w:pStyle w:val="Title"/>
        <w:jc w:val="left"/>
      </w:pPr>
      <w:r>
        <w:rPr>
          <w:rFonts w:ascii="Calibri" w:hAnsi="Calibri" w:eastAsia="Microsoft YaHei"/>
        </w:rPr>
        <w:t>近年多模态语义目标定位论文与开源模型调研</w:t>
      </w:r>
    </w:p>
    <w:tbl>
      <w:tblPr>
        <w:tblW w:type="dxa" w:w="9360"/>
        <w:jc w:val="center"/>
        <w:tblInd w:w="120" w:type="dxa"/>
        <w:tblLook w:firstColumn="1" w:firstRow="1" w:lastColumn="0" w:lastRow="0" w:noHBand="0" w:noVBand="1" w:val="04A0"/>
      </w:tblPr>
      <w:tblGrid>
        <w:gridCol w:w="9360"/>
      </w:tblGrid>
      <w:tr>
        <w:tc>
          <w:tcPr>
            <w:tcW w:type="dxa" w:w="9360"/>
            <w:shd w:fill="2A7F9E"/>
            <w:tcMar>
              <w:top w:w="18" w:type="dxa"/>
              <w:start w:w="120" w:type="dxa"/>
              <w:bottom w:w="18" w:type="dxa"/>
              <w:end w:w="120" w:type="dxa"/>
            </w:tcMar>
          </w:tcPr>
          <w:p>
            <w:pPr>
              <w:spacing w:after="0"/>
            </w:pPr>
          </w:p>
        </w:tc>
      </w:tr>
    </w:tbl>
    <w:p>
      <w:pPr>
        <w:pStyle w:val="Subtitle"/>
        <w:spacing w:before="280"/>
      </w:pPr>
      <w:r>
        <w:t>面向 RGB + Infrared + Depth + English Query → Normalized BBox 的技术选型与落地路线</w:t>
      </w:r>
    </w:p>
    <w:p>
      <w:pPr>
        <w:pStyle w:val="Subtitle"/>
      </w:pPr>
      <w:r>
        <w:t>基于官方论文、官方代码仓库、模型卡与本项目真实平台结果核验</w:t>
      </w:r>
    </w:p>
    <w:p/>
    <w:tbl>
      <w:tblPr>
        <w:tblW w:type="dxa" w:w="9360"/>
        <w:jc w:val="left"/>
        <w:tblInd w:w="120" w:type="dxa"/>
        <w:tblLook w:firstColumn="1" w:firstRow="1" w:lastColumn="0" w:lastRow="0" w:noHBand="0" w:noVBand="1" w:val="04A0"/>
      </w:tblPr>
      <w:tblGrid>
        <w:gridCol w:w="4680"/>
        <w:gridCol w:w="4680"/>
      </w:tblGrid>
      <w:tr>
        <w:tc>
          <w:tcPr>
            <w:tcW w:type="dxa" w:w="1944"/>
            <w:shd w:fill="EAF2F8"/>
            <w:tcMar>
              <w:top w:w="80" w:type="dxa"/>
              <w:start w:w="120" w:type="dxa"/>
              <w:bottom w:w="80" w:type="dxa"/>
              <w:end w:w="120" w:type="dxa"/>
            </w:tcMar>
          </w:tcPr>
          <w:p>
            <w:pPr>
              <w:pStyle w:val="TableText"/>
            </w:pPr>
            <w:r>
              <w:rPr>
                <w:rFonts w:ascii="Calibri" w:hAnsi="Calibri" w:eastAsia="Microsoft YaHei"/>
                <w:b/>
                <w:color w:val="1F4D78"/>
              </w:rPr>
              <w:t>项目目录</w:t>
            </w:r>
          </w:p>
        </w:tc>
        <w:tc>
          <w:tcPr>
            <w:tcW w:type="dxa" w:w="7416"/>
            <w:tcMar>
              <w:top w:w="80" w:type="dxa"/>
              <w:start w:w="120" w:type="dxa"/>
              <w:bottom w:w="80" w:type="dxa"/>
              <w:end w:w="120" w:type="dxa"/>
            </w:tcMar>
          </w:tcPr>
          <w:p>
            <w:pPr>
              <w:pStyle w:val="TableText"/>
            </w:pPr>
            <w:r>
              <w:rPr>
                <w:rFonts w:ascii="Calibri" w:hAnsi="Calibri" w:eastAsia="Microsoft YaHei"/>
              </w:rPr>
              <w:t>D:\12525\Documents\pytorch\baseline_v0</w:t>
            </w:r>
          </w:p>
        </w:tc>
      </w:tr>
      <w:tr>
        <w:tc>
          <w:tcPr>
            <w:tcW w:type="dxa" w:w="1944"/>
            <w:shd w:fill="EAF2F8"/>
            <w:tcMar>
              <w:top w:w="80" w:type="dxa"/>
              <w:start w:w="120" w:type="dxa"/>
              <w:bottom w:w="80" w:type="dxa"/>
              <w:end w:w="120" w:type="dxa"/>
            </w:tcMar>
          </w:tcPr>
          <w:p>
            <w:pPr>
              <w:pStyle w:val="TableText"/>
            </w:pPr>
            <w:r>
              <w:rPr>
                <w:rFonts w:ascii="Calibri" w:hAnsi="Calibri" w:eastAsia="Microsoft YaHei"/>
                <w:b/>
                <w:color w:val="1F4D78"/>
              </w:rPr>
              <w:t>证据截止</w:t>
            </w:r>
          </w:p>
        </w:tc>
        <w:tc>
          <w:tcPr>
            <w:tcW w:type="dxa" w:w="7416"/>
            <w:tcMar>
              <w:top w:w="80" w:type="dxa"/>
              <w:start w:w="120" w:type="dxa"/>
              <w:bottom w:w="80" w:type="dxa"/>
              <w:end w:w="120" w:type="dxa"/>
            </w:tcMar>
          </w:tcPr>
          <w:p>
            <w:pPr>
              <w:pStyle w:val="TableText"/>
            </w:pPr>
            <w:r>
              <w:rPr>
                <w:rFonts w:ascii="Calibri" w:hAnsi="Calibri" w:eastAsia="Microsoft YaHei"/>
              </w:rPr>
              <w:t>2026-08-01（Asia/Shanghai）</w:t>
            </w:r>
          </w:p>
        </w:tc>
      </w:tr>
      <w:tr>
        <w:tc>
          <w:tcPr>
            <w:tcW w:type="dxa" w:w="1944"/>
            <w:shd w:fill="EAF2F8"/>
            <w:tcMar>
              <w:top w:w="80" w:type="dxa"/>
              <w:start w:w="120" w:type="dxa"/>
              <w:bottom w:w="80" w:type="dxa"/>
              <w:end w:w="120" w:type="dxa"/>
            </w:tcMar>
          </w:tcPr>
          <w:p>
            <w:pPr>
              <w:pStyle w:val="TableText"/>
            </w:pPr>
            <w:r>
              <w:rPr>
                <w:rFonts w:ascii="Calibri" w:hAnsi="Calibri" w:eastAsia="Microsoft YaHei"/>
                <w:b/>
                <w:color w:val="1F4D78"/>
              </w:rPr>
              <w:t>目标硬件</w:t>
            </w:r>
          </w:p>
        </w:tc>
        <w:tc>
          <w:tcPr>
            <w:tcW w:type="dxa" w:w="7416"/>
            <w:tcMar>
              <w:top w:w="80" w:type="dxa"/>
              <w:start w:w="120" w:type="dxa"/>
              <w:bottom w:w="80" w:type="dxa"/>
              <w:end w:w="120" w:type="dxa"/>
            </w:tcMar>
          </w:tcPr>
          <w:p>
            <w:pPr>
              <w:pStyle w:val="TableText"/>
            </w:pPr>
            <w:r>
              <w:rPr>
                <w:rFonts w:ascii="Calibri" w:hAnsi="Calibri" w:eastAsia="Microsoft YaHei"/>
              </w:rPr>
              <w:t>RTX 4060 Laptop GPU（优先考虑 8 GB 级显存约束）</w:t>
            </w:r>
          </w:p>
        </w:tc>
      </w:tr>
      <w:tr>
        <w:tc>
          <w:tcPr>
            <w:tcW w:type="dxa" w:w="1944"/>
            <w:shd w:fill="EAF2F8"/>
            <w:tcMar>
              <w:top w:w="80" w:type="dxa"/>
              <w:start w:w="120" w:type="dxa"/>
              <w:bottom w:w="80" w:type="dxa"/>
              <w:end w:w="120" w:type="dxa"/>
            </w:tcMar>
          </w:tcPr>
          <w:p>
            <w:pPr>
              <w:pStyle w:val="TableText"/>
            </w:pPr>
            <w:r>
              <w:rPr>
                <w:rFonts w:ascii="Calibri" w:hAnsi="Calibri" w:eastAsia="Microsoft YaHei"/>
                <w:b/>
                <w:color w:val="1F4D78"/>
              </w:rPr>
              <w:t>报告用途</w:t>
            </w:r>
          </w:p>
        </w:tc>
        <w:tc>
          <w:tcPr>
            <w:tcW w:type="dxa" w:w="7416"/>
            <w:tcMar>
              <w:top w:w="80" w:type="dxa"/>
              <w:start w:w="120" w:type="dxa"/>
              <w:bottom w:w="80" w:type="dxa"/>
              <w:end w:w="120" w:type="dxa"/>
            </w:tcMar>
          </w:tcPr>
          <w:p>
            <w:pPr>
              <w:pStyle w:val="TableText"/>
            </w:pPr>
            <w:r>
              <w:rPr>
                <w:rFonts w:ascii="Calibri" w:hAnsi="Calibri" w:eastAsia="Microsoft YaHei"/>
              </w:rPr>
              <w:t>供下一轮模型验证、训练路线选择及 ChatGPT 网页端继续分析</w:t>
            </w:r>
          </w:p>
        </w:tc>
      </w:tr>
    </w:tbl>
    <w:p/>
    <w:p>
      <w:pPr>
        <w:pStyle w:val="SmallNote"/>
      </w:pPr>
      <w:r>
        <w:t>说明：本文把“论文正式发表状态”“代码/数据/权重是否可获取”“能否在当前硬件上复现”分开陈述，不把预印本或仓库自述等同于已验证可落地。</w:t>
      </w:r>
    </w:p>
    <w:p>
      <w:r>
        <w:br w:type="page"/>
      </w:r>
    </w:p>
    <w:p>
      <w:pPr>
        <w:pStyle w:val="Heading1"/>
      </w:pPr>
      <w:r>
        <w:t>执行摘要</w:t>
      </w:r>
    </w:p>
    <w:tbl>
      <w:tblPr>
        <w:tblW w:type="dxa" w:w="9360"/>
        <w:jc w:val="center"/>
        <w:tblInd w:w="120" w:type="dxa"/>
        <w:tblLook w:firstColumn="1" w:firstRow="1" w:lastColumn="0" w:lastRow="0" w:noHBand="0" w:noVBand="1" w:val="04A0"/>
      </w:tblPr>
      <w:tblGrid>
        <w:gridCol w:w="173"/>
        <w:gridCol w:w="9187"/>
      </w:tblGrid>
      <w:tr>
        <w:tc>
          <w:tcPr>
            <w:tcW w:type="dxa" w:w="4680"/>
            <w:shd w:fill="2E7D32"/>
            <w:tcMar>
              <w:top w:w="70" w:type="dxa"/>
              <w:start w:w="20" w:type="dxa"/>
              <w:bottom w:w="70" w:type="dxa"/>
              <w:end w:w="20" w:type="dxa"/>
            </w:tcMar>
          </w:tcPr>
          <w:p/>
        </w:tc>
        <w:tc>
          <w:tcPr>
            <w:tcW w:type="dxa" w:w="4680"/>
            <w:shd w:fill="EAF4EA"/>
            <w:tcMar>
              <w:top w:w="110" w:type="dxa"/>
              <w:start w:w="150" w:type="dxa"/>
              <w:bottom w:w="100" w:type="dxa"/>
              <w:end w:w="150" w:type="dxa"/>
            </w:tcMar>
            <w:vAlign w:val="center"/>
          </w:tcPr>
          <w:p>
            <w:pPr>
              <w:pStyle w:val="TableText"/>
              <w:spacing w:after="80"/>
            </w:pPr>
            <w:r>
              <w:rPr>
                <w:rFonts w:ascii="Calibri" w:hAnsi="Calibri" w:eastAsia="Microsoft YaHei"/>
                <w:b/>
                <w:color w:val="2E7D32"/>
                <w:sz w:val="21"/>
              </w:rPr>
              <w:t>一句话结论</w:t>
            </w:r>
          </w:p>
          <w:p>
            <w:pPr>
              <w:pStyle w:val="TableText"/>
              <w:spacing w:after="0"/>
            </w:pPr>
            <w:r>
              <w:rPr>
                <w:rFonts w:ascii="Calibri" w:hAnsi="Calibri" w:eastAsia="Microsoft YaHei"/>
                <w:sz w:val="20"/>
              </w:rPr>
              <w:t>下一轮不应继续扩大当前 RefCOCO-LightGBM Ranker；最值得优先验证的是 PIZA（极小目标）、APE-Ti（结构/区域目标）、MM-Grounding-DINO-Tiny（可训练基座）和 RGBT-VGNet（RGB+热红外长期主线）。YOLO-World、OmDet-Turbo、OWLv2、OV-DINO更适合作为补充候选源，而不是单独承担复杂指代表达推理。</w:t>
            </w:r>
          </w:p>
        </w:tc>
      </w:tr>
    </w:tbl>
    <w:p>
      <w:r>
        <w:rPr>
          <w:rFonts w:ascii="Calibri" w:hAnsi="Calibri" w:eastAsia="Microsoft YaHei"/>
        </w:rPr>
        <w:t>本报告对网页端列出的论文和模型重新进行了官方来源核验，并把“论文水平、任务是否真正匹配、数据/代码/权重是否公开、对 RTX 4060 的可落地性”分开判断。以下结论以 2026-08-01 可访问的论文主页、官方仓库和模型卡为准。</w:t>
      </w:r>
    </w:p>
    <w:p>
      <w:pPr>
        <w:pStyle w:val="Heading2"/>
      </w:pPr>
      <w:r>
        <w:t>当前项目的真实证据边界</w:t>
      </w:r>
    </w:p>
    <w:tbl>
      <w:tblPr>
        <w:tblW w:type="dxa" w:w="9360"/>
        <w:jc w:val="center"/>
        <w:tblInd w:w="120" w:type="dxa"/>
        <w:tblLayout w:type="fixed"/>
        <w:tblLook w:firstColumn="1" w:firstRow="1" w:lastColumn="0" w:lastRow="0" w:noHBand="0" w:noVBand="1" w:val="04A0"/>
      </w:tblPr>
      <w:tblGrid>
        <w:gridCol w:w="2340"/>
        <w:gridCol w:w="2340"/>
        <w:gridCol w:w="2340"/>
        <w:gridCol w:w="2340"/>
      </w:tblGrid>
      <w:tr>
        <w:trPr>
          <w:tblHeader w:val="true"/>
        </w:trPr>
        <w:tc>
          <w:tcPr>
            <w:tcW w:type="dxa" w:w="93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8"/>
              </w:rPr>
              <w:t>提交</w:t>
            </w:r>
          </w:p>
        </w:tc>
        <w:tc>
          <w:tcPr>
            <w:tcW w:type="dxa" w:w="381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8"/>
              </w:rPr>
              <w:t>系统</w:t>
            </w:r>
          </w:p>
        </w:tc>
        <w:tc>
          <w:tcPr>
            <w:tcW w:type="dxa" w:w="165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8"/>
              </w:rPr>
              <w:t>AIC ACC@0.5</w:t>
            </w:r>
          </w:p>
        </w:tc>
        <w:tc>
          <w:tcPr>
            <w:tcW w:type="dxa" w:w="2952"/>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8"/>
              </w:rPr>
              <w:t>结论</w:t>
            </w:r>
          </w:p>
        </w:tc>
      </w:tr>
      <w:tr>
        <w:tc>
          <w:tcPr>
            <w:tcW w:type="dxa" w:w="936"/>
            <w:tcMar>
              <w:top w:w="80" w:type="dxa"/>
              <w:start w:w="120" w:type="dxa"/>
              <w:bottom w:w="80" w:type="dxa"/>
              <w:end w:w="120" w:type="dxa"/>
            </w:tcMar>
            <w:vAlign w:val="top"/>
          </w:tcPr>
          <w:p>
            <w:pPr>
              <w:pStyle w:val="TableText"/>
            </w:pPr>
            <w:r>
              <w:rPr>
                <w:rFonts w:ascii="Calibri" w:hAnsi="Calibri" w:eastAsia="Microsoft YaHei"/>
                <w:sz w:val="18"/>
              </w:rPr>
              <w:t>S01</w:t>
            </w:r>
          </w:p>
        </w:tc>
        <w:tc>
          <w:tcPr>
            <w:tcW w:type="dxa" w:w="3816"/>
            <w:tcMar>
              <w:top w:w="80" w:type="dxa"/>
              <w:start w:w="120" w:type="dxa"/>
              <w:bottom w:w="80" w:type="dxa"/>
              <w:end w:w="120" w:type="dxa"/>
            </w:tcMar>
            <w:vAlign w:val="top"/>
          </w:tcPr>
          <w:p>
            <w:pPr>
              <w:pStyle w:val="TableText"/>
            </w:pPr>
            <w:r>
              <w:rPr>
                <w:rFonts w:ascii="Calibri" w:hAnsi="Calibri" w:eastAsia="Microsoft YaHei"/>
                <w:sz w:val="18"/>
              </w:rPr>
              <w:t>Florence-2 RGB-only</w:t>
            </w:r>
          </w:p>
        </w:tc>
        <w:tc>
          <w:tcPr>
            <w:tcW w:type="dxa" w:w="1656"/>
            <w:tcMar>
              <w:top w:w="80" w:type="dxa"/>
              <w:start w:w="120" w:type="dxa"/>
              <w:bottom w:w="80" w:type="dxa"/>
              <w:end w:w="120" w:type="dxa"/>
            </w:tcMar>
            <w:vAlign w:val="top"/>
          </w:tcPr>
          <w:p>
            <w:pPr>
              <w:pStyle w:val="TableText"/>
            </w:pPr>
            <w:r>
              <w:rPr>
                <w:rFonts w:ascii="Calibri" w:hAnsi="Calibri" w:eastAsia="Microsoft YaHei"/>
                <w:sz w:val="18"/>
              </w:rPr>
              <w:t>0.4980</w:t>
            </w:r>
          </w:p>
        </w:tc>
        <w:tc>
          <w:tcPr>
            <w:tcW w:type="dxa" w:w="2952"/>
            <w:tcMar>
              <w:top w:w="80" w:type="dxa"/>
              <w:start w:w="120" w:type="dxa"/>
              <w:bottom w:w="80" w:type="dxa"/>
              <w:end w:w="120" w:type="dxa"/>
            </w:tcMar>
            <w:vAlign w:val="top"/>
          </w:tcPr>
          <w:p>
            <w:pPr>
              <w:pStyle w:val="TableText"/>
            </w:pPr>
            <w:r>
              <w:rPr>
                <w:rFonts w:ascii="Calibri" w:hAnsi="Calibri" w:eastAsia="Microsoft YaHei"/>
                <w:sz w:val="18"/>
              </w:rPr>
              <w:t>当前稳定基线</w:t>
            </w:r>
          </w:p>
        </w:tc>
      </w:tr>
      <w:tr>
        <w:tc>
          <w:tcPr>
            <w:tcW w:type="dxa" w:w="936"/>
            <w:shd w:fill="FAFBFC"/>
            <w:tcMar>
              <w:top w:w="80" w:type="dxa"/>
              <w:start w:w="120" w:type="dxa"/>
              <w:bottom w:w="80" w:type="dxa"/>
              <w:end w:w="120" w:type="dxa"/>
            </w:tcMar>
            <w:vAlign w:val="top"/>
          </w:tcPr>
          <w:p>
            <w:pPr>
              <w:pStyle w:val="TableText"/>
            </w:pPr>
            <w:r>
              <w:rPr>
                <w:rFonts w:ascii="Calibri" w:hAnsi="Calibri" w:eastAsia="Microsoft YaHei"/>
                <w:sz w:val="18"/>
              </w:rPr>
              <w:t>S02</w:t>
            </w:r>
          </w:p>
        </w:tc>
        <w:tc>
          <w:tcPr>
            <w:tcW w:type="dxa" w:w="3816"/>
            <w:shd w:fill="FAFBFC"/>
            <w:tcMar>
              <w:top w:w="80" w:type="dxa"/>
              <w:start w:w="120" w:type="dxa"/>
              <w:bottom w:w="80" w:type="dxa"/>
              <w:end w:w="120" w:type="dxa"/>
            </w:tcMar>
            <w:vAlign w:val="top"/>
          </w:tcPr>
          <w:p>
            <w:pPr>
              <w:pStyle w:val="TableText"/>
            </w:pPr>
            <w:r>
              <w:rPr>
                <w:rFonts w:ascii="Calibri" w:hAnsi="Calibri" w:eastAsia="Microsoft YaHei"/>
                <w:sz w:val="18"/>
              </w:rPr>
              <w:t>GroundingDINO-Tiny 原始 Top-1</w:t>
            </w:r>
          </w:p>
        </w:tc>
        <w:tc>
          <w:tcPr>
            <w:tcW w:type="dxa" w:w="1656"/>
            <w:shd w:fill="FAFBFC"/>
            <w:tcMar>
              <w:top w:w="80" w:type="dxa"/>
              <w:start w:w="120" w:type="dxa"/>
              <w:bottom w:w="80" w:type="dxa"/>
              <w:end w:w="120" w:type="dxa"/>
            </w:tcMar>
            <w:vAlign w:val="top"/>
          </w:tcPr>
          <w:p>
            <w:pPr>
              <w:pStyle w:val="TableText"/>
            </w:pPr>
            <w:r>
              <w:rPr>
                <w:rFonts w:ascii="Calibri" w:hAnsi="Calibri" w:eastAsia="Microsoft YaHei"/>
                <w:sz w:val="18"/>
              </w:rPr>
              <w:t>0.4938</w:t>
            </w:r>
          </w:p>
        </w:tc>
        <w:tc>
          <w:tcPr>
            <w:tcW w:type="dxa" w:w="2952"/>
            <w:shd w:fill="FAFBFC"/>
            <w:tcMar>
              <w:top w:w="80" w:type="dxa"/>
              <w:start w:w="120" w:type="dxa"/>
              <w:bottom w:w="80" w:type="dxa"/>
              <w:end w:w="120" w:type="dxa"/>
            </w:tcMar>
            <w:vAlign w:val="top"/>
          </w:tcPr>
          <w:p>
            <w:pPr>
              <w:pStyle w:val="TableText"/>
            </w:pPr>
            <w:r>
              <w:rPr>
                <w:rFonts w:ascii="Calibri" w:hAnsi="Calibri" w:eastAsia="Microsoft YaHei"/>
                <w:sz w:val="18"/>
              </w:rPr>
              <w:t>与 S01 接近，可保留为候选源</w:t>
            </w:r>
          </w:p>
        </w:tc>
      </w:tr>
      <w:tr>
        <w:tc>
          <w:tcPr>
            <w:tcW w:type="dxa" w:w="936"/>
            <w:tcMar>
              <w:top w:w="80" w:type="dxa"/>
              <w:start w:w="120" w:type="dxa"/>
              <w:bottom w:w="80" w:type="dxa"/>
              <w:end w:w="120" w:type="dxa"/>
            </w:tcMar>
            <w:vAlign w:val="top"/>
          </w:tcPr>
          <w:p>
            <w:pPr>
              <w:pStyle w:val="TableText"/>
            </w:pPr>
            <w:r>
              <w:rPr>
                <w:rFonts w:ascii="Calibri" w:hAnsi="Calibri" w:eastAsia="Microsoft YaHei"/>
                <w:sz w:val="18"/>
              </w:rPr>
              <w:t>S03</w:t>
            </w:r>
          </w:p>
        </w:tc>
        <w:tc>
          <w:tcPr>
            <w:tcW w:type="dxa" w:w="3816"/>
            <w:tcMar>
              <w:top w:w="80" w:type="dxa"/>
              <w:start w:w="120" w:type="dxa"/>
              <w:bottom w:w="80" w:type="dxa"/>
              <w:end w:w="120" w:type="dxa"/>
            </w:tcMar>
            <w:vAlign w:val="top"/>
          </w:tcPr>
          <w:p>
            <w:pPr>
              <w:pStyle w:val="TableText"/>
            </w:pPr>
            <w:r>
              <w:rPr>
                <w:rFonts w:ascii="Calibri" w:hAnsi="Calibri" w:eastAsia="Microsoft YaHei"/>
                <w:sz w:val="18"/>
              </w:rPr>
              <w:t>GroundingDINO + RefCOCO Spatial LTR</w:t>
            </w:r>
          </w:p>
        </w:tc>
        <w:tc>
          <w:tcPr>
            <w:tcW w:type="dxa" w:w="1656"/>
            <w:tcMar>
              <w:top w:w="80" w:type="dxa"/>
              <w:start w:w="120" w:type="dxa"/>
              <w:bottom w:w="80" w:type="dxa"/>
              <w:end w:w="120" w:type="dxa"/>
            </w:tcMar>
            <w:vAlign w:val="top"/>
          </w:tcPr>
          <w:p>
            <w:pPr>
              <w:pStyle w:val="TableText"/>
            </w:pPr>
            <w:r>
              <w:rPr>
                <w:rFonts w:ascii="Calibri" w:hAnsi="Calibri" w:eastAsia="Microsoft YaHei"/>
                <w:sz w:val="18"/>
              </w:rPr>
              <w:t>0.3190</w:t>
            </w:r>
          </w:p>
        </w:tc>
        <w:tc>
          <w:tcPr>
            <w:tcW w:type="dxa" w:w="2952"/>
            <w:tcMar>
              <w:top w:w="80" w:type="dxa"/>
              <w:start w:w="120" w:type="dxa"/>
              <w:bottom w:w="80" w:type="dxa"/>
              <w:end w:w="120" w:type="dxa"/>
            </w:tcMar>
            <w:vAlign w:val="top"/>
          </w:tcPr>
          <w:p>
            <w:pPr>
              <w:pStyle w:val="TableText"/>
            </w:pPr>
            <w:r>
              <w:rPr>
                <w:rFonts w:ascii="Calibri" w:hAnsi="Calibri" w:eastAsia="Microsoft YaHei"/>
                <w:sz w:val="18"/>
              </w:rPr>
              <w:t>严重负迁移，不能继续作为默认提交</w:t>
            </w:r>
          </w:p>
        </w:tc>
      </w:tr>
    </w:tbl>
    <w:p>
      <w:pPr>
        <w:pStyle w:val="ListBullet"/>
        <w:spacing w:after="100" w:line="264" w:lineRule="auto"/>
        <w:ind w:left="360" w:hanging="360"/>
      </w:pPr>
      <w:r>
        <w:rPr>
          <w:rFonts w:ascii="Calibri" w:hAnsi="Calibri" w:eastAsia="Microsoft YaHei"/>
        </w:rPr>
        <w:t>本地 RefCOCO holdout 上的 0.6333 和 Top-10 oracle 0.8936 只代表外部同分布结果，不代表 AIC 的候选上限。</w:t>
      </w:r>
    </w:p>
    <w:p>
      <w:pPr>
        <w:pStyle w:val="ListBullet"/>
        <w:spacing w:after="100" w:line="264" w:lineRule="auto"/>
        <w:ind w:left="360" w:hanging="360"/>
      </w:pPr>
      <w:r>
        <w:rPr>
          <w:rFonts w:ascii="Calibri" w:hAnsi="Calibri" w:eastAsia="Microsoft YaHei"/>
        </w:rPr>
        <w:t>S03 平台下降已排除坐标、索引和 ZIP 装包错误，主要是排序器选择行为真实失效：偏向大框，并把目标替换成参照物。</w:t>
      </w:r>
    </w:p>
    <w:p>
      <w:pPr>
        <w:pStyle w:val="ListBullet"/>
        <w:spacing w:after="100" w:line="264" w:lineRule="auto"/>
        <w:ind w:left="360" w:hanging="360"/>
      </w:pPr>
      <w:r>
        <w:rPr>
          <w:rFonts w:ascii="Calibri" w:hAnsi="Calibri" w:eastAsia="Microsoft YaHei"/>
        </w:rPr>
        <w:t>因此本轮选型的核心不是再寻找一个在 RefCOCO 上更高的分数，而是补齐 AIC 的小目标、长关系句、结构区域、低光与跨模态分布。</w:t>
      </w:r>
    </w:p>
    <w:p>
      <w:pPr>
        <w:pStyle w:val="Heading2"/>
      </w:pPr>
      <w:r>
        <w:t>优先级结论</w:t>
      </w:r>
    </w:p>
    <w:tbl>
      <w:tblPr>
        <w:tblW w:type="dxa" w:w="9360"/>
        <w:jc w:val="center"/>
        <w:tblInd w:w="120" w:type="dxa"/>
        <w:tblLayout w:type="fixed"/>
        <w:tblLook w:firstColumn="1" w:firstRow="1" w:lastColumn="0" w:lastRow="0" w:noHBand="0" w:noVBand="1" w:val="04A0"/>
      </w:tblPr>
      <w:tblGrid>
        <w:gridCol w:w="2340"/>
        <w:gridCol w:w="2340"/>
        <w:gridCol w:w="2340"/>
        <w:gridCol w:w="2340"/>
      </w:tblGrid>
      <w:tr>
        <w:trPr>
          <w:tblHeader w:val="true"/>
        </w:trPr>
        <w:tc>
          <w:tcPr>
            <w:tcW w:type="dxa" w:w="93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优先级</w:t>
            </w:r>
          </w:p>
        </w:tc>
        <w:tc>
          <w:tcPr>
            <w:tcW w:type="dxa" w:w="2232"/>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项目</w:t>
            </w:r>
          </w:p>
        </w:tc>
        <w:tc>
          <w:tcPr>
            <w:tcW w:type="dxa" w:w="237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建议角色</w:t>
            </w:r>
          </w:p>
        </w:tc>
        <w:tc>
          <w:tcPr>
            <w:tcW w:type="dxa" w:w="381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为什么</w:t>
            </w:r>
          </w:p>
        </w:tc>
      </w:tr>
      <w:tr>
        <w:tc>
          <w:tcPr>
            <w:tcW w:type="dxa" w:w="936"/>
            <w:tcMar>
              <w:top w:w="80" w:type="dxa"/>
              <w:start w:w="120" w:type="dxa"/>
              <w:bottom w:w="80" w:type="dxa"/>
              <w:end w:w="120" w:type="dxa"/>
            </w:tcMar>
            <w:vAlign w:val="top"/>
          </w:tcPr>
          <w:p>
            <w:pPr>
              <w:pStyle w:val="TableText"/>
            </w:pPr>
            <w:r>
              <w:rPr>
                <w:rFonts w:ascii="Calibri" w:hAnsi="Calibri" w:eastAsia="Microsoft YaHei"/>
                <w:sz w:val="16"/>
              </w:rPr>
              <w:t>P0</w:t>
            </w:r>
          </w:p>
        </w:tc>
        <w:tc>
          <w:tcPr>
            <w:tcW w:type="dxa" w:w="2232"/>
            <w:tcMar>
              <w:top w:w="80" w:type="dxa"/>
              <w:start w:w="120" w:type="dxa"/>
              <w:bottom w:w="80" w:type="dxa"/>
              <w:end w:w="120" w:type="dxa"/>
            </w:tcMar>
            <w:vAlign w:val="top"/>
          </w:tcPr>
          <w:p>
            <w:pPr>
              <w:pStyle w:val="TableText"/>
            </w:pPr>
            <w:r>
              <w:rPr>
                <w:rFonts w:ascii="Calibri" w:hAnsi="Calibri" w:eastAsia="Microsoft YaHei"/>
                <w:sz w:val="16"/>
              </w:rPr>
              <w:t>PIZA + SOREC</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小目标专用分支</w:t>
            </w:r>
          </w:p>
        </w:tc>
        <w:tc>
          <w:tcPr>
            <w:tcW w:type="dxa" w:w="3816"/>
            <w:tcMar>
              <w:top w:w="80" w:type="dxa"/>
              <w:start w:w="120" w:type="dxa"/>
              <w:bottom w:w="80" w:type="dxa"/>
              <w:end w:w="120" w:type="dxa"/>
            </w:tcMar>
            <w:vAlign w:val="top"/>
          </w:tcPr>
          <w:p>
            <w:pPr>
              <w:pStyle w:val="TableText"/>
            </w:pPr>
            <w:r>
              <w:rPr>
                <w:rFonts w:ascii="Calibri" w:hAnsi="Calibri" w:eastAsia="Microsoft YaHei"/>
                <w:sz w:val="16"/>
              </w:rPr>
              <w:t>直接针对极小目标 REC；代码、标注和 adapter 权重公开</w:t>
            </w:r>
          </w:p>
        </w:tc>
      </w:tr>
      <w:tr>
        <w:tc>
          <w:tcPr>
            <w:tcW w:type="dxa" w:w="936"/>
            <w:shd w:fill="FAFBFC"/>
            <w:tcMar>
              <w:top w:w="80" w:type="dxa"/>
              <w:start w:w="120" w:type="dxa"/>
              <w:bottom w:w="80" w:type="dxa"/>
              <w:end w:w="120" w:type="dxa"/>
            </w:tcMar>
            <w:vAlign w:val="top"/>
          </w:tcPr>
          <w:p>
            <w:pPr>
              <w:pStyle w:val="TableText"/>
            </w:pPr>
            <w:r>
              <w:rPr>
                <w:rFonts w:ascii="Calibri" w:hAnsi="Calibri" w:eastAsia="Microsoft YaHei"/>
                <w:sz w:val="16"/>
              </w:rPr>
              <w:t>P0</w:t>
            </w:r>
          </w:p>
        </w:tc>
        <w:tc>
          <w:tcPr>
            <w:tcW w:type="dxa" w:w="2232"/>
            <w:shd w:fill="FAFBFC"/>
            <w:tcMar>
              <w:top w:w="80" w:type="dxa"/>
              <w:start w:w="120" w:type="dxa"/>
              <w:bottom w:w="80" w:type="dxa"/>
              <w:end w:w="120" w:type="dxa"/>
            </w:tcMar>
            <w:vAlign w:val="top"/>
          </w:tcPr>
          <w:p>
            <w:pPr>
              <w:pStyle w:val="TableText"/>
            </w:pPr>
            <w:r>
              <w:rPr>
                <w:rFonts w:ascii="Calibri" w:hAnsi="Calibri" w:eastAsia="Microsoft YaHei"/>
                <w:sz w:val="16"/>
              </w:rPr>
              <w:t>APE-Ti</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区域/结构目标对照</w:t>
            </w:r>
          </w:p>
        </w:tc>
        <w:tc>
          <w:tcPr>
            <w:tcW w:type="dxa" w:w="3816"/>
            <w:shd w:fill="FAFBFC"/>
            <w:tcMar>
              <w:top w:w="80" w:type="dxa"/>
              <w:start w:w="120" w:type="dxa"/>
              <w:bottom w:w="80" w:type="dxa"/>
              <w:end w:w="120" w:type="dxa"/>
            </w:tcMar>
            <w:vAlign w:val="top"/>
          </w:tcPr>
          <w:p>
            <w:pPr>
              <w:pStyle w:val="TableText"/>
            </w:pPr>
            <w:r>
              <w:rPr>
                <w:rFonts w:ascii="Calibri" w:hAnsi="Calibri" w:eastAsia="Microsoft YaHei"/>
                <w:sz w:val="16"/>
              </w:rPr>
              <w:t>支持 foreground、background stuff 与自然语言描述；轻量 checkpoint 已公开</w:t>
            </w:r>
          </w:p>
        </w:tc>
      </w:tr>
      <w:tr>
        <w:tc>
          <w:tcPr>
            <w:tcW w:type="dxa" w:w="936"/>
            <w:tcMar>
              <w:top w:w="80" w:type="dxa"/>
              <w:start w:w="120" w:type="dxa"/>
              <w:bottom w:w="80" w:type="dxa"/>
              <w:end w:w="120" w:type="dxa"/>
            </w:tcMar>
            <w:vAlign w:val="top"/>
          </w:tcPr>
          <w:p>
            <w:pPr>
              <w:pStyle w:val="TableText"/>
            </w:pPr>
            <w:r>
              <w:rPr>
                <w:rFonts w:ascii="Calibri" w:hAnsi="Calibri" w:eastAsia="Microsoft YaHei"/>
                <w:sz w:val="16"/>
              </w:rPr>
              <w:t>P0</w:t>
            </w:r>
          </w:p>
        </w:tc>
        <w:tc>
          <w:tcPr>
            <w:tcW w:type="dxa" w:w="2232"/>
            <w:tcMar>
              <w:top w:w="80" w:type="dxa"/>
              <w:start w:w="120" w:type="dxa"/>
              <w:bottom w:w="80" w:type="dxa"/>
              <w:end w:w="120" w:type="dxa"/>
            </w:tcMar>
            <w:vAlign w:val="top"/>
          </w:tcPr>
          <w:p>
            <w:pPr>
              <w:pStyle w:val="TableText"/>
            </w:pPr>
            <w:r>
              <w:rPr>
                <w:rFonts w:ascii="Calibri" w:hAnsi="Calibri" w:eastAsia="Microsoft YaHei"/>
                <w:sz w:val="16"/>
              </w:rPr>
              <w:t>MM-GDINO-T</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下一代 RGB+文本可训练基座</w:t>
            </w:r>
          </w:p>
        </w:tc>
        <w:tc>
          <w:tcPr>
            <w:tcW w:type="dxa" w:w="3816"/>
            <w:tcMar>
              <w:top w:w="80" w:type="dxa"/>
              <w:start w:w="120" w:type="dxa"/>
              <w:bottom w:w="80" w:type="dxa"/>
              <w:end w:w="120" w:type="dxa"/>
            </w:tcMar>
            <w:vAlign w:val="top"/>
          </w:tcPr>
          <w:p>
            <w:pPr>
              <w:pStyle w:val="TableText"/>
            </w:pPr>
            <w:r>
              <w:rPr>
                <w:rFonts w:ascii="Calibri" w:hAnsi="Calibri" w:eastAsia="Microsoft YaHei"/>
                <w:sz w:val="16"/>
              </w:rPr>
              <w:t>训练链路完整，Tiny 权重公开，便于受控微调</w:t>
            </w:r>
          </w:p>
        </w:tc>
      </w:tr>
      <w:tr>
        <w:tc>
          <w:tcPr>
            <w:tcW w:type="dxa" w:w="936"/>
            <w:shd w:fill="FAFBFC"/>
            <w:tcMar>
              <w:top w:w="80" w:type="dxa"/>
              <w:start w:w="120" w:type="dxa"/>
              <w:bottom w:w="80" w:type="dxa"/>
              <w:end w:w="120" w:type="dxa"/>
            </w:tcMar>
            <w:vAlign w:val="top"/>
          </w:tcPr>
          <w:p>
            <w:pPr>
              <w:pStyle w:val="TableText"/>
            </w:pPr>
            <w:r>
              <w:rPr>
                <w:rFonts w:ascii="Calibri" w:hAnsi="Calibri" w:eastAsia="Microsoft YaHei"/>
                <w:sz w:val="16"/>
              </w:rPr>
              <w:t>P1</w:t>
            </w:r>
          </w:p>
        </w:tc>
        <w:tc>
          <w:tcPr>
            <w:tcW w:type="dxa" w:w="2232"/>
            <w:shd w:fill="FAFBFC"/>
            <w:tcMar>
              <w:top w:w="80" w:type="dxa"/>
              <w:start w:w="120" w:type="dxa"/>
              <w:bottom w:w="80" w:type="dxa"/>
              <w:end w:w="120" w:type="dxa"/>
            </w:tcMar>
            <w:vAlign w:val="top"/>
          </w:tcPr>
          <w:p>
            <w:pPr>
              <w:pStyle w:val="TableText"/>
            </w:pPr>
            <w:r>
              <w:rPr>
                <w:rFonts w:ascii="Calibri" w:hAnsi="Calibri" w:eastAsia="Microsoft YaHei"/>
                <w:sz w:val="16"/>
              </w:rPr>
              <w:t>RGBT-GroundBench / VGNet</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RGB+IR 主线</w:t>
            </w:r>
          </w:p>
        </w:tc>
        <w:tc>
          <w:tcPr>
            <w:tcW w:type="dxa" w:w="3816"/>
            <w:shd w:fill="FAFBFC"/>
            <w:tcMar>
              <w:top w:w="80" w:type="dxa"/>
              <w:start w:w="120" w:type="dxa"/>
              <w:bottom w:w="80" w:type="dxa"/>
              <w:end w:w="120" w:type="dxa"/>
            </w:tcMar>
            <w:vAlign w:val="top"/>
          </w:tcPr>
          <w:p>
            <w:pPr>
              <w:pStyle w:val="TableText"/>
            </w:pPr>
            <w:r>
              <w:rPr>
                <w:rFonts w:ascii="Calibri" w:hAnsi="Calibri" w:eastAsia="Microsoft YaHei"/>
                <w:sz w:val="16"/>
              </w:rPr>
              <w:t>目前与 AIC 的 RGB+热红外+Query 最接近；数据、代码和 checkpoint 资源公开</w:t>
            </w:r>
          </w:p>
        </w:tc>
      </w:tr>
      <w:tr>
        <w:tc>
          <w:tcPr>
            <w:tcW w:type="dxa" w:w="936"/>
            <w:tcMar>
              <w:top w:w="80" w:type="dxa"/>
              <w:start w:w="120" w:type="dxa"/>
              <w:bottom w:w="80" w:type="dxa"/>
              <w:end w:w="120" w:type="dxa"/>
            </w:tcMar>
            <w:vAlign w:val="top"/>
          </w:tcPr>
          <w:p>
            <w:pPr>
              <w:pStyle w:val="TableText"/>
            </w:pPr>
            <w:r>
              <w:rPr>
                <w:rFonts w:ascii="Calibri" w:hAnsi="Calibri" w:eastAsia="Microsoft YaHei"/>
                <w:sz w:val="16"/>
              </w:rPr>
              <w:t>P1</w:t>
            </w:r>
          </w:p>
        </w:tc>
        <w:tc>
          <w:tcPr>
            <w:tcW w:type="dxa" w:w="2232"/>
            <w:tcMar>
              <w:top w:w="80" w:type="dxa"/>
              <w:start w:w="120" w:type="dxa"/>
              <w:bottom w:w="80" w:type="dxa"/>
              <w:end w:w="120" w:type="dxa"/>
            </w:tcMar>
            <w:vAlign w:val="top"/>
          </w:tcPr>
          <w:p>
            <w:pPr>
              <w:pStyle w:val="TableText"/>
            </w:pPr>
            <w:r>
              <w:rPr>
                <w:rFonts w:ascii="Calibri" w:hAnsi="Calibri" w:eastAsia="Microsoft YaHei"/>
                <w:sz w:val="16"/>
              </w:rPr>
              <w:t>OmDet-Turbo / YOLO-World / OWLv2</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低成本候选补充</w:t>
            </w:r>
          </w:p>
        </w:tc>
        <w:tc>
          <w:tcPr>
            <w:tcW w:type="dxa" w:w="3816"/>
            <w:tcMar>
              <w:top w:w="80" w:type="dxa"/>
              <w:start w:w="120" w:type="dxa"/>
              <w:bottom w:w="80" w:type="dxa"/>
              <w:end w:w="120" w:type="dxa"/>
            </w:tcMar>
            <w:vAlign w:val="top"/>
          </w:tcPr>
          <w:p>
            <w:pPr>
              <w:pStyle w:val="TableText"/>
            </w:pPr>
            <w:r>
              <w:rPr>
                <w:rFonts w:ascii="Calibri" w:hAnsi="Calibri" w:eastAsia="Microsoft YaHei"/>
                <w:sz w:val="16"/>
              </w:rPr>
              <w:t>部署较轻、候选互补；但关系推理能力有限</w:t>
            </w:r>
          </w:p>
        </w:tc>
      </w:tr>
      <w:tr>
        <w:tc>
          <w:tcPr>
            <w:tcW w:type="dxa" w:w="936"/>
            <w:shd w:fill="FAFBFC"/>
            <w:tcMar>
              <w:top w:w="80" w:type="dxa"/>
              <w:start w:w="120" w:type="dxa"/>
              <w:bottom w:w="80" w:type="dxa"/>
              <w:end w:w="120" w:type="dxa"/>
            </w:tcMar>
            <w:vAlign w:val="top"/>
          </w:tcPr>
          <w:p>
            <w:pPr>
              <w:pStyle w:val="TableText"/>
            </w:pPr>
            <w:r>
              <w:rPr>
                <w:rFonts w:ascii="Calibri" w:hAnsi="Calibri" w:eastAsia="Microsoft YaHei"/>
                <w:sz w:val="16"/>
              </w:rPr>
              <w:t>P2</w:t>
            </w:r>
          </w:p>
        </w:tc>
        <w:tc>
          <w:tcPr>
            <w:tcW w:type="dxa" w:w="2232"/>
            <w:shd w:fill="FAFBFC"/>
            <w:tcMar>
              <w:top w:w="80" w:type="dxa"/>
              <w:start w:w="120" w:type="dxa"/>
              <w:bottom w:w="80" w:type="dxa"/>
              <w:end w:w="120" w:type="dxa"/>
            </w:tcMar>
            <w:vAlign w:val="top"/>
          </w:tcPr>
          <w:p>
            <w:pPr>
              <w:pStyle w:val="TableText"/>
            </w:pPr>
            <w:r>
              <w:rPr>
                <w:rFonts w:ascii="Calibri" w:hAnsi="Calibri" w:eastAsia="Microsoft YaHei"/>
                <w:sz w:val="16"/>
              </w:rPr>
              <w:t>LLMDet Swin-T</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长语义开放词汇对照</w:t>
            </w:r>
          </w:p>
        </w:tc>
        <w:tc>
          <w:tcPr>
            <w:tcW w:type="dxa" w:w="3816"/>
            <w:shd w:fill="FAFBFC"/>
            <w:tcMar>
              <w:top w:w="80" w:type="dxa"/>
              <w:start w:w="120" w:type="dxa"/>
              <w:bottom w:w="80" w:type="dxa"/>
              <w:end w:w="120" w:type="dxa"/>
            </w:tcMar>
            <w:vAlign w:val="top"/>
          </w:tcPr>
          <w:p>
            <w:pPr>
              <w:pStyle w:val="TableText"/>
            </w:pPr>
            <w:r>
              <w:rPr>
                <w:rFonts w:ascii="Calibri" w:hAnsi="Calibri" w:eastAsia="Microsoft YaHei"/>
                <w:sz w:val="16"/>
              </w:rPr>
              <w:t>语义监督强，但训练和工程成本高，且不是专门 REC</w:t>
            </w:r>
          </w:p>
        </w:tc>
      </w:tr>
      <w:tr>
        <w:tc>
          <w:tcPr>
            <w:tcW w:type="dxa" w:w="936"/>
            <w:tcMar>
              <w:top w:w="80" w:type="dxa"/>
              <w:start w:w="120" w:type="dxa"/>
              <w:bottom w:w="80" w:type="dxa"/>
              <w:end w:w="120" w:type="dxa"/>
            </w:tcMar>
            <w:vAlign w:val="top"/>
          </w:tcPr>
          <w:p>
            <w:pPr>
              <w:pStyle w:val="TableText"/>
            </w:pPr>
            <w:r>
              <w:rPr>
                <w:rFonts w:ascii="Calibri" w:hAnsi="Calibri" w:eastAsia="Microsoft YaHei"/>
                <w:sz w:val="16"/>
              </w:rPr>
              <w:t>P3</w:t>
            </w:r>
          </w:p>
        </w:tc>
        <w:tc>
          <w:tcPr>
            <w:tcW w:type="dxa" w:w="2232"/>
            <w:tcMar>
              <w:top w:w="80" w:type="dxa"/>
              <w:start w:w="120" w:type="dxa"/>
              <w:bottom w:w="80" w:type="dxa"/>
              <w:end w:w="120" w:type="dxa"/>
            </w:tcMar>
            <w:vAlign w:val="top"/>
          </w:tcPr>
          <w:p>
            <w:pPr>
              <w:pStyle w:val="TableText"/>
            </w:pPr>
            <w:r>
              <w:rPr>
                <w:rFonts w:ascii="Calibri" w:hAnsi="Calibri" w:eastAsia="Microsoft YaHei"/>
                <w:sz w:val="16"/>
              </w:rPr>
              <w:t>RGBDT500 / RDTTrack</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Depth+IR 融合参考</w:t>
            </w:r>
          </w:p>
        </w:tc>
        <w:tc>
          <w:tcPr>
            <w:tcW w:type="dxa" w:w="3816"/>
            <w:tcMar>
              <w:top w:w="80" w:type="dxa"/>
              <w:start w:w="120" w:type="dxa"/>
              <w:bottom w:w="80" w:type="dxa"/>
              <w:end w:w="120" w:type="dxa"/>
            </w:tcMar>
            <w:vAlign w:val="top"/>
          </w:tcPr>
          <w:p>
            <w:pPr>
              <w:pStyle w:val="TableText"/>
            </w:pPr>
            <w:r>
              <w:rPr>
                <w:rFonts w:ascii="Calibri" w:hAnsi="Calibri" w:eastAsia="Microsoft YaHei"/>
                <w:sz w:val="16"/>
              </w:rPr>
              <w:t>视觉模态最接近，但任务是 tracking，且必须先排查数据重叠</w:t>
            </w:r>
          </w:p>
        </w:tc>
      </w:tr>
      <w:tr>
        <w:tc>
          <w:tcPr>
            <w:tcW w:type="dxa" w:w="936"/>
            <w:shd w:fill="FAFBFC"/>
            <w:tcMar>
              <w:top w:w="80" w:type="dxa"/>
              <w:start w:w="120" w:type="dxa"/>
              <w:bottom w:w="80" w:type="dxa"/>
              <w:end w:w="120" w:type="dxa"/>
            </w:tcMar>
            <w:vAlign w:val="top"/>
          </w:tcPr>
          <w:p>
            <w:pPr>
              <w:pStyle w:val="TableText"/>
            </w:pPr>
            <w:r>
              <w:rPr>
                <w:rFonts w:ascii="Calibri" w:hAnsi="Calibri" w:eastAsia="Microsoft YaHei"/>
                <w:sz w:val="16"/>
              </w:rPr>
              <w:t>暂缓</w:t>
            </w:r>
          </w:p>
        </w:tc>
        <w:tc>
          <w:tcPr>
            <w:tcW w:type="dxa" w:w="2232"/>
            <w:shd w:fill="FAFBFC"/>
            <w:tcMar>
              <w:top w:w="80" w:type="dxa"/>
              <w:start w:w="120" w:type="dxa"/>
              <w:bottom w:w="80" w:type="dxa"/>
              <w:end w:w="120" w:type="dxa"/>
            </w:tcMar>
            <w:vAlign w:val="top"/>
          </w:tcPr>
          <w:p>
            <w:pPr>
              <w:pStyle w:val="TableText"/>
            </w:pPr>
            <w:r>
              <w:rPr>
                <w:rFonts w:ascii="Calibri" w:hAnsi="Calibri" w:eastAsia="Microsoft YaHei"/>
                <w:sz w:val="16"/>
              </w:rPr>
              <w:t>Thermo-VL</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架构参考</w:t>
            </w:r>
          </w:p>
        </w:tc>
        <w:tc>
          <w:tcPr>
            <w:tcW w:type="dxa" w:w="3816"/>
            <w:shd w:fill="FAFBFC"/>
            <w:tcMar>
              <w:top w:w="80" w:type="dxa"/>
              <w:start w:w="120" w:type="dxa"/>
              <w:bottom w:w="80" w:type="dxa"/>
              <w:end w:w="120" w:type="dxa"/>
            </w:tcMar>
            <w:vAlign w:val="top"/>
          </w:tcPr>
          <w:p>
            <w:pPr>
              <w:pStyle w:val="TableText"/>
            </w:pPr>
            <w:r>
              <w:rPr>
                <w:rFonts w:ascii="Calibri" w:hAnsi="Calibri" w:eastAsia="Microsoft YaHei"/>
                <w:sz w:val="16"/>
              </w:rPr>
              <w:t>7B VLM、VQA 目标、无 bbox head；代码/权重链接尚不能完整核验</w:t>
            </w:r>
          </w:p>
        </w:tc>
      </w:tr>
    </w:tbl>
    <w:p>
      <w:pPr>
        <w:pStyle w:val="Heading1"/>
      </w:pPr>
      <w:r>
        <w:t>目录</w:t>
      </w:r>
    </w:p>
    <w:p>
      <w:pPr>
        <w:pStyle w:val="ListBullet"/>
        <w:spacing w:after="100" w:line="264" w:lineRule="auto"/>
        <w:ind w:left="360" w:hanging="360"/>
      </w:pPr>
      <w:r>
        <w:rPr>
          <w:rFonts w:ascii="Calibri" w:hAnsi="Calibri" w:eastAsia="Microsoft YaHei"/>
        </w:rPr>
        <w:t>1. 网页端原分析的核验与修正</w:t>
      </w:r>
    </w:p>
    <w:p>
      <w:pPr>
        <w:pStyle w:val="ListBullet"/>
        <w:spacing w:after="100" w:line="264" w:lineRule="auto"/>
        <w:ind w:left="360" w:hanging="360"/>
      </w:pPr>
      <w:r>
        <w:rPr>
          <w:rFonts w:ascii="Calibri" w:hAnsi="Calibri" w:eastAsia="Microsoft YaHei"/>
        </w:rPr>
        <w:t>2. 核心论文与数据集逐项分析</w:t>
      </w:r>
    </w:p>
    <w:p>
      <w:pPr>
        <w:pStyle w:val="ListBullet"/>
        <w:spacing w:after="100" w:line="264" w:lineRule="auto"/>
        <w:ind w:left="360" w:hanging="360"/>
      </w:pPr>
      <w:r>
        <w:rPr>
          <w:rFonts w:ascii="Calibri" w:hAnsi="Calibri" w:eastAsia="Microsoft YaHei"/>
        </w:rPr>
        <w:t>3. 其他开源候选模型对照</w:t>
      </w:r>
    </w:p>
    <w:p>
      <w:pPr>
        <w:pStyle w:val="ListBullet"/>
        <w:spacing w:after="100" w:line="264" w:lineRule="auto"/>
        <w:ind w:left="360" w:hanging="360"/>
      </w:pPr>
      <w:r>
        <w:rPr>
          <w:rFonts w:ascii="Calibri" w:hAnsi="Calibri" w:eastAsia="Microsoft YaHei"/>
        </w:rPr>
        <w:t>4. 面向 AIC 的组合方案与训练路线</w:t>
      </w:r>
    </w:p>
    <w:p>
      <w:pPr>
        <w:pStyle w:val="ListBullet"/>
        <w:spacing w:after="100" w:line="264" w:lineRule="auto"/>
        <w:ind w:left="360" w:hanging="360"/>
      </w:pPr>
      <w:r>
        <w:rPr>
          <w:rFonts w:ascii="Calibri" w:hAnsi="Calibri" w:eastAsia="Microsoft YaHei"/>
        </w:rPr>
        <w:t>5. 推荐实验顺序、验收标准与风险控制</w:t>
      </w:r>
    </w:p>
    <w:p>
      <w:pPr>
        <w:pStyle w:val="ListBullet"/>
        <w:spacing w:after="100" w:line="264" w:lineRule="auto"/>
        <w:ind w:left="360" w:hanging="360"/>
      </w:pPr>
      <w:r>
        <w:rPr>
          <w:rFonts w:ascii="Calibri" w:hAnsi="Calibri" w:eastAsia="Microsoft YaHei"/>
        </w:rPr>
        <w:t>6. 官方来源与链接索引</w:t>
      </w:r>
    </w:p>
    <w:p>
      <w:r>
        <w:br w:type="page"/>
      </w:r>
    </w:p>
    <w:p>
      <w:pPr>
        <w:pStyle w:val="Heading1"/>
      </w:pPr>
      <w:r>
        <w:t>1. 网页端原分析的核验与修正</w:t>
      </w:r>
    </w:p>
    <w:tbl>
      <w:tblPr>
        <w:tblW w:type="dxa" w:w="9360"/>
        <w:jc w:val="center"/>
        <w:tblInd w:w="120" w:type="dxa"/>
        <w:tblLayout w:type="fixed"/>
        <w:tblLook w:firstColumn="1" w:firstRow="1" w:lastColumn="0" w:lastRow="0" w:noHBand="0" w:noVBand="1" w:val="04A0"/>
      </w:tblPr>
      <w:tblGrid>
        <w:gridCol w:w="3120"/>
        <w:gridCol w:w="3120"/>
        <w:gridCol w:w="3120"/>
      </w:tblGrid>
      <w:tr>
        <w:trPr>
          <w:tblHeader w:val="true"/>
        </w:trPr>
        <w:tc>
          <w:tcPr>
            <w:tcW w:type="dxa" w:w="237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原判断</w:t>
            </w:r>
          </w:p>
        </w:tc>
        <w:tc>
          <w:tcPr>
            <w:tcW w:type="dxa" w:w="4032"/>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核验结果</w:t>
            </w:r>
          </w:p>
        </w:tc>
        <w:tc>
          <w:tcPr>
            <w:tcW w:type="dxa" w:w="2952"/>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在本报告中的处理</w:t>
            </w:r>
          </w:p>
        </w:tc>
      </w:tr>
      <w:tr>
        <w:tc>
          <w:tcPr>
            <w:tcW w:type="dxa" w:w="2376"/>
            <w:tcMar>
              <w:top w:w="80" w:type="dxa"/>
              <w:start w:w="120" w:type="dxa"/>
              <w:bottom w:w="80" w:type="dxa"/>
              <w:end w:w="120" w:type="dxa"/>
            </w:tcMar>
            <w:vAlign w:val="top"/>
          </w:tcPr>
          <w:p>
            <w:pPr>
              <w:pStyle w:val="TableText"/>
            </w:pPr>
            <w:r>
              <w:rPr>
                <w:rFonts w:ascii="Calibri" w:hAnsi="Calibri" w:eastAsia="Microsoft YaHei"/>
                <w:sz w:val="16"/>
              </w:rPr>
              <w:t>RGBT-VGNet 可能没有公开权重</w:t>
            </w:r>
          </w:p>
        </w:tc>
        <w:tc>
          <w:tcPr>
            <w:tcW w:type="dxa" w:w="4032"/>
            <w:tcMar>
              <w:top w:w="80" w:type="dxa"/>
              <w:start w:w="120" w:type="dxa"/>
              <w:bottom w:w="80" w:type="dxa"/>
              <w:end w:w="120" w:type="dxa"/>
            </w:tcMar>
            <w:vAlign w:val="top"/>
          </w:tcPr>
          <w:p>
            <w:pPr>
              <w:pStyle w:val="TableText"/>
            </w:pPr>
            <w:r>
              <w:rPr>
                <w:rFonts w:ascii="Calibri" w:hAnsi="Calibri" w:eastAsia="Microsoft YaHei"/>
                <w:sz w:val="16"/>
              </w:rPr>
              <w:t>需要更新：论文明确称 checkpoints 已公开，且存在 Hugging Face 模型仓库；但仓库暂无完整 model card。</w:t>
            </w:r>
          </w:p>
        </w:tc>
        <w:tc>
          <w:tcPr>
            <w:tcW w:type="dxa" w:w="2952"/>
            <w:tcMar>
              <w:top w:w="80" w:type="dxa"/>
              <w:start w:w="120" w:type="dxa"/>
              <w:bottom w:w="80" w:type="dxa"/>
              <w:end w:w="120" w:type="dxa"/>
            </w:tcMar>
            <w:vAlign w:val="top"/>
          </w:tcPr>
          <w:p>
            <w:pPr>
              <w:pStyle w:val="TableText"/>
            </w:pPr>
            <w:r>
              <w:rPr>
                <w:rFonts w:ascii="Calibri" w:hAnsi="Calibri" w:eastAsia="Microsoft YaHei"/>
                <w:sz w:val="16"/>
              </w:rPr>
              <w:t>标记为“权重资源已公开，使用前需核对文件—配置映射和哈希”。</w:t>
            </w:r>
          </w:p>
        </w:tc>
      </w:tr>
      <w:tr>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Thermo-VL 是近期权威模型且代码/数据公开</w:t>
            </w:r>
          </w:p>
        </w:tc>
        <w:tc>
          <w:tcPr>
            <w:tcW w:type="dxa" w:w="4032"/>
            <w:shd w:fill="FAFBFC"/>
            <w:tcMar>
              <w:top w:w="80" w:type="dxa"/>
              <w:start w:w="120" w:type="dxa"/>
              <w:bottom w:w="80" w:type="dxa"/>
              <w:end w:w="120" w:type="dxa"/>
            </w:tcMar>
            <w:vAlign w:val="top"/>
          </w:tcPr>
          <w:p>
            <w:pPr>
              <w:pStyle w:val="TableText"/>
            </w:pPr>
            <w:r>
              <w:rPr>
                <w:rFonts w:ascii="Calibri" w:hAnsi="Calibri" w:eastAsia="Microsoft YaHei"/>
                <w:sz w:val="16"/>
              </w:rPr>
              <w:t>只确认 2026 年 arXiv 预印本和项目页；项目页显示 Code/Data 字样，但当前未解析到可用仓库链接，模型权重也未确认。</w:t>
            </w:r>
          </w:p>
        </w:tc>
        <w:tc>
          <w:tcPr>
            <w:tcW w:type="dxa" w:w="2952"/>
            <w:shd w:fill="FAFBFC"/>
            <w:tcMar>
              <w:top w:w="80" w:type="dxa"/>
              <w:start w:w="120" w:type="dxa"/>
              <w:bottom w:w="80" w:type="dxa"/>
              <w:end w:w="120" w:type="dxa"/>
            </w:tcMar>
            <w:vAlign w:val="top"/>
          </w:tcPr>
          <w:p>
            <w:pPr>
              <w:pStyle w:val="TableText"/>
            </w:pPr>
            <w:r>
              <w:rPr>
                <w:rFonts w:ascii="Calibri" w:hAnsi="Calibri" w:eastAsia="Microsoft YaHei"/>
                <w:sz w:val="16"/>
              </w:rPr>
              <w:t>降级为架构参考，不列为可立即复现模型。</w:t>
            </w:r>
          </w:p>
        </w:tc>
      </w:tr>
      <w:tr>
        <w:tc>
          <w:tcPr>
            <w:tcW w:type="dxa" w:w="2376"/>
            <w:tcMar>
              <w:top w:w="80" w:type="dxa"/>
              <w:start w:w="120" w:type="dxa"/>
              <w:bottom w:w="80" w:type="dxa"/>
              <w:end w:w="120" w:type="dxa"/>
            </w:tcMar>
            <w:vAlign w:val="top"/>
          </w:tcPr>
          <w:p>
            <w:pPr>
              <w:pStyle w:val="TableText"/>
            </w:pPr>
            <w:r>
              <w:rPr>
                <w:rFonts w:ascii="Calibri" w:hAnsi="Calibri" w:eastAsia="Microsoft YaHei"/>
                <w:sz w:val="16"/>
              </w:rPr>
              <w:t>RGBDT500 可用于 AIC 三模态训练</w:t>
            </w:r>
          </w:p>
        </w:tc>
        <w:tc>
          <w:tcPr>
            <w:tcW w:type="dxa" w:w="4032"/>
            <w:tcMar>
              <w:top w:w="80" w:type="dxa"/>
              <w:start w:w="120" w:type="dxa"/>
              <w:bottom w:w="80" w:type="dxa"/>
              <w:end w:w="120" w:type="dxa"/>
            </w:tcMar>
            <w:vAlign w:val="top"/>
          </w:tcPr>
          <w:p>
            <w:pPr>
              <w:pStyle w:val="TableText"/>
            </w:pPr>
            <w:r>
              <w:rPr>
                <w:rFonts w:ascii="Calibri" w:hAnsi="Calibri" w:eastAsia="Microsoft YaHei"/>
                <w:sz w:val="16"/>
              </w:rPr>
              <w:t>数据模态接近，但原任务是单目标跟踪，没有语言 Query。</w:t>
            </w:r>
          </w:p>
        </w:tc>
        <w:tc>
          <w:tcPr>
            <w:tcW w:type="dxa" w:w="2952"/>
            <w:tcMar>
              <w:top w:w="80" w:type="dxa"/>
              <w:start w:w="120" w:type="dxa"/>
              <w:bottom w:w="80" w:type="dxa"/>
              <w:end w:w="120" w:type="dxa"/>
            </w:tcMar>
            <w:vAlign w:val="top"/>
          </w:tcPr>
          <w:p>
            <w:pPr>
              <w:pStyle w:val="TableText"/>
            </w:pPr>
            <w:r>
              <w:rPr>
                <w:rFonts w:ascii="Calibri" w:hAnsi="Calibri" w:eastAsia="Microsoft YaHei"/>
                <w:sz w:val="16"/>
              </w:rPr>
              <w:t>仅作为融合预训练/架构参考；先做许可和测试集近重复审计。</w:t>
            </w:r>
          </w:p>
        </w:tc>
      </w:tr>
      <w:tr>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OmDet-Turbo 属于顶会模型</w:t>
            </w:r>
          </w:p>
        </w:tc>
        <w:tc>
          <w:tcPr>
            <w:tcW w:type="dxa" w:w="4032"/>
            <w:shd w:fill="FAFBFC"/>
            <w:tcMar>
              <w:top w:w="80" w:type="dxa"/>
              <w:start w:w="120" w:type="dxa"/>
              <w:bottom w:w="80" w:type="dxa"/>
              <w:end w:w="120" w:type="dxa"/>
            </w:tcMar>
            <w:vAlign w:val="top"/>
          </w:tcPr>
          <w:p>
            <w:pPr>
              <w:pStyle w:val="TableText"/>
            </w:pPr>
            <w:r>
              <w:rPr>
                <w:rFonts w:ascii="Calibri" w:hAnsi="Calibri" w:eastAsia="Microsoft YaHei"/>
                <w:sz w:val="16"/>
              </w:rPr>
              <w:t>官方仓库对应 2024 arXiv 预印本；不是本次核验中已确认的顶会正式论文。</w:t>
            </w:r>
          </w:p>
        </w:tc>
        <w:tc>
          <w:tcPr>
            <w:tcW w:type="dxa" w:w="2952"/>
            <w:shd w:fill="FAFBFC"/>
            <w:tcMar>
              <w:top w:w="80" w:type="dxa"/>
              <w:start w:w="120" w:type="dxa"/>
              <w:bottom w:w="80" w:type="dxa"/>
              <w:end w:w="120" w:type="dxa"/>
            </w:tcMar>
            <w:vAlign w:val="top"/>
          </w:tcPr>
          <w:p>
            <w:pPr>
              <w:pStyle w:val="TableText"/>
            </w:pPr>
            <w:r>
              <w:rPr>
                <w:rFonts w:ascii="Calibri" w:hAnsi="Calibri" w:eastAsia="Microsoft YaHei"/>
                <w:sz w:val="16"/>
              </w:rPr>
              <w:t>放入“工程型开源候选模型”，不与 CVPR/ICCV/NeurIPS 正式论文混写。</w:t>
            </w:r>
          </w:p>
        </w:tc>
      </w:tr>
      <w:tr>
        <w:tc>
          <w:tcPr>
            <w:tcW w:type="dxa" w:w="2376"/>
            <w:tcMar>
              <w:top w:w="80" w:type="dxa"/>
              <w:start w:w="120" w:type="dxa"/>
              <w:bottom w:w="80" w:type="dxa"/>
              <w:end w:w="120" w:type="dxa"/>
            </w:tcMar>
            <w:vAlign w:val="top"/>
          </w:tcPr>
          <w:p>
            <w:pPr>
              <w:pStyle w:val="TableText"/>
            </w:pPr>
            <w:r>
              <w:rPr>
                <w:rFonts w:ascii="Calibri" w:hAnsi="Calibri" w:eastAsia="Microsoft YaHei"/>
                <w:sz w:val="16"/>
              </w:rPr>
              <w:t>RefCOCO Top-10 oracle 表明 AIC 仍有巨大排序空间</w:t>
            </w:r>
          </w:p>
        </w:tc>
        <w:tc>
          <w:tcPr>
            <w:tcW w:type="dxa" w:w="4032"/>
            <w:tcMar>
              <w:top w:w="80" w:type="dxa"/>
              <w:start w:w="120" w:type="dxa"/>
              <w:bottom w:w="80" w:type="dxa"/>
              <w:end w:w="120" w:type="dxa"/>
            </w:tcMar>
            <w:vAlign w:val="top"/>
          </w:tcPr>
          <w:p>
            <w:pPr>
              <w:pStyle w:val="TableText"/>
            </w:pPr>
            <w:r>
              <w:rPr>
                <w:rFonts w:ascii="Calibri" w:hAnsi="Calibri" w:eastAsia="Microsoft YaHei"/>
                <w:sz w:val="16"/>
              </w:rPr>
              <w:t>平台结果已证明外部域的 oracle 与排序规律不能直接迁移到 AIC。</w:t>
            </w:r>
          </w:p>
        </w:tc>
        <w:tc>
          <w:tcPr>
            <w:tcW w:type="dxa" w:w="2952"/>
            <w:tcMar>
              <w:top w:w="80" w:type="dxa"/>
              <w:start w:w="120" w:type="dxa"/>
              <w:bottom w:w="80" w:type="dxa"/>
              <w:end w:w="120" w:type="dxa"/>
            </w:tcMar>
            <w:vAlign w:val="top"/>
          </w:tcPr>
          <w:p>
            <w:pPr>
              <w:pStyle w:val="TableText"/>
            </w:pPr>
            <w:r>
              <w:rPr>
                <w:rFonts w:ascii="Calibri" w:hAnsi="Calibri" w:eastAsia="Microsoft YaHei"/>
                <w:sz w:val="16"/>
              </w:rPr>
              <w:t>所有本地与平台分数分栏呈现；不再把 0.8936 解释为 AIC 理论上限。</w:t>
            </w:r>
          </w:p>
        </w:tc>
      </w:tr>
    </w:tbl>
    <w:tbl>
      <w:tblPr>
        <w:tblW w:type="dxa" w:w="9360"/>
        <w:jc w:val="center"/>
        <w:tblInd w:w="120" w:type="dxa"/>
        <w:tblLook w:firstColumn="1" w:firstRow="1" w:lastColumn="0" w:lastRow="0" w:noHBand="0" w:noVBand="1" w:val="04A0"/>
      </w:tblPr>
      <w:tblGrid>
        <w:gridCol w:w="173"/>
        <w:gridCol w:w="9187"/>
      </w:tblGrid>
      <w:tr>
        <w:tc>
          <w:tcPr>
            <w:tcW w:type="dxa" w:w="4680"/>
            <w:shd w:fill="A15C00"/>
            <w:tcMar>
              <w:top w:w="70" w:type="dxa"/>
              <w:start w:w="20" w:type="dxa"/>
              <w:bottom w:w="70" w:type="dxa"/>
              <w:end w:w="20" w:type="dxa"/>
            </w:tcMar>
          </w:tcPr>
          <w:p/>
        </w:tc>
        <w:tc>
          <w:tcPr>
            <w:tcW w:type="dxa" w:w="4680"/>
            <w:shd w:fill="FFF3D6"/>
            <w:tcMar>
              <w:top w:w="110" w:type="dxa"/>
              <w:start w:w="150" w:type="dxa"/>
              <w:bottom w:w="100" w:type="dxa"/>
              <w:end w:w="150" w:type="dxa"/>
            </w:tcMar>
            <w:vAlign w:val="center"/>
          </w:tcPr>
          <w:p>
            <w:pPr>
              <w:pStyle w:val="TableText"/>
              <w:spacing w:after="80"/>
            </w:pPr>
            <w:r>
              <w:rPr>
                <w:rFonts w:ascii="Calibri" w:hAnsi="Calibri" w:eastAsia="Microsoft YaHei"/>
                <w:b/>
                <w:color w:val="A15C00"/>
                <w:sz w:val="21"/>
              </w:rPr>
              <w:t>证据等级说明</w:t>
            </w:r>
          </w:p>
          <w:p>
            <w:pPr>
              <w:pStyle w:val="TableText"/>
              <w:spacing w:after="0"/>
            </w:pPr>
            <w:r>
              <w:rPr>
                <w:rFonts w:ascii="Calibri" w:hAnsi="Calibri" w:eastAsia="Microsoft YaHei"/>
                <w:sz w:val="20"/>
              </w:rPr>
              <w:t>“正式发表”只用于官方会议/论文页面可核验的项目；“权重公开”要求存在可访问模型仓库或官方 checkpoint；仅有论文中“将公开”或项目页文本，不等同于已经可下载。</w:t>
            </w:r>
          </w:p>
        </w:tc>
      </w:tr>
    </w:tbl>
    <w:p>
      <w:pPr>
        <w:pStyle w:val="Heading1"/>
      </w:pPr>
      <w:r>
        <w:t>2. 核心论文、数据集与方法</w:t>
      </w:r>
    </w:p>
    <w:p>
      <w:pPr>
        <w:pStyle w:val="Heading2"/>
      </w:pPr>
      <w:r>
        <w:t>2.1  RGBT-GroundBench 与 RGBT-VGNet</w:t>
      </w:r>
    </w:p>
    <w:tbl>
      <w:tblPr>
        <w:tblW w:type="dxa" w:w="9360"/>
        <w:jc w:val="center"/>
        <w:tblInd w:w="120" w:type="dxa"/>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发表状态</w:t>
            </w:r>
          </w:p>
        </w:tc>
        <w:tc>
          <w:tcPr>
            <w:tcW w:type="dxa" w:w="7272"/>
            <w:tcMar>
              <w:top w:w="80" w:type="dxa"/>
              <w:start w:w="120" w:type="dxa"/>
              <w:bottom w:w="80" w:type="dxa"/>
              <w:end w:w="120" w:type="dxa"/>
            </w:tcMar>
            <w:vAlign w:val="top"/>
          </w:tcPr>
          <w:p>
            <w:pPr>
              <w:pStyle w:val="TableText"/>
            </w:pPr>
            <w:r>
              <w:rPr>
                <w:rFonts w:ascii="Calibri" w:hAnsi="Calibri" w:eastAsia="Microsoft YaHei"/>
              </w:rPr>
              <w:t>ECCV 2026（官方仓库标注；arXiv v2 于 2026-06 更新）</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任务</w:t>
            </w:r>
          </w:p>
        </w:tc>
        <w:tc>
          <w:tcPr>
            <w:tcW w:type="dxa" w:w="7272"/>
            <w:tcMar>
              <w:top w:w="80" w:type="dxa"/>
              <w:start w:w="120" w:type="dxa"/>
              <w:bottom w:w="80" w:type="dxa"/>
              <w:end w:w="120" w:type="dxa"/>
            </w:tcMar>
            <w:vAlign w:val="top"/>
          </w:tcPr>
          <w:p>
            <w:pPr>
              <w:pStyle w:val="TableText"/>
            </w:pPr>
            <w:r>
              <w:rPr>
                <w:rFonts w:ascii="Calibri" w:hAnsi="Calibri" w:eastAsia="Microsoft YaHei"/>
              </w:rPr>
              <w:t>RGB / TIR / RGB+TIR + referring expression → target bbox</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核心目标</w:t>
            </w:r>
          </w:p>
        </w:tc>
        <w:tc>
          <w:tcPr>
            <w:tcW w:type="dxa" w:w="7272"/>
            <w:tcMar>
              <w:top w:w="80" w:type="dxa"/>
              <w:start w:w="120" w:type="dxa"/>
              <w:bottom w:w="80" w:type="dxa"/>
              <w:end w:w="120" w:type="dxa"/>
            </w:tcMar>
            <w:vAlign w:val="top"/>
          </w:tcPr>
          <w:p>
            <w:pPr>
              <w:pStyle w:val="TableText"/>
            </w:pPr>
            <w:r>
              <w:rPr>
                <w:rFonts w:ascii="Calibri" w:hAnsi="Calibri" w:eastAsia="Microsoft YaHei"/>
              </w:rPr>
              <w:t>在低光、恶劣天气、遮挡、小/远目标条件下建立跨光谱 Visual Grounding 基准，并提供可靠性感知融合基线。</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数据规模</w:t>
            </w:r>
          </w:p>
        </w:tc>
        <w:tc>
          <w:tcPr>
            <w:tcW w:type="dxa" w:w="7272"/>
            <w:tcMar>
              <w:top w:w="80" w:type="dxa"/>
              <w:start w:w="120" w:type="dxa"/>
              <w:bottom w:w="80" w:type="dxa"/>
              <w:end w:w="120" w:type="dxa"/>
            </w:tcMar>
            <w:vAlign w:val="top"/>
          </w:tcPr>
          <w:p>
            <w:pPr>
              <w:pStyle w:val="TableText"/>
            </w:pPr>
            <w:r>
              <w:rPr>
                <w:rFonts w:ascii="Calibri" w:hAnsi="Calibri" w:eastAsia="Microsoft YaHei"/>
              </w:rPr>
              <w:t>21,535 对对齐 RGB-TIR，38,760 条 grounding 实例；train 26,604、val 2,032、test 10,124。</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训练集</w:t>
            </w:r>
          </w:p>
        </w:tc>
        <w:tc>
          <w:tcPr>
            <w:tcW w:type="dxa" w:w="7272"/>
            <w:tcMar>
              <w:top w:w="80" w:type="dxa"/>
              <w:start w:w="120" w:type="dxa"/>
              <w:bottom w:w="80" w:type="dxa"/>
              <w:end w:w="120" w:type="dxa"/>
            </w:tcMar>
            <w:vAlign w:val="top"/>
          </w:tcPr>
          <w:p>
            <w:pPr>
              <w:pStyle w:val="TableText"/>
            </w:pPr>
            <w:r>
              <w:rPr>
                <w:rFonts w:ascii="Calibri" w:hAnsi="Calibri" w:eastAsia="Microsoft YaHei"/>
              </w:rPr>
              <w:t>公开；由 FLIR、M3FD、MFAD 构建，含 Query、bbox 和条件标签。</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代码</w:t>
            </w:r>
          </w:p>
        </w:tc>
        <w:tc>
          <w:tcPr>
            <w:tcW w:type="dxa" w:w="7272"/>
            <w:tcMar>
              <w:top w:w="80" w:type="dxa"/>
              <w:start w:w="120" w:type="dxa"/>
              <w:bottom w:w="80" w:type="dxa"/>
              <w:end w:w="120" w:type="dxa"/>
            </w:tcMar>
            <w:vAlign w:val="top"/>
          </w:tcPr>
          <w:p>
            <w:pPr>
              <w:pStyle w:val="TableText"/>
            </w:pPr>
            <w:r>
              <w:rPr>
                <w:rFonts w:ascii="Calibri" w:hAnsi="Calibri" w:eastAsia="Microsoft YaHei"/>
              </w:rPr>
              <w:t>公开；提供训练、评测和可视化脚本。</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权重</w:t>
            </w:r>
          </w:p>
        </w:tc>
        <w:tc>
          <w:tcPr>
            <w:tcW w:type="dxa" w:w="7272"/>
            <w:tcMar>
              <w:top w:w="80" w:type="dxa"/>
              <w:start w:w="120" w:type="dxa"/>
              <w:bottom w:w="80" w:type="dxa"/>
              <w:end w:w="120" w:type="dxa"/>
            </w:tcMar>
            <w:vAlign w:val="top"/>
          </w:tcPr>
          <w:p>
            <w:pPr>
              <w:pStyle w:val="TableText"/>
            </w:pPr>
            <w:r>
              <w:rPr>
                <w:rFonts w:ascii="Calibri" w:hAnsi="Calibri" w:eastAsia="Microsoft YaHei"/>
              </w:rPr>
              <w:t>公开资源存在：论文称 checkpoints 已发布，Hugging Face 有 RGBT-Ground-Model 仓库；模型卡不完整，需先核对文件和配置。</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许可</w:t>
            </w:r>
          </w:p>
        </w:tc>
        <w:tc>
          <w:tcPr>
            <w:tcW w:type="dxa" w:w="7272"/>
            <w:tcMar>
              <w:top w:w="80" w:type="dxa"/>
              <w:start w:w="120" w:type="dxa"/>
              <w:bottom w:w="80" w:type="dxa"/>
              <w:end w:w="120" w:type="dxa"/>
            </w:tcMar>
            <w:vAlign w:val="top"/>
          </w:tcPr>
          <w:p>
            <w:pPr>
              <w:pStyle w:val="TableText"/>
            </w:pPr>
            <w:r>
              <w:rPr>
                <w:rFonts w:ascii="Calibri" w:hAnsi="Calibri" w:eastAsia="Microsoft YaHei"/>
              </w:rPr>
              <w:t>仓库声明仅用于学术研究；源数据仍受各自许可约束，重新分发/商用前需逐项确认。</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落地难度</w:t>
            </w:r>
          </w:p>
        </w:tc>
        <w:tc>
          <w:tcPr>
            <w:tcW w:type="dxa" w:w="7272"/>
            <w:tcMar>
              <w:top w:w="80" w:type="dxa"/>
              <w:start w:w="120" w:type="dxa"/>
              <w:bottom w:w="80" w:type="dxa"/>
              <w:end w:w="120" w:type="dxa"/>
            </w:tcMar>
            <w:vAlign w:val="top"/>
          </w:tcPr>
          <w:p>
            <w:pPr>
              <w:pStyle w:val="TableText"/>
            </w:pPr>
            <w:r>
              <w:rPr>
                <w:rFonts w:ascii="Calibri" w:hAnsi="Calibri" w:eastAsia="Microsoft YaHei"/>
              </w:rPr>
              <w:t>中高（4/5）：双视觉分支、对齐输入、LoRA 与跨模态融合；比单模型推理复杂。</w:t>
            </w:r>
          </w:p>
        </w:tc>
      </w:tr>
    </w:tbl>
    <w:p>
      <w:r>
        <w:rPr>
          <w:rFonts w:ascii="Calibri" w:hAnsi="Calibri" w:eastAsia="Microsoft YaHei"/>
        </w:rPr>
        <w:t>RGBT-VGNet 的三个关键设计是：对 TIR 分支使用更强的非对称模态适配；让 Query 引导 RGB/TIR 的信息交互；再用模态可靠性、光照与语言先验融合两路特征。这一抽象与 AIC 的“什么时候应该相信红外”高度一致。</w:t>
      </w:r>
    </w:p>
    <w:p>
      <w:pPr>
        <w:pStyle w:val="Heading3"/>
      </w:pPr>
      <w:r>
        <w:t>与 AIC 的相关性</w:t>
      </w:r>
    </w:p>
    <w:p>
      <w:pPr>
        <w:pStyle w:val="ListBullet"/>
        <w:spacing w:after="100" w:line="264" w:lineRule="auto"/>
        <w:ind w:left="360" w:hanging="360"/>
      </w:pPr>
      <w:r>
        <w:rPr>
          <w:rFonts w:ascii="Calibri" w:hAnsi="Calibri" w:eastAsia="Microsoft YaHei"/>
        </w:rPr>
        <w:t>高度相关：它是当前核验到最接近“RGB + 热红外 + 语言 → bbox”的正式研究。</w:t>
      </w:r>
    </w:p>
    <w:p>
      <w:pPr>
        <w:pStyle w:val="ListBullet"/>
        <w:spacing w:after="100" w:line="264" w:lineRule="auto"/>
        <w:ind w:left="360" w:hanging="360"/>
      </w:pPr>
      <w:r>
        <w:rPr>
          <w:rFonts w:ascii="Calibri" w:hAnsi="Calibri" w:eastAsia="Microsoft YaHei"/>
        </w:rPr>
        <w:t>可直接覆盖 AIC 的低光、人/车热目标和小目标场景，但不能处理 Depth。</w:t>
      </w:r>
    </w:p>
    <w:p>
      <w:pPr>
        <w:pStyle w:val="ListBullet"/>
        <w:spacing w:after="100" w:line="264" w:lineRule="auto"/>
        <w:ind w:left="360" w:hanging="360"/>
      </w:pPr>
      <w:r>
        <w:rPr>
          <w:rFonts w:ascii="Calibri" w:hAnsi="Calibri" w:eastAsia="Microsoft YaHei"/>
        </w:rPr>
        <w:t>它提供比 RefCOCO 更接近 AIC 的训练/验证分布，有望降低现有 Ranker 的目标域负迁移。</w:t>
      </w:r>
    </w:p>
    <w:p>
      <w:pPr>
        <w:pStyle w:val="Heading3"/>
      </w:pPr>
      <w:r>
        <w:t>推荐接入方式</w:t>
      </w:r>
    </w:p>
    <w:p>
      <w:pPr>
        <w:spacing w:after="100"/>
        <w:ind w:left="360" w:hanging="360"/>
      </w:pPr>
      <w:r>
        <w:rPr>
          <w:rFonts w:ascii="Calibri" w:hAnsi="Calibri" w:eastAsia="Microsoft YaHei"/>
          <w:b/>
          <w:color w:val="1F4D78"/>
        </w:rPr>
        <w:t xml:space="preserve">1. </w:t>
      </w:r>
      <w:r>
        <w:rPr>
          <w:rFonts w:ascii="Calibri" w:hAnsi="Calibri" w:eastAsia="Microsoft YaHei"/>
        </w:rPr>
        <w:t>先下载 annotation、代码和模型仓库元数据，固定 commit、配置与 checkpoint 哈希，不直接全量训练。</w:t>
      </w:r>
    </w:p>
    <w:p>
      <w:pPr>
        <w:spacing w:after="100"/>
        <w:ind w:left="360" w:hanging="360"/>
      </w:pPr>
      <w:r>
        <w:rPr>
          <w:rFonts w:ascii="Calibri" w:hAnsi="Calibri" w:eastAsia="Microsoft YaHei"/>
          <w:b/>
          <w:color w:val="1F4D78"/>
        </w:rPr>
        <w:t xml:space="preserve">2. </w:t>
      </w:r>
      <w:r>
        <w:rPr>
          <w:rFonts w:ascii="Calibri" w:hAnsi="Calibri" w:eastAsia="Microsoft YaHei"/>
        </w:rPr>
        <w:t>在官方 val 上复现 RGB-only、TIR-only、RGB+TIR 三个结果，确认坐标与输入对齐链路。</w:t>
      </w:r>
    </w:p>
    <w:p>
      <w:pPr>
        <w:spacing w:after="100"/>
        <w:ind w:left="360" w:hanging="360"/>
      </w:pPr>
      <w:r>
        <w:rPr>
          <w:rFonts w:ascii="Calibri" w:hAnsi="Calibri" w:eastAsia="Microsoft YaHei"/>
          <w:b/>
          <w:color w:val="1F4D78"/>
        </w:rPr>
        <w:t xml:space="preserve">3. </w:t>
      </w:r>
      <w:r>
        <w:rPr>
          <w:rFonts w:ascii="Calibri" w:hAnsi="Calibri" w:eastAsia="Microsoft YaHei"/>
        </w:rPr>
        <w:t>把 AIC 的 Infrared 映射到 TIR 分支，仅做无标签推理；输出仍映射到 RGB 坐标。</w:t>
      </w:r>
    </w:p>
    <w:p>
      <w:pPr>
        <w:spacing w:after="100"/>
        <w:ind w:left="360" w:hanging="360"/>
      </w:pPr>
      <w:r>
        <w:rPr>
          <w:rFonts w:ascii="Calibri" w:hAnsi="Calibri" w:eastAsia="Microsoft YaHei"/>
          <w:b/>
          <w:color w:val="1F4D78"/>
        </w:rPr>
        <w:t xml:space="preserve">4. </w:t>
      </w:r>
      <w:r>
        <w:rPr>
          <w:rFonts w:ascii="Calibri" w:hAnsi="Calibri" w:eastAsia="Microsoft YaHei"/>
        </w:rPr>
        <w:t>若复现稳定，再以 RGBT-GroundBench train 进行 LoRA/adapter 微调；同时保留 Florence/GDINO 作为 RGB 对照。</w:t>
      </w:r>
    </w:p>
    <w:p>
      <w:pPr>
        <w:spacing w:after="100"/>
        <w:ind w:left="360" w:hanging="360"/>
      </w:pPr>
      <w:r>
        <w:rPr>
          <w:rFonts w:ascii="Calibri" w:hAnsi="Calibri" w:eastAsia="Microsoft YaHei"/>
          <w:b/>
          <w:color w:val="1F4D78"/>
        </w:rPr>
        <w:t xml:space="preserve">5. </w:t>
      </w:r>
      <w:r>
        <w:rPr>
          <w:rFonts w:ascii="Calibri" w:hAnsi="Calibri" w:eastAsia="Microsoft YaHei"/>
        </w:rPr>
        <w:t>最终把 Depth 作为独立候选级晚融合信号，而不是修改该模型的第一版结构。</w:t>
      </w:r>
    </w:p>
    <w:p>
      <w:pPr>
        <w:pStyle w:val="Heading3"/>
      </w:pPr>
      <w:r>
        <w:t>主要风险与限制</w:t>
      </w:r>
    </w:p>
    <w:p>
      <w:pPr>
        <w:pStyle w:val="ListBullet"/>
        <w:spacing w:after="100" w:line="264" w:lineRule="auto"/>
        <w:ind w:left="360" w:hanging="360"/>
      </w:pPr>
      <w:r>
        <w:rPr>
          <w:rFonts w:ascii="Calibri" w:hAnsi="Calibri" w:eastAsia="Microsoft YaHei"/>
        </w:rPr>
        <w:t>源数据许可不是统一宽松许可证，必须审计 FLIR/M3FD/MFAD 的下载与再使用条款。</w:t>
      </w:r>
    </w:p>
    <w:p>
      <w:pPr>
        <w:pStyle w:val="ListBullet"/>
        <w:spacing w:after="100" w:line="264" w:lineRule="auto"/>
        <w:ind w:left="360" w:hanging="360"/>
      </w:pPr>
      <w:r>
        <w:rPr>
          <w:rFonts w:ascii="Calibri" w:hAnsi="Calibri" w:eastAsia="Microsoft YaHei"/>
        </w:rPr>
        <w:t>必须对 AIC 正式图像做 SHA-256、pHash/视觉 embedding 近重复检查，发现疑似同源帧即停止训练用途。</w:t>
      </w:r>
    </w:p>
    <w:p>
      <w:pPr>
        <w:pStyle w:val="ListBullet"/>
        <w:spacing w:after="100" w:line="264" w:lineRule="auto"/>
        <w:ind w:left="360" w:hanging="360"/>
      </w:pPr>
      <w:r>
        <w:rPr>
          <w:rFonts w:ascii="Calibri" w:hAnsi="Calibri" w:eastAsia="Microsoft YaHei"/>
        </w:rPr>
        <w:t>Hugging Face 模型仓库暂无完整 model card，不能在未核对文件对应关系前直接运行。</w:t>
      </w:r>
    </w:p>
    <w:tbl>
      <w:tblPr>
        <w:tblW w:type="dxa" w:w="9360"/>
        <w:jc w:val="center"/>
        <w:tblInd w:w="120" w:type="dxa"/>
        <w:tblLook w:firstColumn="1" w:firstRow="1" w:lastColumn="0" w:lastRow="0" w:noHBand="0" w:noVBand="1" w:val="04A0"/>
      </w:tblPr>
      <w:tblGrid>
        <w:gridCol w:w="173"/>
        <w:gridCol w:w="9187"/>
      </w:tblGrid>
      <w:tr>
        <w:tc>
          <w:tcPr>
            <w:tcW w:type="dxa" w:w="4680"/>
            <w:shd w:fill="2A7F9E"/>
            <w:tcMar>
              <w:top w:w="70" w:type="dxa"/>
              <w:start w:w="20" w:type="dxa"/>
              <w:bottom w:w="70" w:type="dxa"/>
              <w:end w:w="20" w:type="dxa"/>
            </w:tcMar>
          </w:tcPr>
          <w:p/>
        </w:tc>
        <w:tc>
          <w:tcPr>
            <w:tcW w:type="dxa" w:w="4680"/>
            <w:shd w:fill="E7F3F5"/>
            <w:tcMar>
              <w:top w:w="110" w:type="dxa"/>
              <w:start w:w="150" w:type="dxa"/>
              <w:bottom w:w="100" w:type="dxa"/>
              <w:end w:w="150" w:type="dxa"/>
            </w:tcMar>
            <w:vAlign w:val="center"/>
          </w:tcPr>
          <w:p>
            <w:pPr>
              <w:pStyle w:val="TableText"/>
              <w:spacing w:after="80"/>
            </w:pPr>
            <w:r>
              <w:rPr>
                <w:rFonts w:ascii="Calibri" w:hAnsi="Calibri" w:eastAsia="Microsoft YaHei"/>
                <w:b/>
                <w:color w:val="2A7F9E"/>
                <w:sz w:val="21"/>
              </w:rPr>
              <w:t>结论</w:t>
            </w:r>
          </w:p>
          <w:p>
            <w:pPr>
              <w:pStyle w:val="TableText"/>
              <w:spacing w:after="0"/>
            </w:pPr>
            <w:r>
              <w:rPr>
                <w:rFonts w:ascii="Calibri" w:hAnsi="Calibri" w:eastAsia="Microsoft YaHei"/>
                <w:sz w:val="20"/>
              </w:rPr>
              <w:t>长期主线价值最高，但不是下一次平台提交的最快单变量。建议先做资产审计和官方 val 复现，再决定是否训练。</w:t>
            </w:r>
          </w:p>
        </w:tc>
      </w:tr>
    </w:tbl>
    <w:p>
      <w:pPr>
        <w:pStyle w:val="SmallNote"/>
        <w:spacing w:before="40"/>
      </w:pPr>
      <w:r>
        <w:rPr>
          <w:rFonts w:ascii="Calibri" w:hAnsi="Calibri" w:eastAsia="Microsoft YaHei"/>
          <w:b/>
        </w:rPr>
        <w:t>官方链接：</w:t>
      </w:r>
      <w:hyperlink r:id="rId11">
        <w:r>
          <w:rPr>
            <w:color w:val="2E74B5"/>
            <w:u w:val="single"/>
            <w:rFonts w:ascii="Calibri" w:hAnsi="Calibri" w:eastAsia="Microsoft YaHei"/>
          </w:rPr>
          <w:t>论文</w:t>
        </w:r>
      </w:hyperlink>
      <w:r>
        <w:rPr>
          <w:rFonts w:ascii="Calibri" w:hAnsi="Calibri" w:eastAsia="Microsoft YaHei"/>
        </w:rPr>
        <w:t xml:space="preserve">  ·  </w:t>
      </w:r>
      <w:hyperlink r:id="rId12">
        <w:r>
          <w:rPr>
            <w:color w:val="2E74B5"/>
            <w:u w:val="single"/>
            <w:rFonts w:ascii="Calibri" w:hAnsi="Calibri" w:eastAsia="Microsoft YaHei"/>
          </w:rPr>
          <w:t>官方代码</w:t>
        </w:r>
      </w:hyperlink>
      <w:r>
        <w:rPr>
          <w:rFonts w:ascii="Calibri" w:hAnsi="Calibri" w:eastAsia="Microsoft YaHei"/>
        </w:rPr>
        <w:t xml:space="preserve">  ·  </w:t>
      </w:r>
      <w:hyperlink r:id="rId13">
        <w:r>
          <w:rPr>
            <w:color w:val="2E74B5"/>
            <w:u w:val="single"/>
            <w:rFonts w:ascii="Calibri" w:hAnsi="Calibri" w:eastAsia="Microsoft YaHei"/>
          </w:rPr>
          <w:t>数据</w:t>
        </w:r>
      </w:hyperlink>
      <w:r>
        <w:rPr>
          <w:rFonts w:ascii="Calibri" w:hAnsi="Calibri" w:eastAsia="Microsoft YaHei"/>
        </w:rPr>
        <w:t xml:space="preserve">  ·  </w:t>
      </w:r>
      <w:hyperlink r:id="rId14">
        <w:r>
          <w:rPr>
            <w:color w:val="2E74B5"/>
            <w:u w:val="single"/>
            <w:rFonts w:ascii="Calibri" w:hAnsi="Calibri" w:eastAsia="Microsoft YaHei"/>
          </w:rPr>
          <w:t>模型仓库</w:t>
        </w:r>
      </w:hyperlink>
    </w:p>
    <w:p>
      <w:pPr>
        <w:pStyle w:val="Heading2"/>
      </w:pPr>
      <w:r>
        <w:t>2.2  PIZA 与 SOREC：面向极小目标的 Referring Expression Comprehension</w:t>
      </w:r>
    </w:p>
    <w:tbl>
      <w:tblPr>
        <w:tblW w:type="dxa" w:w="9360"/>
        <w:jc w:val="center"/>
        <w:tblInd w:w="120" w:type="dxa"/>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发表状态</w:t>
            </w:r>
          </w:p>
        </w:tc>
        <w:tc>
          <w:tcPr>
            <w:tcW w:type="dxa" w:w="7272"/>
            <w:tcMar>
              <w:top w:w="80" w:type="dxa"/>
              <w:start w:w="120" w:type="dxa"/>
              <w:bottom w:w="80" w:type="dxa"/>
              <w:end w:w="120" w:type="dxa"/>
            </w:tcMar>
            <w:vAlign w:val="top"/>
          </w:tcPr>
          <w:p>
            <w:pPr>
              <w:pStyle w:val="TableText"/>
            </w:pPr>
            <w:r>
              <w:rPr>
                <w:rFonts w:ascii="Calibri" w:hAnsi="Calibri" w:eastAsia="Microsoft YaHei"/>
              </w:rPr>
              <w:t>ICCV 2025 正式论文</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任务</w:t>
            </w:r>
          </w:p>
        </w:tc>
        <w:tc>
          <w:tcPr>
            <w:tcW w:type="dxa" w:w="7272"/>
            <w:tcMar>
              <w:top w:w="80" w:type="dxa"/>
              <w:start w:w="120" w:type="dxa"/>
              <w:bottom w:w="80" w:type="dxa"/>
              <w:end w:w="120" w:type="dxa"/>
            </w:tcMar>
            <w:vAlign w:val="top"/>
          </w:tcPr>
          <w:p>
            <w:pPr>
              <w:pStyle w:val="TableText"/>
            </w:pPr>
            <w:r>
              <w:rPr>
                <w:rFonts w:ascii="Calibri" w:hAnsi="Calibri" w:eastAsia="Microsoft YaHei"/>
              </w:rPr>
              <w:t>RGB + referring expression → small-object bbox</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核心目标</w:t>
            </w:r>
          </w:p>
        </w:tc>
        <w:tc>
          <w:tcPr>
            <w:tcW w:type="dxa" w:w="7272"/>
            <w:tcMar>
              <w:top w:w="80" w:type="dxa"/>
              <w:start w:w="120" w:type="dxa"/>
              <w:bottom w:w="80" w:type="dxa"/>
              <w:end w:w="120" w:type="dxa"/>
            </w:tcMar>
            <w:vAlign w:val="top"/>
          </w:tcPr>
          <w:p>
            <w:pPr>
              <w:pStyle w:val="TableText"/>
            </w:pPr>
            <w:r>
              <w:rPr>
                <w:rFonts w:ascii="Calibri" w:hAnsi="Calibri" w:eastAsia="Microsoft YaHei"/>
              </w:rPr>
              <w:t>解决目标仅占图像极小面积时，常规 Visual Grounding 在缩放后看不清目标的问题。</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数据规模</w:t>
            </w:r>
          </w:p>
        </w:tc>
        <w:tc>
          <w:tcPr>
            <w:tcW w:type="dxa" w:w="7272"/>
            <w:tcMar>
              <w:top w:w="80" w:type="dxa"/>
              <w:start w:w="120" w:type="dxa"/>
              <w:bottom w:w="80" w:type="dxa"/>
              <w:end w:w="120" w:type="dxa"/>
            </w:tcMar>
            <w:vAlign w:val="top"/>
          </w:tcPr>
          <w:p>
            <w:pPr>
              <w:pStyle w:val="TableText"/>
            </w:pPr>
            <w:r>
              <w:rPr>
                <w:rFonts w:ascii="Calibri" w:hAnsi="Calibri" w:eastAsia="Microsoft YaHei"/>
              </w:rPr>
              <w:t>SOREC 共 100,000 条表达-bbox；Train-S 10,000、Train-L 61,369、Val 10,712、Test-A 10,815、Test-B 17,104。</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训练集</w:t>
            </w:r>
          </w:p>
        </w:tc>
        <w:tc>
          <w:tcPr>
            <w:tcW w:type="dxa" w:w="7272"/>
            <w:tcMar>
              <w:top w:w="80" w:type="dxa"/>
              <w:start w:w="120" w:type="dxa"/>
              <w:bottom w:w="80" w:type="dxa"/>
              <w:end w:w="120" w:type="dxa"/>
            </w:tcMar>
            <w:vAlign w:val="top"/>
          </w:tcPr>
          <w:p>
            <w:pPr>
              <w:pStyle w:val="TableText"/>
            </w:pPr>
            <w:r>
              <w:rPr>
                <w:rFonts w:ascii="Calibri" w:hAnsi="Calibri" w:eastAsia="Microsoft YaHei"/>
              </w:rPr>
              <w:t>标注 JSON 公开；底图来自 SODA-D，需按 SODA-D 官方方式下载。</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代码</w:t>
            </w:r>
          </w:p>
        </w:tc>
        <w:tc>
          <w:tcPr>
            <w:tcW w:type="dxa" w:w="7272"/>
            <w:tcMar>
              <w:top w:w="80" w:type="dxa"/>
              <w:start w:w="120" w:type="dxa"/>
              <w:bottom w:w="80" w:type="dxa"/>
              <w:end w:w="120" w:type="dxa"/>
            </w:tcMar>
            <w:vAlign w:val="top"/>
          </w:tcPr>
          <w:p>
            <w:pPr>
              <w:pStyle w:val="TableText"/>
            </w:pPr>
            <w:r>
              <w:rPr>
                <w:rFonts w:ascii="Calibri" w:hAnsi="Calibri" w:eastAsia="Microsoft YaHei"/>
              </w:rPr>
              <w:t>公开，基于 MMDetection/MM-Grounding-DINO。</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权重</w:t>
            </w:r>
          </w:p>
        </w:tc>
        <w:tc>
          <w:tcPr>
            <w:tcW w:type="dxa" w:w="7272"/>
            <w:tcMar>
              <w:top w:w="80" w:type="dxa"/>
              <w:start w:w="120" w:type="dxa"/>
              <w:bottom w:w="80" w:type="dxa"/>
              <w:end w:w="120" w:type="dxa"/>
            </w:tcMar>
            <w:vAlign w:val="top"/>
          </w:tcPr>
          <w:p>
            <w:pPr>
              <w:pStyle w:val="TableText"/>
            </w:pPr>
            <w:r>
              <w:rPr>
                <w:rFonts w:ascii="Calibri" w:hAnsi="Calibri" w:eastAsia="Microsoft YaHei"/>
              </w:rPr>
              <w:t>piza_adapter.pth 已在官方仓库；底层 MM-GDINO checkpoint 也有公开下载。</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许可</w:t>
            </w:r>
          </w:p>
        </w:tc>
        <w:tc>
          <w:tcPr>
            <w:tcW w:type="dxa" w:w="7272"/>
            <w:tcMar>
              <w:top w:w="80" w:type="dxa"/>
              <w:start w:w="120" w:type="dxa"/>
              <w:bottom w:w="80" w:type="dxa"/>
              <w:end w:w="120" w:type="dxa"/>
            </w:tcMar>
            <w:vAlign w:val="top"/>
          </w:tcPr>
          <w:p>
            <w:pPr>
              <w:pStyle w:val="TableText"/>
            </w:pPr>
            <w:r>
              <w:rPr>
                <w:rFonts w:ascii="Calibri" w:hAnsi="Calibri" w:eastAsia="Microsoft YaHei"/>
              </w:rPr>
              <w:t>代码与模型权重 MIT；底图仍遵循 SODA-D 条款。</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落地难度</w:t>
            </w:r>
          </w:p>
        </w:tc>
        <w:tc>
          <w:tcPr>
            <w:tcW w:type="dxa" w:w="7272"/>
            <w:tcMar>
              <w:top w:w="80" w:type="dxa"/>
              <w:start w:w="120" w:type="dxa"/>
              <w:bottom w:w="80" w:type="dxa"/>
              <w:end w:w="120" w:type="dxa"/>
            </w:tcMar>
            <w:vAlign w:val="top"/>
          </w:tcPr>
          <w:p>
            <w:pPr>
              <w:pStyle w:val="TableText"/>
            </w:pPr>
            <w:r>
              <w:rPr>
                <w:rFonts w:ascii="Calibri" w:hAnsi="Calibri" w:eastAsia="Microsoft YaHei"/>
              </w:rPr>
              <w:t>中（2.5/5）：有现成 adapter 和 demo，先推理很容易；混合数据再训练属于中等难度。</w:t>
            </w:r>
          </w:p>
        </w:tc>
      </w:tr>
    </w:tbl>
    <w:p>
      <w:r>
        <w:rPr>
          <w:rFonts w:ascii="Calibri" w:hAnsi="Calibri" w:eastAsia="Microsoft YaHei"/>
        </w:rPr>
        <w:t>PIZA 不是盲目 2×2 Tile，而是参数高效的渐进式、迭代式放大：先找到可能区域，再逐步缩小搜索范围。它直接针对上一轮 Tile 实验暴露出的“小目标召回有效但计算昂贵”问题。</w:t>
      </w:r>
    </w:p>
    <w:p>
      <w:pPr>
        <w:pStyle w:val="Heading3"/>
      </w:pPr>
      <w:r>
        <w:t>与 AIC 的相关性</w:t>
      </w:r>
    </w:p>
    <w:p>
      <w:pPr>
        <w:pStyle w:val="ListBullet"/>
        <w:spacing w:after="100" w:line="264" w:lineRule="auto"/>
        <w:ind w:left="360" w:hanging="360"/>
      </w:pPr>
      <w:r>
        <w:rPr>
          <w:rFonts w:ascii="Calibri" w:hAnsi="Calibri" w:eastAsia="Microsoft YaHei"/>
        </w:rPr>
        <w:t>非常相关：AIC 中的无人机、摄像头、灯泡、标志和远距离目标与 SOREC 的极小目标难点一致。</w:t>
      </w:r>
    </w:p>
    <w:p>
      <w:pPr>
        <w:pStyle w:val="ListBullet"/>
        <w:spacing w:after="100" w:line="264" w:lineRule="auto"/>
        <w:ind w:left="360" w:hanging="360"/>
      </w:pPr>
      <w:r>
        <w:rPr>
          <w:rFonts w:ascii="Calibri" w:hAnsi="Calibri" w:eastAsia="Microsoft YaHei"/>
        </w:rPr>
        <w:t>PIZA 仍是 RGB-only，不能替代 IR/Depth；但可以作为高置信小目标门控分支。</w:t>
      </w:r>
    </w:p>
    <w:p>
      <w:pPr>
        <w:pStyle w:val="ListBullet"/>
        <w:spacing w:after="100" w:line="264" w:lineRule="auto"/>
        <w:ind w:left="360" w:hanging="360"/>
      </w:pPr>
      <w:r>
        <w:rPr>
          <w:rFonts w:ascii="Calibri" w:hAnsi="Calibri" w:eastAsia="Microsoft YaHei"/>
        </w:rPr>
        <w:t>它的训练数据包含长关系句与道路场景，比单纯 RefCOCO 更接近 AIC 的语言长度和目标尺度。</w:t>
      </w:r>
    </w:p>
    <w:p>
      <w:pPr>
        <w:pStyle w:val="Heading3"/>
      </w:pPr>
      <w:r>
        <w:t>推荐接入方式</w:t>
      </w:r>
    </w:p>
    <w:p>
      <w:pPr>
        <w:spacing w:after="100"/>
        <w:ind w:left="360" w:hanging="360"/>
      </w:pPr>
      <w:r>
        <w:rPr>
          <w:rFonts w:ascii="Calibri" w:hAnsi="Calibri" w:eastAsia="Microsoft YaHei"/>
          <w:b/>
          <w:color w:val="1F4D78"/>
        </w:rPr>
        <w:t xml:space="preserve">1. </w:t>
      </w:r>
      <w:r>
        <w:rPr>
          <w:rFonts w:ascii="Calibri" w:hAnsi="Calibri" w:eastAsia="Microsoft YaHei"/>
        </w:rPr>
        <w:t>先用官方 adapter 在 SOREC val 复现，并对 AIC 官方小灯泡 sanity sample 做流程检查。</w:t>
      </w:r>
    </w:p>
    <w:p>
      <w:pPr>
        <w:spacing w:after="100"/>
        <w:ind w:left="360" w:hanging="360"/>
      </w:pPr>
      <w:r>
        <w:rPr>
          <w:rFonts w:ascii="Calibri" w:hAnsi="Calibri" w:eastAsia="Microsoft YaHei"/>
          <w:b/>
          <w:color w:val="1F4D78"/>
        </w:rPr>
        <w:t xml:space="preserve">2. </w:t>
      </w:r>
      <w:r>
        <w:rPr>
          <w:rFonts w:ascii="Calibri" w:hAnsi="Calibri" w:eastAsia="Microsoft YaHei"/>
        </w:rPr>
        <w:t>在现有 9,555 条 AIC 推理中，只对小目标实体词、低候选置信度或全图候选过大的 Query 触发 PIZA。</w:t>
      </w:r>
    </w:p>
    <w:p>
      <w:pPr>
        <w:spacing w:after="100"/>
        <w:ind w:left="360" w:hanging="360"/>
      </w:pPr>
      <w:r>
        <w:rPr>
          <w:rFonts w:ascii="Calibri" w:hAnsi="Calibri" w:eastAsia="Microsoft YaHei"/>
          <w:b/>
          <w:color w:val="1F4D78"/>
        </w:rPr>
        <w:t xml:space="preserve">3. </w:t>
      </w:r>
      <w:r>
        <w:rPr>
          <w:rFonts w:ascii="Calibri" w:hAnsi="Calibri" w:eastAsia="Microsoft YaHei"/>
        </w:rPr>
        <w:t>保留原模型 Top-1；只有 PIZA 输出通过 score、目标角色和框面积保护时才切换。</w:t>
      </w:r>
    </w:p>
    <w:p>
      <w:pPr>
        <w:spacing w:after="100"/>
        <w:ind w:left="360" w:hanging="360"/>
      </w:pPr>
      <w:r>
        <w:rPr>
          <w:rFonts w:ascii="Calibri" w:hAnsi="Calibri" w:eastAsia="Microsoft YaHei"/>
          <w:b/>
          <w:color w:val="1F4D78"/>
        </w:rPr>
        <w:t xml:space="preserve">4. </w:t>
      </w:r>
      <w:r>
        <w:rPr>
          <w:rFonts w:ascii="Calibri" w:hAnsi="Calibri" w:eastAsia="Microsoft YaHei"/>
        </w:rPr>
        <w:t>若单变量平台有效，再把 SOREC 与 RefCOCO/gRefCOCO 做平衡采样，训练新的 adapter，而不是全量解冻。</w:t>
      </w:r>
    </w:p>
    <w:p>
      <w:pPr>
        <w:pStyle w:val="Heading3"/>
      </w:pPr>
      <w:r>
        <w:t>主要风险与限制</w:t>
      </w:r>
    </w:p>
    <w:p>
      <w:pPr>
        <w:pStyle w:val="ListBullet"/>
        <w:spacing w:after="100" w:line="264" w:lineRule="auto"/>
        <w:ind w:left="360" w:hanging="360"/>
      </w:pPr>
      <w:r>
        <w:rPr>
          <w:rFonts w:ascii="Calibri" w:hAnsi="Calibri" w:eastAsia="Microsoft YaHei"/>
        </w:rPr>
        <w:t>SOREC 是驾驶场景，仍可能与 AIC 建筑区域、室内结构存在域差异。</w:t>
      </w:r>
    </w:p>
    <w:p>
      <w:pPr>
        <w:pStyle w:val="ListBullet"/>
        <w:spacing w:after="100" w:line="264" w:lineRule="auto"/>
        <w:ind w:left="360" w:hanging="360"/>
      </w:pPr>
      <w:r>
        <w:rPr>
          <w:rFonts w:ascii="Calibri" w:hAnsi="Calibri" w:eastAsia="Microsoft YaHei"/>
        </w:rPr>
        <w:t>渐进缩放会增加延迟，必须记录触发率和每个 zoom step 的收益。</w:t>
      </w:r>
    </w:p>
    <w:p>
      <w:pPr>
        <w:pStyle w:val="ListBullet"/>
        <w:spacing w:after="100" w:line="264" w:lineRule="auto"/>
        <w:ind w:left="360" w:hanging="360"/>
      </w:pPr>
      <w:r>
        <w:rPr>
          <w:rFonts w:ascii="Calibri" w:hAnsi="Calibri" w:eastAsia="Microsoft YaHei"/>
        </w:rPr>
        <w:t>必须避免把参照物放大后当作最终目标，target/reference 角色保护仍然必要。</w:t>
      </w:r>
    </w:p>
    <w:tbl>
      <w:tblPr>
        <w:tblW w:type="dxa" w:w="9360"/>
        <w:jc w:val="center"/>
        <w:tblInd w:w="120" w:type="dxa"/>
        <w:tblLook w:firstColumn="1" w:firstRow="1" w:lastColumn="0" w:lastRow="0" w:noHBand="0" w:noVBand="1" w:val="04A0"/>
      </w:tblPr>
      <w:tblGrid>
        <w:gridCol w:w="173"/>
        <w:gridCol w:w="9187"/>
      </w:tblGrid>
      <w:tr>
        <w:tc>
          <w:tcPr>
            <w:tcW w:type="dxa" w:w="4680"/>
            <w:shd w:fill="2E7D32"/>
            <w:tcMar>
              <w:top w:w="70" w:type="dxa"/>
              <w:start w:w="20" w:type="dxa"/>
              <w:bottom w:w="70" w:type="dxa"/>
              <w:end w:w="20" w:type="dxa"/>
            </w:tcMar>
          </w:tcPr>
          <w:p/>
        </w:tc>
        <w:tc>
          <w:tcPr>
            <w:tcW w:type="dxa" w:w="4680"/>
            <w:shd w:fill="EAF4EA"/>
            <w:tcMar>
              <w:top w:w="110" w:type="dxa"/>
              <w:start w:w="150" w:type="dxa"/>
              <w:bottom w:w="100" w:type="dxa"/>
              <w:end w:w="150" w:type="dxa"/>
            </w:tcMar>
            <w:vAlign w:val="center"/>
          </w:tcPr>
          <w:p>
            <w:pPr>
              <w:pStyle w:val="TableText"/>
              <w:spacing w:after="80"/>
            </w:pPr>
            <w:r>
              <w:rPr>
                <w:rFonts w:ascii="Calibri" w:hAnsi="Calibri" w:eastAsia="Microsoft YaHei"/>
                <w:b/>
                <w:color w:val="2E7D32"/>
                <w:sz w:val="21"/>
              </w:rPr>
              <w:t>结论</w:t>
            </w:r>
          </w:p>
          <w:p>
            <w:pPr>
              <w:pStyle w:val="TableText"/>
              <w:spacing w:after="0"/>
            </w:pPr>
            <w:r>
              <w:rPr>
                <w:rFonts w:ascii="Calibri" w:hAnsi="Calibri" w:eastAsia="Microsoft YaHei"/>
                <w:sz w:val="20"/>
              </w:rPr>
              <w:t>这是下一轮最值得先做的单变量实验：现成权重、目标明确、与 AIC 极小目标高度匹配，且不需要马上训练大模型。</w:t>
            </w:r>
          </w:p>
        </w:tc>
      </w:tr>
    </w:tbl>
    <w:p>
      <w:pPr>
        <w:pStyle w:val="SmallNote"/>
        <w:spacing w:before="40"/>
      </w:pPr>
      <w:r>
        <w:rPr>
          <w:rFonts w:ascii="Calibri" w:hAnsi="Calibri" w:eastAsia="Microsoft YaHei"/>
          <w:b/>
        </w:rPr>
        <w:t>官方链接：</w:t>
      </w:r>
      <w:hyperlink r:id="rId15">
        <w:r>
          <w:rPr>
            <w:color w:val="2E74B5"/>
            <w:u w:val="single"/>
            <w:rFonts w:ascii="Calibri" w:hAnsi="Calibri" w:eastAsia="Microsoft YaHei"/>
          </w:rPr>
          <w:t>ICCV 论文</w:t>
        </w:r>
      </w:hyperlink>
      <w:r>
        <w:rPr>
          <w:rFonts w:ascii="Calibri" w:hAnsi="Calibri" w:eastAsia="Microsoft YaHei"/>
        </w:rPr>
        <w:t xml:space="preserve">  ·  </w:t>
      </w:r>
      <w:hyperlink r:id="rId16">
        <w:r>
          <w:rPr>
            <w:color w:val="2E74B5"/>
            <w:u w:val="single"/>
            <w:rFonts w:ascii="Calibri" w:hAnsi="Calibri" w:eastAsia="Microsoft YaHei"/>
          </w:rPr>
          <w:t>官方代码/标注/权重</w:t>
        </w:r>
      </w:hyperlink>
    </w:p>
    <w:p>
      <w:pPr>
        <w:pStyle w:val="Heading2"/>
      </w:pPr>
      <w:r>
        <w:t>2.3  APE：Aligning and Prompting Everything All at Once</w:t>
      </w:r>
    </w:p>
    <w:tbl>
      <w:tblPr>
        <w:tblW w:type="dxa" w:w="9360"/>
        <w:jc w:val="center"/>
        <w:tblInd w:w="120" w:type="dxa"/>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发表状态</w:t>
            </w:r>
          </w:p>
        </w:tc>
        <w:tc>
          <w:tcPr>
            <w:tcW w:type="dxa" w:w="7272"/>
            <w:tcMar>
              <w:top w:w="80" w:type="dxa"/>
              <w:start w:w="120" w:type="dxa"/>
              <w:bottom w:w="80" w:type="dxa"/>
              <w:end w:w="120" w:type="dxa"/>
            </w:tcMar>
            <w:vAlign w:val="top"/>
          </w:tcPr>
          <w:p>
            <w:pPr>
              <w:pStyle w:val="TableText"/>
            </w:pPr>
            <w:r>
              <w:rPr>
                <w:rFonts w:ascii="Calibri" w:hAnsi="Calibri" w:eastAsia="Microsoft YaHei"/>
              </w:rPr>
              <w:t>CVPR 2024 正式论文</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任务</w:t>
            </w:r>
          </w:p>
        </w:tc>
        <w:tc>
          <w:tcPr>
            <w:tcW w:type="dxa" w:w="7272"/>
            <w:tcMar>
              <w:top w:w="80" w:type="dxa"/>
              <w:start w:w="120" w:type="dxa"/>
              <w:bottom w:w="80" w:type="dxa"/>
              <w:end w:w="120" w:type="dxa"/>
            </w:tcMar>
            <w:vAlign w:val="top"/>
          </w:tcPr>
          <w:p>
            <w:pPr>
              <w:pStyle w:val="TableText"/>
            </w:pPr>
            <w:r>
              <w:rPr>
                <w:rFonts w:ascii="Calibri" w:hAnsi="Calibri" w:eastAsia="Microsoft YaHei"/>
              </w:rPr>
              <w:t>统一目标检测、实例/语义分割、Visual Grounding / REC</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核心目标</w:t>
            </w:r>
          </w:p>
        </w:tc>
        <w:tc>
          <w:tcPr>
            <w:tcW w:type="dxa" w:w="7272"/>
            <w:tcMar>
              <w:top w:w="80" w:type="dxa"/>
              <w:start w:w="120" w:type="dxa"/>
              <w:bottom w:w="80" w:type="dxa"/>
              <w:end w:w="120" w:type="dxa"/>
            </w:tcMar>
            <w:vAlign w:val="top"/>
          </w:tcPr>
          <w:p>
            <w:pPr>
              <w:pStyle w:val="TableText"/>
            </w:pPr>
            <w:r>
              <w:rPr>
                <w:rFonts w:ascii="Calibri" w:hAnsi="Calibri" w:eastAsia="Microsoft YaHei"/>
              </w:rPr>
              <w:t>用一个模型同时理解前景物体、背景 stuff、区域和自然语言描述。</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训练数据</w:t>
            </w:r>
          </w:p>
        </w:tc>
        <w:tc>
          <w:tcPr>
            <w:tcW w:type="dxa" w:w="7272"/>
            <w:tcMar>
              <w:top w:w="80" w:type="dxa"/>
              <w:start w:w="120" w:type="dxa"/>
              <w:bottom w:w="80" w:type="dxa"/>
              <w:end w:w="120" w:type="dxa"/>
            </w:tcMar>
            <w:vAlign w:val="top"/>
          </w:tcPr>
          <w:p>
            <w:pPr>
              <w:pStyle w:val="TableText"/>
            </w:pPr>
            <w:r>
              <w:rPr>
                <w:rFonts w:ascii="Calibri" w:hAnsi="Calibri" w:eastAsia="Microsoft YaHei"/>
              </w:rPr>
              <w:t>使用 COCO、LVIS、Objects365、OpenImages、Visual Genome、SA-1B、RefCOCO、GQA、PhraseCut、Flickr30k 等多源数据。</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训练集</w:t>
            </w:r>
          </w:p>
        </w:tc>
        <w:tc>
          <w:tcPr>
            <w:tcW w:type="dxa" w:w="7272"/>
            <w:tcMar>
              <w:top w:w="80" w:type="dxa"/>
              <w:start w:w="120" w:type="dxa"/>
              <w:bottom w:w="80" w:type="dxa"/>
              <w:end w:w="120" w:type="dxa"/>
            </w:tcMar>
            <w:vAlign w:val="top"/>
          </w:tcPr>
          <w:p>
            <w:pPr>
              <w:pStyle w:val="TableText"/>
            </w:pPr>
            <w:r>
              <w:rPr>
                <w:rFonts w:ascii="Calibri" w:hAnsi="Calibri" w:eastAsia="Microsoft YaHei"/>
              </w:rPr>
              <w:t>训练配置公开；底层数据需要分别按官方条款获取。</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代码</w:t>
            </w:r>
          </w:p>
        </w:tc>
        <w:tc>
          <w:tcPr>
            <w:tcW w:type="dxa" w:w="7272"/>
            <w:tcMar>
              <w:top w:w="80" w:type="dxa"/>
              <w:start w:w="120" w:type="dxa"/>
              <w:bottom w:w="80" w:type="dxa"/>
              <w:end w:w="120" w:type="dxa"/>
            </w:tcMar>
            <w:vAlign w:val="top"/>
          </w:tcPr>
          <w:p>
            <w:pPr>
              <w:pStyle w:val="TableText"/>
            </w:pPr>
            <w:r>
              <w:rPr>
                <w:rFonts w:ascii="Calibri" w:hAnsi="Calibri" w:eastAsia="Microsoft YaHei"/>
              </w:rPr>
              <w:t>训练、推理和 demo 均公开。</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权重</w:t>
            </w:r>
          </w:p>
        </w:tc>
        <w:tc>
          <w:tcPr>
            <w:tcW w:type="dxa" w:w="7272"/>
            <w:tcMar>
              <w:top w:w="80" w:type="dxa"/>
              <w:start w:w="120" w:type="dxa"/>
              <w:bottom w:w="80" w:type="dxa"/>
              <w:end w:w="120" w:type="dxa"/>
            </w:tcMar>
            <w:vAlign w:val="top"/>
          </w:tcPr>
          <w:p>
            <w:pPr>
              <w:pStyle w:val="TableText"/>
            </w:pPr>
            <w:r>
              <w:rPr>
                <w:rFonts w:ascii="Calibri" w:hAnsi="Calibri" w:eastAsia="Microsoft YaHei"/>
              </w:rPr>
              <w:t>APE-L_A/B/C/D 与 APE-Ti 均有 Hugging Face checkpoint。</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许可</w:t>
            </w:r>
          </w:p>
        </w:tc>
        <w:tc>
          <w:tcPr>
            <w:tcW w:type="dxa" w:w="7272"/>
            <w:tcMar>
              <w:top w:w="80" w:type="dxa"/>
              <w:start w:w="120" w:type="dxa"/>
              <w:bottom w:w="80" w:type="dxa"/>
              <w:end w:w="120" w:type="dxa"/>
            </w:tcMar>
            <w:vAlign w:val="top"/>
          </w:tcPr>
          <w:p>
            <w:pPr>
              <w:pStyle w:val="TableText"/>
            </w:pPr>
            <w:r>
              <w:rPr>
                <w:rFonts w:ascii="Calibri" w:hAnsi="Calibri" w:eastAsia="Microsoft YaHei"/>
              </w:rPr>
              <w:t>Apache-2.0；外部训练数据许可证另行适用。</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落地难度</w:t>
            </w:r>
          </w:p>
        </w:tc>
        <w:tc>
          <w:tcPr>
            <w:tcW w:type="dxa" w:w="7272"/>
            <w:tcMar>
              <w:top w:w="80" w:type="dxa"/>
              <w:start w:w="120" w:type="dxa"/>
              <w:bottom w:w="80" w:type="dxa"/>
              <w:end w:w="120" w:type="dxa"/>
            </w:tcMar>
            <w:vAlign w:val="top"/>
          </w:tcPr>
          <w:p>
            <w:pPr>
              <w:pStyle w:val="TableText"/>
            </w:pPr>
            <w:r>
              <w:rPr>
                <w:rFonts w:ascii="Calibri" w:hAnsi="Calibri" w:eastAsia="Microsoft YaHei"/>
              </w:rPr>
              <w:t>中（3/5）：APE-Ti 可先推理；Detectron2/多数据配置环境比 Transformers 单模型复杂。</w:t>
            </w:r>
          </w:p>
        </w:tc>
      </w:tr>
    </w:tbl>
    <w:p>
      <w:r>
        <w:rPr>
          <w:rFonts w:ascii="Calibri" w:hAnsi="Calibri" w:eastAsia="Microsoft YaHei"/>
        </w:rPr>
        <w:t>APE 的重要价值不是简单“更强检测器”，而是把普通物体之外的 background stuff、结构区域和自然语言描述也纳入统一对齐。官方仓库称一个模型在 160 个数据集上达到有竞争力表现，并提供只有 6M backbone 的 APE-Ti。</w:t>
      </w:r>
    </w:p>
    <w:p>
      <w:pPr>
        <w:pStyle w:val="Heading3"/>
      </w:pPr>
      <w:r>
        <w:t>与 AIC 的相关性</w:t>
      </w:r>
    </w:p>
    <w:p>
      <w:pPr>
        <w:pStyle w:val="ListBullet"/>
        <w:spacing w:after="100" w:line="264" w:lineRule="auto"/>
        <w:ind w:left="360" w:hanging="360"/>
      </w:pPr>
      <w:r>
        <w:rPr>
          <w:rFonts w:ascii="Calibri" w:hAnsi="Calibri" w:eastAsia="Microsoft YaHei"/>
        </w:rPr>
        <w:t>高度适合 AIC 中的 passage、awning、entrance、road、promotional area、building structure 等非 COCO 标准类别。</w:t>
      </w:r>
    </w:p>
    <w:p>
      <w:pPr>
        <w:pStyle w:val="ListBullet"/>
        <w:spacing w:after="100" w:line="264" w:lineRule="auto"/>
        <w:ind w:left="360" w:hanging="360"/>
      </w:pPr>
      <w:r>
        <w:rPr>
          <w:rFonts w:ascii="Calibri" w:hAnsi="Calibri" w:eastAsia="Microsoft YaHei"/>
        </w:rPr>
        <w:t>可作为 Florence/GDINO 之外的区域型候选生成器，尤其适合 candidate union。</w:t>
      </w:r>
    </w:p>
    <w:p>
      <w:pPr>
        <w:pStyle w:val="ListBullet"/>
        <w:spacing w:after="100" w:line="264" w:lineRule="auto"/>
        <w:ind w:left="360" w:hanging="360"/>
      </w:pPr>
      <w:r>
        <w:rPr>
          <w:rFonts w:ascii="Calibri" w:hAnsi="Calibri" w:eastAsia="Microsoft YaHei"/>
        </w:rPr>
        <w:t>不含 IR/Depth，因此是 RGB 语义/区域分支，不是最终三模态模型。</w:t>
      </w:r>
    </w:p>
    <w:p>
      <w:pPr>
        <w:pStyle w:val="Heading3"/>
      </w:pPr>
      <w:r>
        <w:t>推荐接入方式</w:t>
      </w:r>
    </w:p>
    <w:p>
      <w:pPr>
        <w:spacing w:after="100"/>
        <w:ind w:left="360" w:hanging="360"/>
      </w:pPr>
      <w:r>
        <w:rPr>
          <w:rFonts w:ascii="Calibri" w:hAnsi="Calibri" w:eastAsia="Microsoft YaHei"/>
          <w:b/>
          <w:color w:val="1F4D78"/>
        </w:rPr>
        <w:t xml:space="preserve">1. </w:t>
      </w:r>
      <w:r>
        <w:rPr>
          <w:rFonts w:ascii="Calibri" w:hAnsi="Calibri" w:eastAsia="Microsoft YaHei"/>
        </w:rPr>
        <w:t>先运行 APE-Ti，不从 APE-L 开始；使用原始 Query 与目标短语两种提示分别产生候选。</w:t>
      </w:r>
    </w:p>
    <w:p>
      <w:pPr>
        <w:spacing w:after="100"/>
        <w:ind w:left="360" w:hanging="360"/>
      </w:pPr>
      <w:r>
        <w:rPr>
          <w:rFonts w:ascii="Calibri" w:hAnsi="Calibri" w:eastAsia="Microsoft YaHei"/>
          <w:b/>
          <w:color w:val="1F4D78"/>
        </w:rPr>
        <w:t xml:space="preserve">2. </w:t>
      </w:r>
      <w:r>
        <w:rPr>
          <w:rFonts w:ascii="Calibri" w:hAnsi="Calibri" w:eastAsia="Microsoft YaHei"/>
        </w:rPr>
        <w:t>在 RefCOCO、gRefCOCO 与区域/结构验证子集上比较 Top-1 和 candidate union oracle。</w:t>
      </w:r>
    </w:p>
    <w:p>
      <w:pPr>
        <w:spacing w:after="100"/>
        <w:ind w:left="360" w:hanging="360"/>
      </w:pPr>
      <w:r>
        <w:rPr>
          <w:rFonts w:ascii="Calibri" w:hAnsi="Calibri" w:eastAsia="Microsoft YaHei"/>
          <w:b/>
          <w:color w:val="1F4D78"/>
        </w:rPr>
        <w:t xml:space="preserve">3. </w:t>
      </w:r>
      <w:r>
        <w:rPr>
          <w:rFonts w:ascii="Calibri" w:hAnsi="Calibri" w:eastAsia="Microsoft YaHei"/>
        </w:rPr>
        <w:t>对 AIC 只生成一份单模型 Top-1 对照提交，或将 APE 候选加入保守 union；一次提交只改变一个变量。</w:t>
      </w:r>
    </w:p>
    <w:p>
      <w:pPr>
        <w:spacing w:after="100"/>
        <w:ind w:left="360" w:hanging="360"/>
      </w:pPr>
      <w:r>
        <w:rPr>
          <w:rFonts w:ascii="Calibri" w:hAnsi="Calibri" w:eastAsia="Microsoft YaHei"/>
          <w:b/>
          <w:color w:val="1F4D78"/>
        </w:rPr>
        <w:t xml:space="preserve">4. </w:t>
      </w:r>
      <w:r>
        <w:rPr>
          <w:rFonts w:ascii="Calibri" w:hAnsi="Calibri" w:eastAsia="Microsoft YaHei"/>
        </w:rPr>
        <w:t>若区域类显著互补，再考虑冻结 backbone，仅训练 grounding/fusion 相关模块。</w:t>
      </w:r>
    </w:p>
    <w:p>
      <w:pPr>
        <w:pStyle w:val="Heading3"/>
      </w:pPr>
      <w:r>
        <w:t>主要风险与限制</w:t>
      </w:r>
    </w:p>
    <w:p>
      <w:pPr>
        <w:pStyle w:val="ListBullet"/>
        <w:spacing w:after="100" w:line="264" w:lineRule="auto"/>
        <w:ind w:left="360" w:hanging="360"/>
      </w:pPr>
      <w:r>
        <w:rPr>
          <w:rFonts w:ascii="Calibri" w:hAnsi="Calibri" w:eastAsia="Microsoft YaHei"/>
        </w:rPr>
        <w:t>APE 预训练数据非常广，外部验证可能存在重叠；必须记录 checkpoint 的训练数据。</w:t>
      </w:r>
    </w:p>
    <w:p>
      <w:pPr>
        <w:pStyle w:val="ListBullet"/>
        <w:spacing w:after="100" w:line="264" w:lineRule="auto"/>
        <w:ind w:left="360" w:hanging="360"/>
      </w:pPr>
      <w:r>
        <w:rPr>
          <w:rFonts w:ascii="Calibri" w:hAnsi="Calibri" w:eastAsia="Microsoft YaHei"/>
        </w:rPr>
        <w:t>APE-Ti 的“6M backbone”不等于整个模型只有 6M 参数，不能据此承诺极低显存。</w:t>
      </w:r>
    </w:p>
    <w:p>
      <w:pPr>
        <w:pStyle w:val="ListBullet"/>
        <w:spacing w:after="100" w:line="264" w:lineRule="auto"/>
        <w:ind w:left="360" w:hanging="360"/>
      </w:pPr>
      <w:r>
        <w:rPr>
          <w:rFonts w:ascii="Calibri" w:hAnsi="Calibri" w:eastAsia="Microsoft YaHei"/>
        </w:rPr>
        <w:t>全量训练配置面向多 GPU；RTX 4060 更适合推理、LoRA 或局部微调。</w:t>
      </w:r>
    </w:p>
    <w:tbl>
      <w:tblPr>
        <w:tblW w:type="dxa" w:w="9360"/>
        <w:jc w:val="center"/>
        <w:tblInd w:w="120" w:type="dxa"/>
        <w:tblLook w:firstColumn="1" w:firstRow="1" w:lastColumn="0" w:lastRow="0" w:noHBand="0" w:noVBand="1" w:val="04A0"/>
      </w:tblPr>
      <w:tblGrid>
        <w:gridCol w:w="173"/>
        <w:gridCol w:w="9187"/>
      </w:tblGrid>
      <w:tr>
        <w:tc>
          <w:tcPr>
            <w:tcW w:type="dxa" w:w="4680"/>
            <w:shd w:fill="2E7D32"/>
            <w:tcMar>
              <w:top w:w="70" w:type="dxa"/>
              <w:start w:w="20" w:type="dxa"/>
              <w:bottom w:w="70" w:type="dxa"/>
              <w:end w:w="20" w:type="dxa"/>
            </w:tcMar>
          </w:tcPr>
          <w:p/>
        </w:tc>
        <w:tc>
          <w:tcPr>
            <w:tcW w:type="dxa" w:w="4680"/>
            <w:shd w:fill="EAF4EA"/>
            <w:tcMar>
              <w:top w:w="110" w:type="dxa"/>
              <w:start w:w="150" w:type="dxa"/>
              <w:bottom w:w="100" w:type="dxa"/>
              <w:end w:w="150" w:type="dxa"/>
            </w:tcMar>
            <w:vAlign w:val="center"/>
          </w:tcPr>
          <w:p>
            <w:pPr>
              <w:pStyle w:val="TableText"/>
              <w:spacing w:after="80"/>
            </w:pPr>
            <w:r>
              <w:rPr>
                <w:rFonts w:ascii="Calibri" w:hAnsi="Calibri" w:eastAsia="Microsoft YaHei"/>
                <w:b/>
                <w:color w:val="2E7D32"/>
                <w:sz w:val="21"/>
              </w:rPr>
              <w:t>结论</w:t>
            </w:r>
          </w:p>
          <w:p>
            <w:pPr>
              <w:pStyle w:val="TableText"/>
              <w:spacing w:after="0"/>
            </w:pPr>
            <w:r>
              <w:rPr>
                <w:rFonts w:ascii="Calibri" w:hAnsi="Calibri" w:eastAsia="Microsoft YaHei"/>
                <w:sz w:val="20"/>
              </w:rPr>
              <w:t>P0 横向验证模型。它最可能补齐当前系统对区域、建筑结构和背景类目标的弱点。</w:t>
            </w:r>
          </w:p>
        </w:tc>
      </w:tr>
    </w:tbl>
    <w:p>
      <w:pPr>
        <w:pStyle w:val="SmallNote"/>
        <w:spacing w:before="40"/>
      </w:pPr>
      <w:r>
        <w:rPr>
          <w:rFonts w:ascii="Calibri" w:hAnsi="Calibri" w:eastAsia="Microsoft YaHei"/>
          <w:b/>
        </w:rPr>
        <w:t>官方链接：</w:t>
      </w:r>
      <w:hyperlink r:id="rId17">
        <w:r>
          <w:rPr>
            <w:color w:val="2E74B5"/>
            <w:u w:val="single"/>
            <w:rFonts w:ascii="Calibri" w:hAnsi="Calibri" w:eastAsia="Microsoft YaHei"/>
          </w:rPr>
          <w:t>CVPR 论文</w:t>
        </w:r>
      </w:hyperlink>
      <w:r>
        <w:rPr>
          <w:rFonts w:ascii="Calibri" w:hAnsi="Calibri" w:eastAsia="Microsoft YaHei"/>
        </w:rPr>
        <w:t xml:space="preserve">  ·  </w:t>
      </w:r>
      <w:hyperlink r:id="rId18">
        <w:r>
          <w:rPr>
            <w:color w:val="2E74B5"/>
            <w:u w:val="single"/>
            <w:rFonts w:ascii="Calibri" w:hAnsi="Calibri" w:eastAsia="Microsoft YaHei"/>
          </w:rPr>
          <w:t>官方代码/权重</w:t>
        </w:r>
      </w:hyperlink>
    </w:p>
    <w:p>
      <w:pPr>
        <w:pStyle w:val="Heading2"/>
      </w:pPr>
      <w:r>
        <w:t>2.4  LLMDet：利用大语言模型监督开放词汇检测器</w:t>
      </w:r>
    </w:p>
    <w:tbl>
      <w:tblPr>
        <w:tblW w:type="dxa" w:w="9360"/>
        <w:jc w:val="center"/>
        <w:tblInd w:w="120" w:type="dxa"/>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发表状态</w:t>
            </w:r>
          </w:p>
        </w:tc>
        <w:tc>
          <w:tcPr>
            <w:tcW w:type="dxa" w:w="7272"/>
            <w:tcMar>
              <w:top w:w="80" w:type="dxa"/>
              <w:start w:w="120" w:type="dxa"/>
              <w:bottom w:w="80" w:type="dxa"/>
              <w:end w:w="120" w:type="dxa"/>
            </w:tcMar>
            <w:vAlign w:val="top"/>
          </w:tcPr>
          <w:p>
            <w:pPr>
              <w:pStyle w:val="TableText"/>
            </w:pPr>
            <w:r>
              <w:rPr>
                <w:rFonts w:ascii="Calibri" w:hAnsi="Calibri" w:eastAsia="Microsoft YaHei"/>
              </w:rPr>
              <w:t>CVPR 2025 Highlight</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任务</w:t>
            </w:r>
          </w:p>
        </w:tc>
        <w:tc>
          <w:tcPr>
            <w:tcW w:type="dxa" w:w="7272"/>
            <w:tcMar>
              <w:top w:w="80" w:type="dxa"/>
              <w:start w:w="120" w:type="dxa"/>
              <w:bottom w:w="80" w:type="dxa"/>
              <w:end w:w="120" w:type="dxa"/>
            </w:tcMar>
            <w:vAlign w:val="top"/>
          </w:tcPr>
          <w:p>
            <w:pPr>
              <w:pStyle w:val="TableText"/>
            </w:pPr>
            <w:r>
              <w:rPr>
                <w:rFonts w:ascii="Calibri" w:hAnsi="Calibri" w:eastAsia="Microsoft YaHei"/>
              </w:rPr>
              <w:t>RGB + text vocabulary/description → open-vocabulary detection bbox</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核心目标</w:t>
            </w:r>
          </w:p>
        </w:tc>
        <w:tc>
          <w:tcPr>
            <w:tcW w:type="dxa" w:w="7272"/>
            <w:tcMar>
              <w:top w:w="80" w:type="dxa"/>
              <w:start w:w="120" w:type="dxa"/>
              <w:bottom w:w="80" w:type="dxa"/>
              <w:end w:w="120" w:type="dxa"/>
            </w:tcMar>
            <w:vAlign w:val="top"/>
          </w:tcPr>
          <w:p>
            <w:pPr>
              <w:pStyle w:val="TableText"/>
            </w:pPr>
            <w:r>
              <w:rPr>
                <w:rFonts w:ascii="Calibri" w:hAnsi="Calibri" w:eastAsia="Microsoft YaHei"/>
              </w:rPr>
              <w:t>将 grounding loss 与图像级/区域级描述生成联合训练，让检测器吸收更丰富的语义监督。</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训练数据</w:t>
            </w:r>
          </w:p>
        </w:tc>
        <w:tc>
          <w:tcPr>
            <w:tcW w:type="dxa" w:w="7272"/>
            <w:tcMar>
              <w:top w:w="80" w:type="dxa"/>
              <w:start w:w="120" w:type="dxa"/>
              <w:bottom w:w="80" w:type="dxa"/>
              <w:end w:w="120" w:type="dxa"/>
            </w:tcMar>
            <w:vAlign w:val="top"/>
          </w:tcPr>
          <w:p>
            <w:pPr>
              <w:pStyle w:val="TableText"/>
            </w:pPr>
            <w:r>
              <w:rPr>
                <w:rFonts w:ascii="Calibri" w:hAnsi="Calibri" w:eastAsia="Microsoft YaHei"/>
              </w:rPr>
              <w:t>GroundingCap-1M；包含 grounding 标签和详细图像 caption，使用 COCO/LVIS、Flickr30k Entities、GQA、LLaVA-ReCap、V3Det 等底图。</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训练集</w:t>
            </w:r>
          </w:p>
        </w:tc>
        <w:tc>
          <w:tcPr>
            <w:tcW w:type="dxa" w:w="7272"/>
            <w:tcMar>
              <w:top w:w="80" w:type="dxa"/>
              <w:start w:w="120" w:type="dxa"/>
              <w:bottom w:w="80" w:type="dxa"/>
              <w:end w:w="120" w:type="dxa"/>
            </w:tcMar>
            <w:vAlign w:val="top"/>
          </w:tcPr>
          <w:p>
            <w:pPr>
              <w:pStyle w:val="TableText"/>
            </w:pPr>
            <w:r>
              <w:rPr>
                <w:rFonts w:ascii="Calibri" w:hAnsi="Calibri" w:eastAsia="Microsoft YaHei"/>
              </w:rPr>
              <w:t>作者生成的 JSONL 公开；底图需从各原始数据集获取。</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代码</w:t>
            </w:r>
          </w:p>
        </w:tc>
        <w:tc>
          <w:tcPr>
            <w:tcW w:type="dxa" w:w="7272"/>
            <w:tcMar>
              <w:top w:w="80" w:type="dxa"/>
              <w:start w:w="120" w:type="dxa"/>
              <w:bottom w:w="80" w:type="dxa"/>
              <w:end w:w="120" w:type="dxa"/>
            </w:tcMar>
            <w:vAlign w:val="top"/>
          </w:tcPr>
          <w:p>
            <w:pPr>
              <w:pStyle w:val="TableText"/>
            </w:pPr>
            <w:r>
              <w:rPr>
                <w:rFonts w:ascii="Calibri" w:hAnsi="Calibri" w:eastAsia="Microsoft YaHei"/>
              </w:rPr>
              <w:t>完整训练、评测与 Transformers 用法公开。</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权重</w:t>
            </w:r>
          </w:p>
        </w:tc>
        <w:tc>
          <w:tcPr>
            <w:tcW w:type="dxa" w:w="7272"/>
            <w:tcMar>
              <w:top w:w="80" w:type="dxa"/>
              <w:start w:w="120" w:type="dxa"/>
              <w:bottom w:w="80" w:type="dxa"/>
              <w:end w:w="120" w:type="dxa"/>
            </w:tcMar>
            <w:vAlign w:val="top"/>
          </w:tcPr>
          <w:p>
            <w:pPr>
              <w:pStyle w:val="TableText"/>
            </w:pPr>
            <w:r>
              <w:rPr>
                <w:rFonts w:ascii="Calibri" w:hAnsi="Calibri" w:eastAsia="Microsoft YaHei"/>
              </w:rPr>
              <w:t>Swin-T、Swin-B、Swin-L checkpoint 与日志在 Hugging Face / ModelScope 公布。</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许可</w:t>
            </w:r>
          </w:p>
        </w:tc>
        <w:tc>
          <w:tcPr>
            <w:tcW w:type="dxa" w:w="7272"/>
            <w:tcMar>
              <w:top w:w="80" w:type="dxa"/>
              <w:start w:w="120" w:type="dxa"/>
              <w:bottom w:w="80" w:type="dxa"/>
              <w:end w:w="120" w:type="dxa"/>
            </w:tcMar>
            <w:vAlign w:val="top"/>
          </w:tcPr>
          <w:p>
            <w:pPr>
              <w:pStyle w:val="TableText"/>
            </w:pPr>
            <w:r>
              <w:rPr>
                <w:rFonts w:ascii="Calibri" w:hAnsi="Calibri" w:eastAsia="Microsoft YaHei"/>
              </w:rPr>
              <w:t>Apache-2.0；各底层数据集许可证独立。</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落地难度</w:t>
            </w:r>
          </w:p>
        </w:tc>
        <w:tc>
          <w:tcPr>
            <w:tcW w:type="dxa" w:w="7272"/>
            <w:tcMar>
              <w:top w:w="80" w:type="dxa"/>
              <w:start w:w="120" w:type="dxa"/>
              <w:bottom w:w="80" w:type="dxa"/>
              <w:end w:w="120" w:type="dxa"/>
            </w:tcMar>
            <w:vAlign w:val="top"/>
          </w:tcPr>
          <w:p>
            <w:pPr>
              <w:pStyle w:val="TableText"/>
            </w:pPr>
            <w:r>
              <w:rPr>
                <w:rFonts w:ascii="Calibri" w:hAnsi="Calibri" w:eastAsia="Microsoft YaHei"/>
              </w:rPr>
              <w:t>高（4/5 推理，5/5 复现训练）：依赖 MMDetection、SigLIP、轻量 LLaVA/LLM 组件；官方训练示例为 8 GPU。</w:t>
            </w:r>
          </w:p>
        </w:tc>
      </w:tr>
    </w:tbl>
    <w:p>
      <w:r>
        <w:rPr>
          <w:rFonts w:ascii="Calibri" w:hAnsi="Calibri" w:eastAsia="Microsoft YaHei"/>
        </w:rPr>
        <w:t>LLMDet 的核心贡献是用详细描述监督弥补传统开放词汇检测只学短类别词的问题。它更能理解属性、动作和场景语义，但最终任务仍偏开放词汇检测，并不天然保证 leftmost、between、second from left 等实例级关系选择。</w:t>
      </w:r>
    </w:p>
    <w:p>
      <w:pPr>
        <w:pStyle w:val="Heading3"/>
      </w:pPr>
      <w:r>
        <w:t>与 AIC 的相关性</w:t>
      </w:r>
    </w:p>
    <w:p>
      <w:pPr>
        <w:pStyle w:val="ListBullet"/>
        <w:spacing w:after="100" w:line="264" w:lineRule="auto"/>
        <w:ind w:left="360" w:hanging="360"/>
      </w:pPr>
      <w:r>
        <w:rPr>
          <w:rFonts w:ascii="Calibri" w:hAnsi="Calibri" w:eastAsia="Microsoft YaHei"/>
        </w:rPr>
        <w:t>对 AIC 的长 Query、属性和动作描述具有潜在价值。</w:t>
      </w:r>
    </w:p>
    <w:p>
      <w:pPr>
        <w:pStyle w:val="ListBullet"/>
        <w:spacing w:after="100" w:line="264" w:lineRule="auto"/>
        <w:ind w:left="360" w:hanging="360"/>
      </w:pPr>
      <w:r>
        <w:rPr>
          <w:rFonts w:ascii="Calibri" w:hAnsi="Calibri" w:eastAsia="Microsoft YaHei"/>
        </w:rPr>
        <w:t>可作为强语义候选生成器，与 PIZA/APE 分工；不建议立即作为唯一最终模型。</w:t>
      </w:r>
    </w:p>
    <w:p>
      <w:pPr>
        <w:pStyle w:val="ListBullet"/>
        <w:spacing w:after="100" w:line="264" w:lineRule="auto"/>
        <w:ind w:left="360" w:hanging="360"/>
      </w:pPr>
      <w:r>
        <w:rPr>
          <w:rFonts w:ascii="Calibri" w:hAnsi="Calibri" w:eastAsia="Microsoft YaHei"/>
        </w:rPr>
        <w:t>不使用 IR/Depth，且训练成本远高于当前 8GB 显存环境的舒适区。</w:t>
      </w:r>
    </w:p>
    <w:p>
      <w:pPr>
        <w:pStyle w:val="Heading3"/>
      </w:pPr>
      <w:r>
        <w:t>推荐接入方式</w:t>
      </w:r>
    </w:p>
    <w:p>
      <w:pPr>
        <w:spacing w:after="100"/>
        <w:ind w:left="360" w:hanging="360"/>
      </w:pPr>
      <w:r>
        <w:rPr>
          <w:rFonts w:ascii="Calibri" w:hAnsi="Calibri" w:eastAsia="Microsoft YaHei"/>
          <w:b/>
          <w:color w:val="1F4D78"/>
        </w:rPr>
        <w:t xml:space="preserve">1. </w:t>
      </w:r>
      <w:r>
        <w:rPr>
          <w:rFonts w:ascii="Calibri" w:hAnsi="Calibri" w:eastAsia="Microsoft YaHei"/>
        </w:rPr>
        <w:t>只先测 LLMDet Swin-T（或 only-p5 轻配置），不要从 B/L 开始。</w:t>
      </w:r>
    </w:p>
    <w:p>
      <w:pPr>
        <w:spacing w:after="100"/>
        <w:ind w:left="360" w:hanging="360"/>
      </w:pPr>
      <w:r>
        <w:rPr>
          <w:rFonts w:ascii="Calibri" w:hAnsi="Calibri" w:eastAsia="Microsoft YaHei"/>
          <w:b/>
          <w:color w:val="1F4D78"/>
        </w:rPr>
        <w:t xml:space="preserve">2. </w:t>
      </w:r>
      <w:r>
        <w:rPr>
          <w:rFonts w:ascii="Calibri" w:hAnsi="Calibri" w:eastAsia="Microsoft YaHei"/>
        </w:rPr>
        <w:t>在统一外部验证上比较其 Top-1、Top-K 和对长 Query/attribute/action 的独有召回。</w:t>
      </w:r>
    </w:p>
    <w:p>
      <w:pPr>
        <w:spacing w:after="100"/>
        <w:ind w:left="360" w:hanging="360"/>
      </w:pPr>
      <w:r>
        <w:rPr>
          <w:rFonts w:ascii="Calibri" w:hAnsi="Calibri" w:eastAsia="Microsoft YaHei"/>
          <w:b/>
          <w:color w:val="1F4D78"/>
        </w:rPr>
        <w:t xml:space="preserve">3. </w:t>
      </w:r>
      <w:r>
        <w:rPr>
          <w:rFonts w:ascii="Calibri" w:hAnsi="Calibri" w:eastAsia="Microsoft YaHei"/>
        </w:rPr>
        <w:t>若互补性明显，把其候选加入 union；先不训练 selector，直接做 oracle 与保守 gating。</w:t>
      </w:r>
    </w:p>
    <w:p>
      <w:pPr>
        <w:spacing w:after="100"/>
        <w:ind w:left="360" w:hanging="360"/>
      </w:pPr>
      <w:r>
        <w:rPr>
          <w:rFonts w:ascii="Calibri" w:hAnsi="Calibri" w:eastAsia="Microsoft YaHei"/>
          <w:b/>
          <w:color w:val="1F4D78"/>
        </w:rPr>
        <w:t xml:space="preserve">4. </w:t>
      </w:r>
      <w:r>
        <w:rPr>
          <w:rFonts w:ascii="Calibri" w:hAnsi="Calibri" w:eastAsia="Microsoft YaHei"/>
        </w:rPr>
        <w:t>只有在推理结果证明价值后，再评估冻结大部分模块的 LoRA/adapter 微调。</w:t>
      </w:r>
    </w:p>
    <w:p>
      <w:pPr>
        <w:pStyle w:val="Heading3"/>
      </w:pPr>
      <w:r>
        <w:t>主要风险与限制</w:t>
      </w:r>
    </w:p>
    <w:p>
      <w:pPr>
        <w:pStyle w:val="ListBullet"/>
        <w:spacing w:after="100" w:line="264" w:lineRule="auto"/>
        <w:ind w:left="360" w:hanging="360"/>
      </w:pPr>
      <w:r>
        <w:rPr>
          <w:rFonts w:ascii="Calibri" w:hAnsi="Calibri" w:eastAsia="Microsoft YaHei"/>
        </w:rPr>
        <w:t>复杂依赖和多组件 checkpoint 增加 Windows 复现风险。</w:t>
      </w:r>
    </w:p>
    <w:p>
      <w:pPr>
        <w:pStyle w:val="ListBullet"/>
        <w:spacing w:after="100" w:line="264" w:lineRule="auto"/>
        <w:ind w:left="360" w:hanging="360"/>
      </w:pPr>
      <w:r>
        <w:rPr>
          <w:rFonts w:ascii="Calibri" w:hAnsi="Calibri" w:eastAsia="Microsoft YaHei"/>
        </w:rPr>
        <w:t>GroundingCap-1M 的图像来源多样，外部 benchmark 结果可能含数据重叠。</w:t>
      </w:r>
    </w:p>
    <w:p>
      <w:pPr>
        <w:pStyle w:val="ListBullet"/>
        <w:spacing w:after="100" w:line="264" w:lineRule="auto"/>
        <w:ind w:left="360" w:hanging="360"/>
      </w:pPr>
      <w:r>
        <w:rPr>
          <w:rFonts w:ascii="Calibri" w:hAnsi="Calibri" w:eastAsia="Microsoft YaHei"/>
        </w:rPr>
        <w:t>它的“LLM supervision”是训练方法，不意味着推理时需要商业在线 API；正式方案应只使用本地开源权重。</w:t>
      </w:r>
    </w:p>
    <w:tbl>
      <w:tblPr>
        <w:tblW w:type="dxa" w:w="9360"/>
        <w:jc w:val="center"/>
        <w:tblInd w:w="120" w:type="dxa"/>
        <w:tblLook w:firstColumn="1" w:firstRow="1" w:lastColumn="0" w:lastRow="0" w:noHBand="0" w:noVBand="1" w:val="04A0"/>
      </w:tblPr>
      <w:tblGrid>
        <w:gridCol w:w="173"/>
        <w:gridCol w:w="9187"/>
      </w:tblGrid>
      <w:tr>
        <w:tc>
          <w:tcPr>
            <w:tcW w:type="dxa" w:w="4680"/>
            <w:shd w:fill="2A7F9E"/>
            <w:tcMar>
              <w:top w:w="70" w:type="dxa"/>
              <w:start w:w="20" w:type="dxa"/>
              <w:bottom w:w="70" w:type="dxa"/>
              <w:end w:w="20" w:type="dxa"/>
            </w:tcMar>
          </w:tcPr>
          <w:p/>
        </w:tc>
        <w:tc>
          <w:tcPr>
            <w:tcW w:type="dxa" w:w="4680"/>
            <w:shd w:fill="E7F3F5"/>
            <w:tcMar>
              <w:top w:w="110" w:type="dxa"/>
              <w:start w:w="150" w:type="dxa"/>
              <w:bottom w:w="100" w:type="dxa"/>
              <w:end w:w="150" w:type="dxa"/>
            </w:tcMar>
            <w:vAlign w:val="center"/>
          </w:tcPr>
          <w:p>
            <w:pPr>
              <w:pStyle w:val="TableText"/>
              <w:spacing w:after="80"/>
            </w:pPr>
            <w:r>
              <w:rPr>
                <w:rFonts w:ascii="Calibri" w:hAnsi="Calibri" w:eastAsia="Microsoft YaHei"/>
                <w:b/>
                <w:color w:val="2A7F9E"/>
                <w:sz w:val="21"/>
              </w:rPr>
              <w:t>结论</w:t>
            </w:r>
          </w:p>
          <w:p>
            <w:pPr>
              <w:pStyle w:val="TableText"/>
              <w:spacing w:after="0"/>
            </w:pPr>
            <w:r>
              <w:rPr>
                <w:rFonts w:ascii="Calibri" w:hAnsi="Calibri" w:eastAsia="Microsoft YaHei"/>
                <w:sz w:val="20"/>
              </w:rPr>
              <w:t>适合做 P2 语义对照，不是下一轮第一训练主线。先验证 Swin-T 的独有召回，再决定是否承担工程成本。</w:t>
            </w:r>
          </w:p>
        </w:tc>
      </w:tr>
    </w:tbl>
    <w:p>
      <w:pPr>
        <w:pStyle w:val="SmallNote"/>
        <w:spacing w:before="40"/>
      </w:pPr>
      <w:r>
        <w:rPr>
          <w:rFonts w:ascii="Calibri" w:hAnsi="Calibri" w:eastAsia="Microsoft YaHei"/>
          <w:b/>
        </w:rPr>
        <w:t>官方链接：</w:t>
      </w:r>
      <w:hyperlink r:id="rId19">
        <w:r>
          <w:rPr>
            <w:color w:val="2E74B5"/>
            <w:u w:val="single"/>
            <w:rFonts w:ascii="Calibri" w:hAnsi="Calibri" w:eastAsia="Microsoft YaHei"/>
          </w:rPr>
          <w:t>CVPR 论文</w:t>
        </w:r>
      </w:hyperlink>
      <w:r>
        <w:rPr>
          <w:rFonts w:ascii="Calibri" w:hAnsi="Calibri" w:eastAsia="Microsoft YaHei"/>
        </w:rPr>
        <w:t xml:space="preserve">  ·  </w:t>
      </w:r>
      <w:hyperlink r:id="rId20">
        <w:r>
          <w:rPr>
            <w:color w:val="2E74B5"/>
            <w:u w:val="single"/>
            <w:rFonts w:ascii="Calibri" w:hAnsi="Calibri" w:eastAsia="Microsoft YaHei"/>
          </w:rPr>
          <w:t>官方代码/权重</w:t>
        </w:r>
      </w:hyperlink>
    </w:p>
    <w:p>
      <w:pPr>
        <w:pStyle w:val="Heading2"/>
      </w:pPr>
      <w:r>
        <w:t>2.5  MM-Grounding-DINO：完整可训练的统一 Grounding/Detection 流水线</w:t>
      </w:r>
    </w:p>
    <w:tbl>
      <w:tblPr>
        <w:tblW w:type="dxa" w:w="9360"/>
        <w:jc w:val="center"/>
        <w:tblInd w:w="120" w:type="dxa"/>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发表状态</w:t>
            </w:r>
          </w:p>
        </w:tc>
        <w:tc>
          <w:tcPr>
            <w:tcW w:type="dxa" w:w="7272"/>
            <w:tcMar>
              <w:top w:w="80" w:type="dxa"/>
              <w:start w:w="120" w:type="dxa"/>
              <w:bottom w:w="80" w:type="dxa"/>
              <w:end w:w="120" w:type="dxa"/>
            </w:tcMar>
            <w:vAlign w:val="top"/>
          </w:tcPr>
          <w:p>
            <w:pPr>
              <w:pStyle w:val="TableText"/>
            </w:pPr>
            <w:r>
              <w:rPr>
                <w:rFonts w:ascii="Calibri" w:hAnsi="Calibri" w:eastAsia="Microsoft YaHei"/>
              </w:rPr>
              <w:t>2024 arXiv 论文 + OpenMMLab/MMDetection 官方开源工程</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任务</w:t>
            </w:r>
          </w:p>
        </w:tc>
        <w:tc>
          <w:tcPr>
            <w:tcW w:type="dxa" w:w="7272"/>
            <w:tcMar>
              <w:top w:w="80" w:type="dxa"/>
              <w:start w:w="120" w:type="dxa"/>
              <w:bottom w:w="80" w:type="dxa"/>
              <w:end w:w="120" w:type="dxa"/>
            </w:tcMar>
            <w:vAlign w:val="top"/>
          </w:tcPr>
          <w:p>
            <w:pPr>
              <w:pStyle w:val="TableText"/>
            </w:pPr>
            <w:r>
              <w:rPr>
                <w:rFonts w:ascii="Calibri" w:hAnsi="Calibri" w:eastAsia="Microsoft YaHei"/>
              </w:rPr>
              <w:t>OVD、Phrase Grounding、REC；RGB + text → bbox</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核心目标</w:t>
            </w:r>
          </w:p>
        </w:tc>
        <w:tc>
          <w:tcPr>
            <w:tcW w:type="dxa" w:w="7272"/>
            <w:tcMar>
              <w:top w:w="80" w:type="dxa"/>
              <w:start w:w="120" w:type="dxa"/>
              <w:bottom w:w="80" w:type="dxa"/>
              <w:end w:w="120" w:type="dxa"/>
            </w:tcMar>
            <w:vAlign w:val="top"/>
          </w:tcPr>
          <w:p>
            <w:pPr>
              <w:pStyle w:val="TableText"/>
            </w:pPr>
            <w:r>
              <w:rPr>
                <w:rFonts w:ascii="Calibri" w:hAnsi="Calibri" w:eastAsia="Microsoft YaHei"/>
              </w:rPr>
              <w:t>补齐原始 GroundingDINO 训练细节不足的问题，提供统一的公开训练、微调和评测管线。</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训练数据</w:t>
            </w:r>
          </w:p>
        </w:tc>
        <w:tc>
          <w:tcPr>
            <w:tcW w:type="dxa" w:w="7272"/>
            <w:tcMar>
              <w:top w:w="80" w:type="dxa"/>
              <w:start w:w="120" w:type="dxa"/>
              <w:bottom w:w="80" w:type="dxa"/>
              <w:end w:w="120" w:type="dxa"/>
            </w:tcMar>
            <w:vAlign w:val="top"/>
          </w:tcPr>
          <w:p>
            <w:pPr>
              <w:pStyle w:val="TableText"/>
            </w:pPr>
            <w:r>
              <w:rPr>
                <w:rFonts w:ascii="Calibri" w:hAnsi="Calibri" w:eastAsia="Microsoft YaHei"/>
              </w:rPr>
              <w:t>提供 Objects365、GoldG、GRIT、V3Det 等多种预训练组合及 RefCOCO 等微调配置。</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训练集</w:t>
            </w:r>
          </w:p>
        </w:tc>
        <w:tc>
          <w:tcPr>
            <w:tcW w:type="dxa" w:w="7272"/>
            <w:tcMar>
              <w:top w:w="80" w:type="dxa"/>
              <w:start w:w="120" w:type="dxa"/>
              <w:bottom w:w="80" w:type="dxa"/>
              <w:end w:w="120" w:type="dxa"/>
            </w:tcMar>
            <w:vAlign w:val="top"/>
          </w:tcPr>
          <w:p>
            <w:pPr>
              <w:pStyle w:val="TableText"/>
            </w:pPr>
            <w:r>
              <w:rPr>
                <w:rFonts w:ascii="Calibri" w:hAnsi="Calibri" w:eastAsia="Microsoft YaHei"/>
              </w:rPr>
              <w:t>配置与转换流程公开；各数据集需按官方许可下载。</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代码</w:t>
            </w:r>
          </w:p>
        </w:tc>
        <w:tc>
          <w:tcPr>
            <w:tcW w:type="dxa" w:w="7272"/>
            <w:tcMar>
              <w:top w:w="80" w:type="dxa"/>
              <w:start w:w="120" w:type="dxa"/>
              <w:bottom w:w="80" w:type="dxa"/>
              <w:end w:w="120" w:type="dxa"/>
            </w:tcMar>
            <w:vAlign w:val="top"/>
          </w:tcPr>
          <w:p>
            <w:pPr>
              <w:pStyle w:val="TableText"/>
            </w:pPr>
            <w:r>
              <w:rPr>
                <w:rFonts w:ascii="Calibri" w:hAnsi="Calibri" w:eastAsia="Microsoft YaHei"/>
              </w:rPr>
              <w:t>MMDetection 主仓库中完整公开。</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权重</w:t>
            </w:r>
          </w:p>
        </w:tc>
        <w:tc>
          <w:tcPr>
            <w:tcW w:type="dxa" w:w="7272"/>
            <w:tcMar>
              <w:top w:w="80" w:type="dxa"/>
              <w:start w:w="120" w:type="dxa"/>
              <w:bottom w:w="80" w:type="dxa"/>
              <w:end w:w="120" w:type="dxa"/>
            </w:tcMar>
            <w:vAlign w:val="top"/>
          </w:tcPr>
          <w:p>
            <w:pPr>
              <w:pStyle w:val="TableText"/>
            </w:pPr>
            <w:r>
              <w:rPr>
                <w:rFonts w:ascii="Calibri" w:hAnsi="Calibri" w:eastAsia="Microsoft YaHei"/>
              </w:rPr>
              <w:t>MM-GDINO-T/B/L 多个 checkpoint 与日志公开。</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许可</w:t>
            </w:r>
          </w:p>
        </w:tc>
        <w:tc>
          <w:tcPr>
            <w:tcW w:type="dxa" w:w="7272"/>
            <w:tcMar>
              <w:top w:w="80" w:type="dxa"/>
              <w:start w:w="120" w:type="dxa"/>
              <w:bottom w:w="80" w:type="dxa"/>
              <w:end w:w="120" w:type="dxa"/>
            </w:tcMar>
            <w:vAlign w:val="top"/>
          </w:tcPr>
          <w:p>
            <w:pPr>
              <w:pStyle w:val="TableText"/>
            </w:pPr>
            <w:r>
              <w:rPr>
                <w:rFonts w:ascii="Calibri" w:hAnsi="Calibri" w:eastAsia="Microsoft YaHei"/>
              </w:rPr>
              <w:t>继承 MMDetection 的 Apache-2.0；数据条款独立。</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落地难度</w:t>
            </w:r>
          </w:p>
        </w:tc>
        <w:tc>
          <w:tcPr>
            <w:tcW w:type="dxa" w:w="7272"/>
            <w:tcMar>
              <w:top w:w="80" w:type="dxa"/>
              <w:start w:w="120" w:type="dxa"/>
              <w:bottom w:w="80" w:type="dxa"/>
              <w:end w:w="120" w:type="dxa"/>
            </w:tcMar>
            <w:vAlign w:val="top"/>
          </w:tcPr>
          <w:p>
            <w:pPr>
              <w:pStyle w:val="TableText"/>
            </w:pPr>
            <w:r>
              <w:rPr>
                <w:rFonts w:ascii="Calibri" w:hAnsi="Calibri" w:eastAsia="Microsoft YaHei"/>
              </w:rPr>
              <w:t>中高（3/5 推理，4/5 微调）：Tiny 适合先做；B/L 对 8GB 不友好。</w:t>
            </w:r>
          </w:p>
        </w:tc>
      </w:tr>
    </w:tbl>
    <w:p>
      <w:r>
        <w:rPr>
          <w:rFonts w:ascii="Calibri" w:hAnsi="Calibri" w:eastAsia="Microsoft YaHei"/>
        </w:rPr>
        <w:t>MM-GDINO 的最大价值是工程可控：可以明确知道冻结哪些模块、使用哪些训练数据、如何加入新数据集。官方结果显示 Tiny 在多项 OVD 和 RefEXP 指标上优于或接近原 GroundingDINO-Tiny，但这些指标仍不能替代 AIC 平台验证。</w:t>
      </w:r>
    </w:p>
    <w:p>
      <w:pPr>
        <w:pStyle w:val="Heading3"/>
      </w:pPr>
      <w:r>
        <w:t>与 AIC 的相关性</w:t>
      </w:r>
    </w:p>
    <w:p>
      <w:pPr>
        <w:pStyle w:val="ListBullet"/>
        <w:spacing w:after="100" w:line="264" w:lineRule="auto"/>
        <w:ind w:left="360" w:hanging="360"/>
      </w:pPr>
      <w:r>
        <w:rPr>
          <w:rFonts w:ascii="Calibri" w:hAnsi="Calibri" w:eastAsia="Microsoft YaHei"/>
        </w:rPr>
        <w:t>最适合作为后续真正微调的 RGB+语言基座，而不是继续维护不可训练的外部封装。</w:t>
      </w:r>
    </w:p>
    <w:p>
      <w:pPr>
        <w:pStyle w:val="ListBullet"/>
        <w:spacing w:after="100" w:line="264" w:lineRule="auto"/>
        <w:ind w:left="360" w:hanging="360"/>
      </w:pPr>
      <w:r>
        <w:rPr>
          <w:rFonts w:ascii="Calibri" w:hAnsi="Calibri" w:eastAsia="Microsoft YaHei"/>
        </w:rPr>
        <w:t>可方便引入 SOREC、gRefCOCO 与 RGBT-GroundBench 的 RGB 分支，建立多域训练。</w:t>
      </w:r>
    </w:p>
    <w:p>
      <w:pPr>
        <w:pStyle w:val="ListBullet"/>
        <w:spacing w:after="100" w:line="264" w:lineRule="auto"/>
        <w:ind w:left="360" w:hanging="360"/>
      </w:pPr>
      <w:r>
        <w:rPr>
          <w:rFonts w:ascii="Calibri" w:hAnsi="Calibri" w:eastAsia="Microsoft YaHei"/>
        </w:rPr>
        <w:t>它不原生支持 IR/Depth；跨模态需要额外视觉分支或候选级晚融合。</w:t>
      </w:r>
    </w:p>
    <w:p>
      <w:pPr>
        <w:pStyle w:val="Heading3"/>
      </w:pPr>
      <w:r>
        <w:t>推荐接入方式</w:t>
      </w:r>
    </w:p>
    <w:p>
      <w:pPr>
        <w:spacing w:after="100"/>
        <w:ind w:left="360" w:hanging="360"/>
      </w:pPr>
      <w:r>
        <w:rPr>
          <w:rFonts w:ascii="Calibri" w:hAnsi="Calibri" w:eastAsia="Microsoft YaHei"/>
          <w:b/>
          <w:color w:val="1F4D78"/>
        </w:rPr>
        <w:t xml:space="preserve">1. </w:t>
      </w:r>
      <w:r>
        <w:rPr>
          <w:rFonts w:ascii="Calibri" w:hAnsi="Calibri" w:eastAsia="Microsoft YaHei"/>
        </w:rPr>
        <w:t>先用公开 MM-GDINO-T checkpoint 重跑统一验证和 AIC 提交，确定是否仅更换基座就有收益。</w:t>
      </w:r>
    </w:p>
    <w:p>
      <w:pPr>
        <w:spacing w:after="100"/>
        <w:ind w:left="360" w:hanging="360"/>
      </w:pPr>
      <w:r>
        <w:rPr>
          <w:rFonts w:ascii="Calibri" w:hAnsi="Calibri" w:eastAsia="Microsoft YaHei"/>
          <w:b/>
          <w:color w:val="1F4D78"/>
        </w:rPr>
        <w:t xml:space="preserve">2. </w:t>
      </w:r>
      <w:r>
        <w:rPr>
          <w:rFonts w:ascii="Calibri" w:hAnsi="Calibri" w:eastAsia="Microsoft YaHei"/>
        </w:rPr>
        <w:t>若 Tiny 有互补召回，先做 2k–5k tracer-bullet 微调：batch 1、梯度累积、冻结视觉 backbone 与文本 encoder。</w:t>
      </w:r>
    </w:p>
    <w:p>
      <w:pPr>
        <w:spacing w:after="100"/>
        <w:ind w:left="360" w:hanging="360"/>
      </w:pPr>
      <w:r>
        <w:rPr>
          <w:rFonts w:ascii="Calibri" w:hAnsi="Calibri" w:eastAsia="Microsoft YaHei"/>
          <w:b/>
          <w:color w:val="1F4D78"/>
        </w:rPr>
        <w:t xml:space="preserve">3. </w:t>
      </w:r>
      <w:r>
        <w:rPr>
          <w:rFonts w:ascii="Calibri" w:hAnsi="Calibri" w:eastAsia="Microsoft YaHei"/>
        </w:rPr>
        <w:t>训练目标同时记录 Top-1 与 Top-K oracle；不能只看 loss 或 RefCOCO 指标。</w:t>
      </w:r>
    </w:p>
    <w:p>
      <w:pPr>
        <w:spacing w:after="100"/>
        <w:ind w:left="360" w:hanging="360"/>
      </w:pPr>
      <w:r>
        <w:rPr>
          <w:rFonts w:ascii="Calibri" w:hAnsi="Calibri" w:eastAsia="Microsoft YaHei"/>
          <w:b/>
          <w:color w:val="1F4D78"/>
        </w:rPr>
        <w:t xml:space="preserve">4. </w:t>
      </w:r>
      <w:r>
        <w:rPr>
          <w:rFonts w:ascii="Calibri" w:hAnsi="Calibri" w:eastAsia="Microsoft YaHei"/>
        </w:rPr>
        <w:t>微调后必须重新生成候选并重新校准 selector，不能复用旧 Ranker 的候选分布。</w:t>
      </w:r>
    </w:p>
    <w:p>
      <w:pPr>
        <w:pStyle w:val="Heading3"/>
      </w:pPr>
      <w:r>
        <w:t>主要风险与限制</w:t>
      </w:r>
    </w:p>
    <w:p>
      <w:pPr>
        <w:pStyle w:val="ListBullet"/>
        <w:spacing w:after="100" w:line="264" w:lineRule="auto"/>
        <w:ind w:left="360" w:hanging="360"/>
      </w:pPr>
      <w:r>
        <w:rPr>
          <w:rFonts w:ascii="Calibri" w:hAnsi="Calibri" w:eastAsia="Microsoft YaHei"/>
        </w:rPr>
        <w:t>某些 checkpoint 训练数据包含 RefCOCO 或相近 grounding 数据，外部验证会偏乐观。</w:t>
      </w:r>
    </w:p>
    <w:p>
      <w:pPr>
        <w:pStyle w:val="ListBullet"/>
        <w:spacing w:after="100" w:line="264" w:lineRule="auto"/>
        <w:ind w:left="360" w:hanging="360"/>
      </w:pPr>
      <w:r>
        <w:rPr>
          <w:rFonts w:ascii="Calibri" w:hAnsi="Calibri" w:eastAsia="Microsoft YaHei"/>
        </w:rPr>
        <w:t>MMCV/MMEngine/CUDA 版本组合在 Windows 上需要独立环境，不能污染现有稳定 baseline。</w:t>
      </w:r>
    </w:p>
    <w:p>
      <w:pPr>
        <w:pStyle w:val="ListBullet"/>
        <w:spacing w:after="100" w:line="264" w:lineRule="auto"/>
        <w:ind w:left="360" w:hanging="360"/>
      </w:pPr>
      <w:r>
        <w:rPr>
          <w:rFonts w:ascii="Calibri" w:hAnsi="Calibri" w:eastAsia="Microsoft YaHei"/>
        </w:rPr>
        <w:t>全模型混合精度曾在本项目中触发文本增强层 dtype 问题；先做 FP32 smoke，再逐层启用 autocast。</w:t>
      </w:r>
    </w:p>
    <w:tbl>
      <w:tblPr>
        <w:tblW w:type="dxa" w:w="9360"/>
        <w:jc w:val="center"/>
        <w:tblInd w:w="120" w:type="dxa"/>
        <w:tblLook w:firstColumn="1" w:firstRow="1" w:lastColumn="0" w:lastRow="0" w:noHBand="0" w:noVBand="1" w:val="04A0"/>
      </w:tblPr>
      <w:tblGrid>
        <w:gridCol w:w="173"/>
        <w:gridCol w:w="9187"/>
      </w:tblGrid>
      <w:tr>
        <w:tc>
          <w:tcPr>
            <w:tcW w:type="dxa" w:w="4680"/>
            <w:shd w:fill="2E7D32"/>
            <w:tcMar>
              <w:top w:w="70" w:type="dxa"/>
              <w:start w:w="20" w:type="dxa"/>
              <w:bottom w:w="70" w:type="dxa"/>
              <w:end w:w="20" w:type="dxa"/>
            </w:tcMar>
          </w:tcPr>
          <w:p/>
        </w:tc>
        <w:tc>
          <w:tcPr>
            <w:tcW w:type="dxa" w:w="4680"/>
            <w:shd w:fill="EAF4EA"/>
            <w:tcMar>
              <w:top w:w="110" w:type="dxa"/>
              <w:start w:w="150" w:type="dxa"/>
              <w:bottom w:w="100" w:type="dxa"/>
              <w:end w:w="150" w:type="dxa"/>
            </w:tcMar>
            <w:vAlign w:val="center"/>
          </w:tcPr>
          <w:p>
            <w:pPr>
              <w:pStyle w:val="TableText"/>
              <w:spacing w:after="80"/>
            </w:pPr>
            <w:r>
              <w:rPr>
                <w:rFonts w:ascii="Calibri" w:hAnsi="Calibri" w:eastAsia="Microsoft YaHei"/>
                <w:b/>
                <w:color w:val="2E7D32"/>
                <w:sz w:val="21"/>
              </w:rPr>
              <w:t>结论</w:t>
            </w:r>
          </w:p>
          <w:p>
            <w:pPr>
              <w:pStyle w:val="TableText"/>
              <w:spacing w:after="0"/>
            </w:pPr>
            <w:r>
              <w:rPr>
                <w:rFonts w:ascii="Calibri" w:hAnsi="Calibri" w:eastAsia="Microsoft YaHei"/>
                <w:sz w:val="20"/>
              </w:rPr>
              <w:t>P0 可训练基座。先零样本对照，再小规模 adapter/局部微调；不建议直接上全量 287k 或 B/L 大模型。</w:t>
            </w:r>
          </w:p>
        </w:tc>
      </w:tr>
    </w:tbl>
    <w:p>
      <w:pPr>
        <w:pStyle w:val="SmallNote"/>
        <w:spacing w:before="40"/>
      </w:pPr>
      <w:r>
        <w:rPr>
          <w:rFonts w:ascii="Calibri" w:hAnsi="Calibri" w:eastAsia="Microsoft YaHei"/>
          <w:b/>
        </w:rPr>
        <w:t>官方链接：</w:t>
      </w:r>
      <w:hyperlink r:id="rId21">
        <w:r>
          <w:rPr>
            <w:color w:val="2E74B5"/>
            <w:u w:val="single"/>
            <w:rFonts w:ascii="Calibri" w:hAnsi="Calibri" w:eastAsia="Microsoft YaHei"/>
          </w:rPr>
          <w:t>论文</w:t>
        </w:r>
      </w:hyperlink>
      <w:r>
        <w:rPr>
          <w:rFonts w:ascii="Calibri" w:hAnsi="Calibri" w:eastAsia="Microsoft YaHei"/>
        </w:rPr>
        <w:t xml:space="preserve">  ·  </w:t>
      </w:r>
      <w:hyperlink r:id="rId22">
        <w:r>
          <w:rPr>
            <w:color w:val="2E74B5"/>
            <w:u w:val="single"/>
            <w:rFonts w:ascii="Calibri" w:hAnsi="Calibri" w:eastAsia="Microsoft YaHei"/>
          </w:rPr>
          <w:t>官方配置/权重</w:t>
        </w:r>
      </w:hyperlink>
    </w:p>
    <w:p>
      <w:pPr>
        <w:pStyle w:val="Heading2"/>
      </w:pPr>
      <w:r>
        <w:t>2.6  RGBDT500 与 RDTTrack：RGB + Depth + Thermal 三模态跟踪</w:t>
      </w:r>
    </w:p>
    <w:tbl>
      <w:tblPr>
        <w:tblW w:type="dxa" w:w="9360"/>
        <w:jc w:val="center"/>
        <w:tblInd w:w="120" w:type="dxa"/>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发表状态</w:t>
            </w:r>
          </w:p>
        </w:tc>
        <w:tc>
          <w:tcPr>
            <w:tcW w:type="dxa" w:w="7272"/>
            <w:tcMar>
              <w:top w:w="80" w:type="dxa"/>
              <w:start w:w="120" w:type="dxa"/>
              <w:bottom w:w="80" w:type="dxa"/>
              <w:end w:w="120" w:type="dxa"/>
            </w:tcMar>
            <w:vAlign w:val="top"/>
          </w:tcPr>
          <w:p>
            <w:pPr>
              <w:pStyle w:val="TableText"/>
            </w:pPr>
            <w:r>
              <w:rPr>
                <w:rFonts w:ascii="Calibri" w:hAnsi="Calibri" w:eastAsia="Microsoft YaHei"/>
              </w:rPr>
              <w:t>NeurIPS 2025 Datasets and Benchmarks Track</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任务</w:t>
            </w:r>
          </w:p>
        </w:tc>
        <w:tc>
          <w:tcPr>
            <w:tcW w:type="dxa" w:w="7272"/>
            <w:tcMar>
              <w:top w:w="80" w:type="dxa"/>
              <w:start w:w="120" w:type="dxa"/>
              <w:bottom w:w="80" w:type="dxa"/>
              <w:end w:w="120" w:type="dxa"/>
            </w:tcMar>
            <w:vAlign w:val="top"/>
          </w:tcPr>
          <w:p>
            <w:pPr>
              <w:pStyle w:val="TableText"/>
            </w:pPr>
            <w:r>
              <w:rPr>
                <w:rFonts w:ascii="Calibri" w:hAnsi="Calibri" w:eastAsia="Microsoft YaHei"/>
              </w:rPr>
              <w:t>RGB + Depth + TIR 视频 → 单目标 tracking bbox；无自然语言 Query</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核心目标</w:t>
            </w:r>
          </w:p>
        </w:tc>
        <w:tc>
          <w:tcPr>
            <w:tcW w:type="dxa" w:w="7272"/>
            <w:tcMar>
              <w:top w:w="80" w:type="dxa"/>
              <w:start w:w="120" w:type="dxa"/>
              <w:bottom w:w="80" w:type="dxa"/>
              <w:end w:w="120" w:type="dxa"/>
            </w:tcMar>
            <w:vAlign w:val="top"/>
          </w:tcPr>
          <w:p>
            <w:pPr>
              <w:pStyle w:val="TableText"/>
            </w:pPr>
            <w:r>
              <w:rPr>
                <w:rFonts w:ascii="Calibri" w:hAnsi="Calibri" w:eastAsia="Microsoft YaHei"/>
              </w:rPr>
              <w:t>用三种对齐视觉模态提升复杂场景下目标跟踪的鲁棒性。</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数据规模</w:t>
            </w:r>
          </w:p>
        </w:tc>
        <w:tc>
          <w:tcPr>
            <w:tcW w:type="dxa" w:w="7272"/>
            <w:tcMar>
              <w:top w:w="80" w:type="dxa"/>
              <w:start w:w="120" w:type="dxa"/>
              <w:bottom w:w="80" w:type="dxa"/>
              <w:end w:w="120" w:type="dxa"/>
            </w:tcMar>
            <w:vAlign w:val="top"/>
          </w:tcPr>
          <w:p>
            <w:pPr>
              <w:pStyle w:val="TableText"/>
            </w:pPr>
            <w:r>
              <w:rPr>
                <w:rFonts w:ascii="Calibri" w:hAnsi="Calibri" w:eastAsia="Microsoft YaHei"/>
              </w:rPr>
              <w:t>500 个同步三模态视频，约 203.7K 组三模态帧；每帧有目标 bbox。</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训练集</w:t>
            </w:r>
          </w:p>
        </w:tc>
        <w:tc>
          <w:tcPr>
            <w:tcW w:type="dxa" w:w="7272"/>
            <w:tcMar>
              <w:top w:w="80" w:type="dxa"/>
              <w:start w:w="120" w:type="dxa"/>
              <w:bottom w:w="80" w:type="dxa"/>
              <w:end w:w="120" w:type="dxa"/>
            </w:tcMar>
            <w:vAlign w:val="top"/>
          </w:tcPr>
          <w:p>
            <w:pPr>
              <w:pStyle w:val="TableText"/>
            </w:pPr>
            <w:r>
              <w:rPr>
                <w:rFonts w:ascii="Calibri" w:hAnsi="Calibri" w:eastAsia="Microsoft YaHei"/>
              </w:rPr>
              <w:t>公开下载；含 train/test、RGB/depth/infrared 和 ground_truth。</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代码</w:t>
            </w:r>
          </w:p>
        </w:tc>
        <w:tc>
          <w:tcPr>
            <w:tcW w:type="dxa" w:w="7272"/>
            <w:tcMar>
              <w:top w:w="80" w:type="dxa"/>
              <w:start w:w="120" w:type="dxa"/>
              <w:bottom w:w="80" w:type="dxa"/>
              <w:end w:w="120" w:type="dxa"/>
            </w:tcMar>
            <w:vAlign w:val="top"/>
          </w:tcPr>
          <w:p>
            <w:pPr>
              <w:pStyle w:val="TableText"/>
            </w:pPr>
            <w:r>
              <w:rPr>
                <w:rFonts w:ascii="Calibri" w:hAnsi="Calibri" w:eastAsia="Microsoft YaHei"/>
              </w:rPr>
              <w:t>公开，包含训练、测试和评测工具。</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权重</w:t>
            </w:r>
          </w:p>
        </w:tc>
        <w:tc>
          <w:tcPr>
            <w:tcW w:type="dxa" w:w="7272"/>
            <w:tcMar>
              <w:top w:w="80" w:type="dxa"/>
              <w:start w:w="120" w:type="dxa"/>
              <w:bottom w:w="80" w:type="dxa"/>
              <w:end w:w="120" w:type="dxa"/>
            </w:tcMar>
            <w:vAlign w:val="top"/>
          </w:tcPr>
          <w:p>
            <w:pPr>
              <w:pStyle w:val="TableText"/>
            </w:pPr>
            <w:r>
              <w:rPr>
                <w:rFonts w:ascii="Calibri" w:hAnsi="Calibri" w:eastAsia="Microsoft YaHei"/>
              </w:rPr>
              <w:t>RDTTrack 预训练模型及底层 OSTrack foundation model 链接公开。</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许可</w:t>
            </w:r>
          </w:p>
        </w:tc>
        <w:tc>
          <w:tcPr>
            <w:tcW w:type="dxa" w:w="7272"/>
            <w:tcMar>
              <w:top w:w="80" w:type="dxa"/>
              <w:start w:w="120" w:type="dxa"/>
              <w:bottom w:w="80" w:type="dxa"/>
              <w:end w:w="120" w:type="dxa"/>
            </w:tcMar>
            <w:vAlign w:val="top"/>
          </w:tcPr>
          <w:p>
            <w:pPr>
              <w:pStyle w:val="TableText"/>
            </w:pPr>
            <w:r>
              <w:rPr>
                <w:rFonts w:ascii="Calibri" w:hAnsi="Calibri" w:eastAsia="Microsoft YaHei"/>
              </w:rPr>
              <w:t>代码 MIT；数据使用条款需在项目页和下载说明中进一步确认。</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落地难度</w:t>
            </w:r>
          </w:p>
        </w:tc>
        <w:tc>
          <w:tcPr>
            <w:tcW w:type="dxa" w:w="7272"/>
            <w:tcMar>
              <w:top w:w="80" w:type="dxa"/>
              <w:start w:w="120" w:type="dxa"/>
              <w:bottom w:w="80" w:type="dxa"/>
              <w:end w:w="120" w:type="dxa"/>
            </w:tcMar>
            <w:vAlign w:val="top"/>
          </w:tcPr>
          <w:p>
            <w:pPr>
              <w:pStyle w:val="TableText"/>
            </w:pPr>
            <w:r>
              <w:rPr>
                <w:rFonts w:ascii="Calibri" w:hAnsi="Calibri" w:eastAsia="Microsoft YaHei"/>
              </w:rPr>
              <w:t>很高（5/5）：任务定义不同，需把 tracking prompt fusion 改造成 text-conditioned grounding。</w:t>
            </w:r>
          </w:p>
        </w:tc>
      </w:tr>
    </w:tbl>
    <w:p>
      <w:r>
        <w:rPr>
          <w:rFonts w:ascii="Calibri" w:hAnsi="Calibri" w:eastAsia="Microsoft YaHei"/>
        </w:rPr>
        <w:t>RDTTrack 先融合 Thermal 与 Depth，再以 prompt 的形式注入预训练 RGB tracker，并使用正交投影约束。它证明三模态辅助可以在不破坏 RGB 主干的情况下接入，但它没有语言编码器，也不是“给 Query 直接找目标”。</w:t>
      </w:r>
    </w:p>
    <w:p>
      <w:pPr>
        <w:pStyle w:val="Heading3"/>
      </w:pPr>
      <w:r>
        <w:t>与 AIC 的相关性</w:t>
      </w:r>
    </w:p>
    <w:p>
      <w:pPr>
        <w:pStyle w:val="ListBullet"/>
        <w:spacing w:after="100" w:line="264" w:lineRule="auto"/>
        <w:ind w:left="360" w:hanging="360"/>
      </w:pPr>
      <w:r>
        <w:rPr>
          <w:rFonts w:ascii="Calibri" w:hAnsi="Calibri" w:eastAsia="Microsoft YaHei"/>
        </w:rPr>
        <w:t>视觉模态与 AIC 最接近，适合参考 Depth/TIR 的适配器、可靠性门控和预训练方式。</w:t>
      </w:r>
    </w:p>
    <w:p>
      <w:pPr>
        <w:pStyle w:val="ListBullet"/>
        <w:spacing w:after="100" w:line="264" w:lineRule="auto"/>
        <w:ind w:left="360" w:hanging="360"/>
      </w:pPr>
      <w:r>
        <w:rPr>
          <w:rFonts w:ascii="Calibri" w:hAnsi="Calibri" w:eastAsia="Microsoft YaHei"/>
        </w:rPr>
        <w:t>不适合作为现成 AIC 模型：tracking 的第一帧目标提示与自然语言 Query 完全不同。</w:t>
      </w:r>
    </w:p>
    <w:p>
      <w:pPr>
        <w:pStyle w:val="ListBullet"/>
        <w:spacing w:after="100" w:line="264" w:lineRule="auto"/>
        <w:ind w:left="360" w:hanging="360"/>
      </w:pPr>
      <w:r>
        <w:rPr>
          <w:rFonts w:ascii="Calibri" w:hAnsi="Calibri" w:eastAsia="Microsoft YaHei"/>
        </w:rPr>
        <w:t>可用于学习候选框内部的三模态表征，但要额外引入文本编码和 REC 训练。</w:t>
      </w:r>
    </w:p>
    <w:p>
      <w:pPr>
        <w:pStyle w:val="Heading3"/>
      </w:pPr>
      <w:r>
        <w:t>推荐接入方式</w:t>
      </w:r>
    </w:p>
    <w:p>
      <w:pPr>
        <w:spacing w:after="100"/>
        <w:ind w:left="360" w:hanging="360"/>
      </w:pPr>
      <w:r>
        <w:rPr>
          <w:rFonts w:ascii="Calibri" w:hAnsi="Calibri" w:eastAsia="Microsoft YaHei"/>
          <w:b/>
          <w:color w:val="1F4D78"/>
        </w:rPr>
        <w:t xml:space="preserve">1. </w:t>
      </w:r>
      <w:r>
        <w:rPr>
          <w:rFonts w:ascii="Calibri" w:hAnsi="Calibri" w:eastAsia="Microsoft YaHei"/>
        </w:rPr>
        <w:t>第一阶段只做论文/代码结构研究和数据同源审计，不下载后直接训练。</w:t>
      </w:r>
    </w:p>
    <w:p>
      <w:pPr>
        <w:spacing w:after="100"/>
        <w:ind w:left="360" w:hanging="360"/>
      </w:pPr>
      <w:r>
        <w:rPr>
          <w:rFonts w:ascii="Calibri" w:hAnsi="Calibri" w:eastAsia="Microsoft YaHei"/>
          <w:b/>
          <w:color w:val="1F4D78"/>
        </w:rPr>
        <w:t xml:space="preserve">2. </w:t>
      </w:r>
      <w:r>
        <w:rPr>
          <w:rFonts w:ascii="Calibri" w:hAnsi="Calibri" w:eastAsia="Microsoft YaHei"/>
        </w:rPr>
        <w:t>若确认合规且无测试集重叠，可用 RGBDT500 做“候选区域三模态一致性/可靠性”预训练。</w:t>
      </w:r>
    </w:p>
    <w:p>
      <w:pPr>
        <w:spacing w:after="100"/>
        <w:ind w:left="360" w:hanging="360"/>
      </w:pPr>
      <w:r>
        <w:rPr>
          <w:rFonts w:ascii="Calibri" w:hAnsi="Calibri" w:eastAsia="Microsoft YaHei"/>
          <w:b/>
          <w:color w:val="1F4D78"/>
        </w:rPr>
        <w:t xml:space="preserve">3. </w:t>
      </w:r>
      <w:r>
        <w:rPr>
          <w:rFonts w:ascii="Calibri" w:hAnsi="Calibri" w:eastAsia="Microsoft YaHei"/>
        </w:rPr>
        <w:t>把训练出的视觉融合特征接到 MM-GDINO selector 或 late-fusion head，而不是直接把 tracker 当 detector。</w:t>
      </w:r>
    </w:p>
    <w:p>
      <w:pPr>
        <w:spacing w:after="100"/>
        <w:ind w:left="360" w:hanging="360"/>
      </w:pPr>
      <w:r>
        <w:rPr>
          <w:rFonts w:ascii="Calibri" w:hAnsi="Calibri" w:eastAsia="Microsoft YaHei"/>
          <w:b/>
          <w:color w:val="1F4D78"/>
        </w:rPr>
        <w:t xml:space="preserve">4. </w:t>
      </w:r>
      <w:r>
        <w:rPr>
          <w:rFonts w:ascii="Calibri" w:hAnsi="Calibri" w:eastAsia="Microsoft YaHei"/>
        </w:rPr>
        <w:t>Depth 关系仅对 nearest/farthest/front/behind 等 Query 开启，并区分 AIC PNG 毫米深度与 JPG 未知强度域。</w:t>
      </w:r>
    </w:p>
    <w:p>
      <w:pPr>
        <w:pStyle w:val="Heading3"/>
      </w:pPr>
      <w:r>
        <w:t>主要风险与限制</w:t>
      </w:r>
    </w:p>
    <w:p>
      <w:pPr>
        <w:pStyle w:val="ListBullet"/>
        <w:spacing w:after="100" w:line="264" w:lineRule="auto"/>
        <w:ind w:left="360" w:hanging="360"/>
      </w:pPr>
      <w:r>
        <w:rPr>
          <w:rFonts w:ascii="Calibri" w:hAnsi="Calibri" w:eastAsia="Microsoft YaHei"/>
        </w:rPr>
        <w:t>与 AIC 可能存在同源或相邻帧风险，使用前必须做精确哈希和近重复审计，并建议向赛事方确认。</w:t>
      </w:r>
    </w:p>
    <w:p>
      <w:pPr>
        <w:pStyle w:val="ListBullet"/>
        <w:spacing w:after="100" w:line="264" w:lineRule="auto"/>
        <w:ind w:left="360" w:hanging="360"/>
      </w:pPr>
      <w:r>
        <w:rPr>
          <w:rFonts w:ascii="Calibri" w:hAnsi="Calibri" w:eastAsia="Microsoft YaHei"/>
        </w:rPr>
        <w:t>tracking bbox 通常针对视频中的同一实例，缺少多实例语义消歧和语言关系监督。</w:t>
      </w:r>
    </w:p>
    <w:p>
      <w:pPr>
        <w:pStyle w:val="ListBullet"/>
        <w:spacing w:after="100" w:line="264" w:lineRule="auto"/>
        <w:ind w:left="360" w:hanging="360"/>
      </w:pPr>
      <w:r>
        <w:rPr>
          <w:rFonts w:ascii="Calibri" w:hAnsi="Calibri" w:eastAsia="Microsoft YaHei"/>
        </w:rPr>
        <w:t>原训练配置使用多张 3090Ti；8GB 环境只能做小规模、冻结式迁移。</w:t>
      </w:r>
    </w:p>
    <w:tbl>
      <w:tblPr>
        <w:tblW w:type="dxa" w:w="9360"/>
        <w:jc w:val="center"/>
        <w:tblInd w:w="120" w:type="dxa"/>
        <w:tblLook w:firstColumn="1" w:firstRow="1" w:lastColumn="0" w:lastRow="0" w:noHBand="0" w:noVBand="1" w:val="04A0"/>
      </w:tblPr>
      <w:tblGrid>
        <w:gridCol w:w="173"/>
        <w:gridCol w:w="9187"/>
      </w:tblGrid>
      <w:tr>
        <w:tc>
          <w:tcPr>
            <w:tcW w:type="dxa" w:w="4680"/>
            <w:shd w:fill="A15C00"/>
            <w:tcMar>
              <w:top w:w="70" w:type="dxa"/>
              <w:start w:w="20" w:type="dxa"/>
              <w:bottom w:w="70" w:type="dxa"/>
              <w:end w:w="20" w:type="dxa"/>
            </w:tcMar>
          </w:tcPr>
          <w:p/>
        </w:tc>
        <w:tc>
          <w:tcPr>
            <w:tcW w:type="dxa" w:w="4680"/>
            <w:shd w:fill="FFF3D6"/>
            <w:tcMar>
              <w:top w:w="110" w:type="dxa"/>
              <w:start w:w="150" w:type="dxa"/>
              <w:bottom w:w="100" w:type="dxa"/>
              <w:end w:w="150" w:type="dxa"/>
            </w:tcMar>
            <w:vAlign w:val="center"/>
          </w:tcPr>
          <w:p>
            <w:pPr>
              <w:pStyle w:val="TableText"/>
              <w:spacing w:after="80"/>
            </w:pPr>
            <w:r>
              <w:rPr>
                <w:rFonts w:ascii="Calibri" w:hAnsi="Calibri" w:eastAsia="Microsoft YaHei"/>
                <w:b/>
                <w:color w:val="A15C00"/>
                <w:sz w:val="21"/>
              </w:rPr>
              <w:t>结论</w:t>
            </w:r>
          </w:p>
          <w:p>
            <w:pPr>
              <w:pStyle w:val="TableText"/>
              <w:spacing w:after="0"/>
            </w:pPr>
            <w:r>
              <w:rPr>
                <w:rFonts w:ascii="Calibri" w:hAnsi="Calibri" w:eastAsia="Microsoft YaHei"/>
                <w:sz w:val="20"/>
              </w:rPr>
              <w:t>重要的长期融合参考，但不应被描述为“可直接用于 AIC 的三模态语义检测器”。在许可和重叠风险澄清前暂不进入训练。</w:t>
            </w:r>
          </w:p>
        </w:tc>
      </w:tr>
    </w:tbl>
    <w:p>
      <w:pPr>
        <w:pStyle w:val="SmallNote"/>
        <w:spacing w:before="40"/>
      </w:pPr>
      <w:r>
        <w:rPr>
          <w:rFonts w:ascii="Calibri" w:hAnsi="Calibri" w:eastAsia="Microsoft YaHei"/>
          <w:b/>
        </w:rPr>
        <w:t>官方链接：</w:t>
      </w:r>
      <w:hyperlink r:id="rId23">
        <w:r>
          <w:rPr>
            <w:color w:val="2E74B5"/>
            <w:u w:val="single"/>
            <w:rFonts w:ascii="Calibri" w:hAnsi="Calibri" w:eastAsia="Microsoft YaHei"/>
          </w:rPr>
          <w:t>NeurIPS 论文</w:t>
        </w:r>
      </w:hyperlink>
      <w:r>
        <w:rPr>
          <w:rFonts w:ascii="Calibri" w:hAnsi="Calibri" w:eastAsia="Microsoft YaHei"/>
        </w:rPr>
        <w:t xml:space="preserve">  ·  </w:t>
      </w:r>
      <w:hyperlink r:id="rId24">
        <w:r>
          <w:rPr>
            <w:color w:val="2E74B5"/>
            <w:u w:val="single"/>
            <w:rFonts w:ascii="Calibri" w:hAnsi="Calibri" w:eastAsia="Microsoft YaHei"/>
          </w:rPr>
          <w:t>官方代码/权重</w:t>
        </w:r>
      </w:hyperlink>
      <w:r>
        <w:rPr>
          <w:rFonts w:ascii="Calibri" w:hAnsi="Calibri" w:eastAsia="Microsoft YaHei"/>
        </w:rPr>
        <w:t xml:space="preserve">  ·  </w:t>
      </w:r>
      <w:hyperlink r:id="rId25">
        <w:r>
          <w:rPr>
            <w:color w:val="2E74B5"/>
            <w:u w:val="single"/>
            <w:rFonts w:ascii="Calibri" w:hAnsi="Calibri" w:eastAsia="Microsoft YaHei"/>
          </w:rPr>
          <w:t>项目页</w:t>
        </w:r>
      </w:hyperlink>
    </w:p>
    <w:p>
      <w:pPr>
        <w:pStyle w:val="Heading2"/>
      </w:pPr>
      <w:r>
        <w:t>2.7  Thermo-VL：文本引导的 RGB-Thermal VLM</w:t>
      </w:r>
    </w:p>
    <w:tbl>
      <w:tblPr>
        <w:tblW w:type="dxa" w:w="9360"/>
        <w:jc w:val="center"/>
        <w:tblInd w:w="120" w:type="dxa"/>
        <w:tblLayout w:type="fixed"/>
        <w:tblLook w:firstColumn="1" w:firstRow="1" w:lastColumn="0" w:lastRow="0" w:noHBand="0" w:noVBand="1" w:val="04A0"/>
      </w:tblPr>
      <w:tblGrid>
        <w:gridCol w:w="4680"/>
        <w:gridCol w:w="4680"/>
      </w:tblGrid>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发表状态</w:t>
            </w:r>
          </w:p>
        </w:tc>
        <w:tc>
          <w:tcPr>
            <w:tcW w:type="dxa" w:w="7272"/>
            <w:tcMar>
              <w:top w:w="80" w:type="dxa"/>
              <w:start w:w="120" w:type="dxa"/>
              <w:bottom w:w="80" w:type="dxa"/>
              <w:end w:w="120" w:type="dxa"/>
            </w:tcMar>
            <w:vAlign w:val="top"/>
          </w:tcPr>
          <w:p>
            <w:pPr>
              <w:pStyle w:val="TableText"/>
            </w:pPr>
            <w:r>
              <w:rPr>
                <w:rFonts w:ascii="Calibri" w:hAnsi="Calibri" w:eastAsia="Microsoft YaHei"/>
              </w:rPr>
              <w:t>2026 arXiv 预印本；本次未核验到正式顶会录用信息</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任务</w:t>
            </w:r>
          </w:p>
        </w:tc>
        <w:tc>
          <w:tcPr>
            <w:tcW w:type="dxa" w:w="7272"/>
            <w:tcMar>
              <w:top w:w="80" w:type="dxa"/>
              <w:start w:w="120" w:type="dxa"/>
              <w:bottom w:w="80" w:type="dxa"/>
              <w:end w:w="120" w:type="dxa"/>
            </w:tcMar>
            <w:vAlign w:val="top"/>
          </w:tcPr>
          <w:p>
            <w:pPr>
              <w:pStyle w:val="TableText"/>
            </w:pPr>
            <w:r>
              <w:rPr>
                <w:rFonts w:ascii="Calibri" w:hAnsi="Calibri" w:eastAsia="Microsoft YaHei"/>
              </w:rPr>
              <w:t>RGB + Thermal + prompt → 文本回答/VQA；不是 bbox grounding</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核心目标</w:t>
            </w:r>
          </w:p>
        </w:tc>
        <w:tc>
          <w:tcPr>
            <w:tcW w:type="dxa" w:w="7272"/>
            <w:tcMar>
              <w:top w:w="80" w:type="dxa"/>
              <w:start w:w="120" w:type="dxa"/>
              <w:bottom w:w="80" w:type="dxa"/>
              <w:end w:w="120" w:type="dxa"/>
            </w:tcMar>
            <w:vAlign w:val="top"/>
          </w:tcPr>
          <w:p>
            <w:pPr>
              <w:pStyle w:val="TableText"/>
            </w:pPr>
            <w:r>
              <w:rPr>
                <w:rFonts w:ascii="Calibri" w:hAnsi="Calibri" w:eastAsia="Microsoft YaHei"/>
              </w:rPr>
              <w:t>在冻结 Molmo-7B RGB 视觉语言接口的前提下，引入可训练 thermal encoder 和文本引导双注意力融合。</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训练数据</w:t>
            </w:r>
          </w:p>
        </w:tc>
        <w:tc>
          <w:tcPr>
            <w:tcW w:type="dxa" w:w="7272"/>
            <w:tcMar>
              <w:top w:w="80" w:type="dxa"/>
              <w:start w:w="120" w:type="dxa"/>
              <w:bottom w:w="80" w:type="dxa"/>
              <w:end w:w="120" w:type="dxa"/>
            </w:tcMar>
            <w:vAlign w:val="top"/>
          </w:tcPr>
          <w:p>
            <w:pPr>
              <w:pStyle w:val="TableText"/>
            </w:pPr>
            <w:r>
              <w:rPr>
                <w:rFonts w:ascii="Calibri" w:hAnsi="Calibri" w:eastAsia="Microsoft YaHei"/>
              </w:rPr>
              <w:t>论文称构建对齐 RGB-Thermal instruction 数据和 Thermo-VL-Bench。</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训练集</w:t>
            </w:r>
          </w:p>
        </w:tc>
        <w:tc>
          <w:tcPr>
            <w:tcW w:type="dxa" w:w="7272"/>
            <w:tcMar>
              <w:top w:w="80" w:type="dxa"/>
              <w:start w:w="120" w:type="dxa"/>
              <w:bottom w:w="80" w:type="dxa"/>
              <w:end w:w="120" w:type="dxa"/>
            </w:tcMar>
            <w:vAlign w:val="top"/>
          </w:tcPr>
          <w:p>
            <w:pPr>
              <w:pStyle w:val="TableText"/>
            </w:pPr>
            <w:r>
              <w:rPr>
                <w:rFonts w:ascii="Calibri" w:hAnsi="Calibri" w:eastAsia="Microsoft YaHei"/>
              </w:rPr>
              <w:t>论文/项目页声称公开，但当前项目页的 Code/Data 未解析到可点击仓库；需后续再次核验。</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代码</w:t>
            </w:r>
          </w:p>
        </w:tc>
        <w:tc>
          <w:tcPr>
            <w:tcW w:type="dxa" w:w="7272"/>
            <w:tcMar>
              <w:top w:w="80" w:type="dxa"/>
              <w:start w:w="120" w:type="dxa"/>
              <w:bottom w:w="80" w:type="dxa"/>
              <w:end w:w="120" w:type="dxa"/>
            </w:tcMar>
            <w:vAlign w:val="top"/>
          </w:tcPr>
          <w:p>
            <w:pPr>
              <w:pStyle w:val="TableText"/>
            </w:pPr>
            <w:r>
              <w:rPr>
                <w:rFonts w:ascii="Calibri" w:hAnsi="Calibri" w:eastAsia="Microsoft YaHei"/>
              </w:rPr>
              <w:t>未确认可访问的官方仓库链接。</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权重</w:t>
            </w:r>
          </w:p>
        </w:tc>
        <w:tc>
          <w:tcPr>
            <w:tcW w:type="dxa" w:w="7272"/>
            <w:tcMar>
              <w:top w:w="80" w:type="dxa"/>
              <w:start w:w="120" w:type="dxa"/>
              <w:bottom w:w="80" w:type="dxa"/>
              <w:end w:w="120" w:type="dxa"/>
            </w:tcMar>
            <w:vAlign w:val="top"/>
          </w:tcPr>
          <w:p>
            <w:pPr>
              <w:pStyle w:val="TableText"/>
            </w:pPr>
            <w:r>
              <w:rPr>
                <w:rFonts w:ascii="Calibri" w:hAnsi="Calibri" w:eastAsia="Microsoft YaHei"/>
              </w:rPr>
              <w:t>未确认公开 checkpoint。</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许可</w:t>
            </w:r>
          </w:p>
        </w:tc>
        <w:tc>
          <w:tcPr>
            <w:tcW w:type="dxa" w:w="7272"/>
            <w:tcMar>
              <w:top w:w="80" w:type="dxa"/>
              <w:start w:w="120" w:type="dxa"/>
              <w:bottom w:w="80" w:type="dxa"/>
              <w:end w:w="120" w:type="dxa"/>
            </w:tcMar>
            <w:vAlign w:val="top"/>
          </w:tcPr>
          <w:p>
            <w:pPr>
              <w:pStyle w:val="TableText"/>
            </w:pPr>
            <w:r>
              <w:rPr>
                <w:rFonts w:ascii="Calibri" w:hAnsi="Calibri" w:eastAsia="Microsoft YaHei"/>
              </w:rPr>
              <w:t>未确认。</w:t>
            </w:r>
          </w:p>
        </w:tc>
      </w:tr>
      <w:tr>
        <w:tc>
          <w:tcPr>
            <w:tcW w:type="dxa" w:w="2088"/>
            <w:shd w:fill="F2F4F7"/>
            <w:tcMar>
              <w:top w:w="80" w:type="dxa"/>
              <w:start w:w="120" w:type="dxa"/>
              <w:bottom w:w="80" w:type="dxa"/>
              <w:end w:w="120" w:type="dxa"/>
            </w:tcMar>
            <w:vAlign w:val="top"/>
          </w:tcPr>
          <w:p>
            <w:pPr>
              <w:pStyle w:val="TableText"/>
            </w:pPr>
            <w:r>
              <w:rPr>
                <w:rFonts w:ascii="Calibri" w:hAnsi="Calibri" w:eastAsia="Microsoft YaHei"/>
                <w:b/>
                <w:color w:val="1F4D78"/>
              </w:rPr>
              <w:t>落地难度</w:t>
            </w:r>
          </w:p>
        </w:tc>
        <w:tc>
          <w:tcPr>
            <w:tcW w:type="dxa" w:w="7272"/>
            <w:tcMar>
              <w:top w:w="80" w:type="dxa"/>
              <w:start w:w="120" w:type="dxa"/>
              <w:bottom w:w="80" w:type="dxa"/>
              <w:end w:w="120" w:type="dxa"/>
            </w:tcMar>
            <w:vAlign w:val="top"/>
          </w:tcPr>
          <w:p>
            <w:pPr>
              <w:pStyle w:val="TableText"/>
            </w:pPr>
            <w:r>
              <w:rPr>
                <w:rFonts w:ascii="Calibri" w:hAnsi="Calibri" w:eastAsia="Microsoft YaHei"/>
              </w:rPr>
              <w:t>极高（5/5）：7B VLM、无 bbox head、需要新增 grounding 头和监督。</w:t>
            </w:r>
          </w:p>
        </w:tc>
      </w:tr>
    </w:tbl>
    <w:p>
      <w:r>
        <w:rPr>
          <w:rFonts w:ascii="Calibri" w:hAnsi="Calibri" w:eastAsia="Microsoft YaHei"/>
        </w:rPr>
        <w:t>Thermo-VL 的结构思想值得借鉴：thermal tokens 同时关注 Query 与 RGB tokens，再预测 gated residual 注入冻结 RGB 流。这是一种“由语言决定何时使用红外”的动态融合方式，正好对应 AIC 需求。</w:t>
      </w:r>
    </w:p>
    <w:p>
      <w:pPr>
        <w:pStyle w:val="Heading3"/>
      </w:pPr>
      <w:r>
        <w:t>与 AIC 的相关性</w:t>
      </w:r>
    </w:p>
    <w:p>
      <w:pPr>
        <w:pStyle w:val="ListBullet"/>
        <w:spacing w:after="100" w:line="264" w:lineRule="auto"/>
        <w:ind w:left="360" w:hanging="360"/>
      </w:pPr>
      <w:r>
        <w:rPr>
          <w:rFonts w:ascii="Calibri" w:hAnsi="Calibri" w:eastAsia="Microsoft YaHei"/>
        </w:rPr>
        <w:t>概念相关：文本引导的模态可靠性融合比固定拼接更合理。</w:t>
      </w:r>
    </w:p>
    <w:p>
      <w:pPr>
        <w:pStyle w:val="ListBullet"/>
        <w:spacing w:after="100" w:line="264" w:lineRule="auto"/>
        <w:ind w:left="360" w:hanging="360"/>
      </w:pPr>
      <w:r>
        <w:rPr>
          <w:rFonts w:ascii="Calibri" w:hAnsi="Calibri" w:eastAsia="Microsoft YaHei"/>
        </w:rPr>
        <w:t>任务不匹配：其输出是语言回答，不是归一化 bbox。</w:t>
      </w:r>
    </w:p>
    <w:p>
      <w:pPr>
        <w:pStyle w:val="ListBullet"/>
        <w:spacing w:after="100" w:line="264" w:lineRule="auto"/>
        <w:ind w:left="360" w:hanging="360"/>
      </w:pPr>
      <w:r>
        <w:rPr>
          <w:rFonts w:ascii="Calibri" w:hAnsi="Calibri" w:eastAsia="Microsoft YaHei"/>
        </w:rPr>
        <w:t>当前 8GB 显存和开放资产状态都不支持把它作为下一轮主线。</w:t>
      </w:r>
    </w:p>
    <w:p>
      <w:pPr>
        <w:pStyle w:val="Heading3"/>
      </w:pPr>
      <w:r>
        <w:t>推荐接入方式</w:t>
      </w:r>
    </w:p>
    <w:p>
      <w:pPr>
        <w:spacing w:after="100"/>
        <w:ind w:left="360" w:hanging="360"/>
      </w:pPr>
      <w:r>
        <w:rPr>
          <w:rFonts w:ascii="Calibri" w:hAnsi="Calibri" w:eastAsia="Microsoft YaHei"/>
          <w:b/>
          <w:color w:val="1F4D78"/>
        </w:rPr>
        <w:t xml:space="preserve">1. </w:t>
      </w:r>
      <w:r>
        <w:rPr>
          <w:rFonts w:ascii="Calibri" w:hAnsi="Calibri" w:eastAsia="Microsoft YaHei"/>
        </w:rPr>
        <w:t>只提取其 dual-attention + gated residual 设计，作为未来 RGBT-VGNet/MM-GDINO 融合模块的参考。</w:t>
      </w:r>
    </w:p>
    <w:p>
      <w:pPr>
        <w:spacing w:after="100"/>
        <w:ind w:left="360" w:hanging="360"/>
      </w:pPr>
      <w:r>
        <w:rPr>
          <w:rFonts w:ascii="Calibri" w:hAnsi="Calibri" w:eastAsia="Microsoft YaHei"/>
          <w:b/>
          <w:color w:val="1F4D78"/>
        </w:rPr>
        <w:t xml:space="preserve">2. </w:t>
      </w:r>
      <w:r>
        <w:rPr>
          <w:rFonts w:ascii="Calibri" w:hAnsi="Calibri" w:eastAsia="Microsoft YaHei"/>
        </w:rPr>
        <w:t>若未来代码与权重真正公开，再在小规模 RGB-TIR validation 上验证，不直接接 AIC 全量。</w:t>
      </w:r>
    </w:p>
    <w:p>
      <w:pPr>
        <w:spacing w:after="100"/>
        <w:ind w:left="360" w:hanging="360"/>
      </w:pPr>
      <w:r>
        <w:rPr>
          <w:rFonts w:ascii="Calibri" w:hAnsi="Calibri" w:eastAsia="Microsoft YaHei"/>
          <w:b/>
          <w:color w:val="1F4D78"/>
        </w:rPr>
        <w:t xml:space="preserve">3. </w:t>
      </w:r>
      <w:r>
        <w:rPr>
          <w:rFonts w:ascii="Calibri" w:hAnsi="Calibri" w:eastAsia="Microsoft YaHei"/>
        </w:rPr>
        <w:t>任何训练数据生成不得复刻其商业闭源模型标注流程；比赛方案只使用合规公开数据和本地开源模型。</w:t>
      </w:r>
    </w:p>
    <w:p>
      <w:pPr>
        <w:pStyle w:val="Heading3"/>
      </w:pPr>
      <w:r>
        <w:t>主要风险与限制</w:t>
      </w:r>
    </w:p>
    <w:p>
      <w:pPr>
        <w:pStyle w:val="ListBullet"/>
        <w:spacing w:after="100" w:line="264" w:lineRule="auto"/>
        <w:ind w:left="360" w:hanging="360"/>
      </w:pPr>
      <w:r>
        <w:rPr>
          <w:rFonts w:ascii="Calibri" w:hAnsi="Calibri" w:eastAsia="Microsoft YaHei"/>
        </w:rPr>
        <w:t>项目页明确提到部分 QA 使用 GPT-5-mini/GPT-5.1 生成；复刻该流程可能与比赛禁止商业闭源 API 的边界冲突。</w:t>
      </w:r>
    </w:p>
    <w:p>
      <w:pPr>
        <w:pStyle w:val="ListBullet"/>
        <w:spacing w:after="100" w:line="264" w:lineRule="auto"/>
        <w:ind w:left="360" w:hanging="360"/>
      </w:pPr>
      <w:r>
        <w:rPr>
          <w:rFonts w:ascii="Calibri" w:hAnsi="Calibri" w:eastAsia="Microsoft YaHei"/>
        </w:rPr>
        <w:t>没有 bbox head 与 REC 训练，改造工作量远超 PIZA、APE 或 MM-GDINO。</w:t>
      </w:r>
    </w:p>
    <w:p>
      <w:pPr>
        <w:pStyle w:val="ListBullet"/>
        <w:spacing w:after="100" w:line="264" w:lineRule="auto"/>
        <w:ind w:left="360" w:hanging="360"/>
      </w:pPr>
      <w:r>
        <w:rPr>
          <w:rFonts w:ascii="Calibri" w:hAnsi="Calibri" w:eastAsia="Microsoft YaHei"/>
        </w:rPr>
        <w:t>不要把“论文说公开”写成“已验证有可下载权重”。</w:t>
      </w:r>
    </w:p>
    <w:tbl>
      <w:tblPr>
        <w:tblW w:type="dxa" w:w="9360"/>
        <w:jc w:val="center"/>
        <w:tblInd w:w="120" w:type="dxa"/>
        <w:tblLook w:firstColumn="1" w:firstRow="1" w:lastColumn="0" w:lastRow="0" w:noHBand="0" w:noVBand="1" w:val="04A0"/>
      </w:tblPr>
      <w:tblGrid>
        <w:gridCol w:w="173"/>
        <w:gridCol w:w="9187"/>
      </w:tblGrid>
      <w:tr>
        <w:tc>
          <w:tcPr>
            <w:tcW w:type="dxa" w:w="4680"/>
            <w:shd w:fill="A62C2B"/>
            <w:tcMar>
              <w:top w:w="70" w:type="dxa"/>
              <w:start w:w="20" w:type="dxa"/>
              <w:bottom w:w="70" w:type="dxa"/>
              <w:end w:w="20" w:type="dxa"/>
            </w:tcMar>
          </w:tcPr>
          <w:p/>
        </w:tc>
        <w:tc>
          <w:tcPr>
            <w:tcW w:type="dxa" w:w="4680"/>
            <w:shd w:fill="FCE8E6"/>
            <w:tcMar>
              <w:top w:w="110" w:type="dxa"/>
              <w:start w:w="150" w:type="dxa"/>
              <w:bottom w:w="100" w:type="dxa"/>
              <w:end w:w="150" w:type="dxa"/>
            </w:tcMar>
            <w:vAlign w:val="center"/>
          </w:tcPr>
          <w:p>
            <w:pPr>
              <w:pStyle w:val="TableText"/>
              <w:spacing w:after="80"/>
            </w:pPr>
            <w:r>
              <w:rPr>
                <w:rFonts w:ascii="Calibri" w:hAnsi="Calibri" w:eastAsia="Microsoft YaHei"/>
                <w:b/>
                <w:color w:val="A62C2B"/>
                <w:sz w:val="21"/>
              </w:rPr>
              <w:t>结论</w:t>
            </w:r>
          </w:p>
          <w:p>
            <w:pPr>
              <w:pStyle w:val="TableText"/>
              <w:spacing w:after="0"/>
            </w:pPr>
            <w:r>
              <w:rPr>
                <w:rFonts w:ascii="Calibri" w:hAnsi="Calibri" w:eastAsia="Microsoft YaHei"/>
                <w:sz w:val="20"/>
              </w:rPr>
              <w:t>仅作为架构参考，暂不进入模型下载、训练或平台提交队列。</w:t>
            </w:r>
          </w:p>
        </w:tc>
      </w:tr>
    </w:tbl>
    <w:p>
      <w:pPr>
        <w:pStyle w:val="SmallNote"/>
        <w:spacing w:before="40"/>
      </w:pPr>
      <w:r>
        <w:rPr>
          <w:rFonts w:ascii="Calibri" w:hAnsi="Calibri" w:eastAsia="Microsoft YaHei"/>
          <w:b/>
        </w:rPr>
        <w:t>官方链接：</w:t>
      </w:r>
      <w:hyperlink r:id="rId26">
        <w:r>
          <w:rPr>
            <w:color w:val="2E74B5"/>
            <w:u w:val="single"/>
            <w:rFonts w:ascii="Calibri" w:hAnsi="Calibri" w:eastAsia="Microsoft YaHei"/>
          </w:rPr>
          <w:t>arXiv</w:t>
        </w:r>
      </w:hyperlink>
      <w:r>
        <w:rPr>
          <w:rFonts w:ascii="Calibri" w:hAnsi="Calibri" w:eastAsia="Microsoft YaHei"/>
        </w:rPr>
        <w:t xml:space="preserve">  ·  </w:t>
      </w:r>
      <w:hyperlink r:id="rId27">
        <w:r>
          <w:rPr>
            <w:color w:val="2E74B5"/>
            <w:u w:val="single"/>
            <w:rFonts w:ascii="Calibri" w:hAnsi="Calibri" w:eastAsia="Microsoft YaHei"/>
          </w:rPr>
          <w:t>项目页</w:t>
        </w:r>
      </w:hyperlink>
    </w:p>
    <w:p>
      <w:r>
        <w:br w:type="page"/>
      </w:r>
    </w:p>
    <w:p>
      <w:pPr>
        <w:pStyle w:val="Heading1"/>
      </w:pPr>
      <w:r>
        <w:t>3. 其他开源候选模型对照</w:t>
      </w:r>
    </w:p>
    <w:p>
      <w:r>
        <w:rPr>
          <w:rFonts w:ascii="Calibri" w:hAnsi="Calibri" w:eastAsia="Microsoft YaHei"/>
        </w:rPr>
        <w:t>以下模型多数是开放词汇目标检测器，而不是完整 Referring Expression Comprehension 模型。它们的合理角色是提供互补候选、速度基线或类别召回，复杂空间/序数关系仍需由专门的关系模块、VLM 或经过验证的 selector 处理。</w:t>
      </w:r>
    </w:p>
    <w:tbl>
      <w:tblPr>
        <w:tblW w:type="dxa" w:w="9360"/>
        <w:jc w:val="center"/>
        <w:tblInd w:w="120" w:type="dxa"/>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5"/>
              </w:rPr>
              <w:t>模型</w:t>
            </w:r>
          </w:p>
        </w:tc>
        <w:tc>
          <w:tcPr>
            <w:tcW w:type="dxa" w:w="1584"/>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5"/>
              </w:rPr>
              <w:t>发表/状态</w:t>
            </w:r>
          </w:p>
        </w:tc>
        <w:tc>
          <w:tcPr>
            <w:tcW w:type="dxa" w:w="2592"/>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5"/>
              </w:rPr>
              <w:t>数据/代码/权重</w:t>
            </w:r>
          </w:p>
        </w:tc>
        <w:tc>
          <w:tcPr>
            <w:tcW w:type="dxa" w:w="1800"/>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5"/>
              </w:rPr>
              <w:t>AIC 角色</w:t>
            </w:r>
          </w:p>
        </w:tc>
        <w:tc>
          <w:tcPr>
            <w:tcW w:type="dxa" w:w="1728"/>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5"/>
              </w:rPr>
              <w:t>难度与建议</w:t>
            </w:r>
          </w:p>
        </w:tc>
      </w:tr>
      <w:tr>
        <w:tc>
          <w:tcPr>
            <w:tcW w:type="dxa" w:w="1656"/>
            <w:tcMar>
              <w:top w:w="80" w:type="dxa"/>
              <w:start w:w="120" w:type="dxa"/>
              <w:bottom w:w="80" w:type="dxa"/>
              <w:end w:w="120" w:type="dxa"/>
            </w:tcMar>
            <w:vAlign w:val="top"/>
          </w:tcPr>
          <w:p>
            <w:pPr>
              <w:pStyle w:val="TableText"/>
            </w:pPr>
            <w:r>
              <w:rPr>
                <w:rFonts w:ascii="Calibri" w:hAnsi="Calibri" w:eastAsia="Microsoft YaHei"/>
                <w:sz w:val="15"/>
              </w:rPr>
              <w:t>OV-DINO</w:t>
            </w:r>
          </w:p>
        </w:tc>
        <w:tc>
          <w:tcPr>
            <w:tcW w:type="dxa" w:w="1584"/>
            <w:tcMar>
              <w:top w:w="80" w:type="dxa"/>
              <w:start w:w="120" w:type="dxa"/>
              <w:bottom w:w="80" w:type="dxa"/>
              <w:end w:w="120" w:type="dxa"/>
            </w:tcMar>
            <w:vAlign w:val="top"/>
          </w:tcPr>
          <w:p>
            <w:pPr>
              <w:pStyle w:val="TableText"/>
            </w:pPr>
            <w:r>
              <w:rPr>
                <w:rFonts w:ascii="Calibri" w:hAnsi="Calibri" w:eastAsia="Microsoft YaHei"/>
                <w:sz w:val="15"/>
              </w:rPr>
              <w:t>2024 arXiv；官方实现</w:t>
            </w:r>
          </w:p>
        </w:tc>
        <w:tc>
          <w:tcPr>
            <w:tcW w:type="dxa" w:w="2592"/>
            <w:tcMar>
              <w:top w:w="80" w:type="dxa"/>
              <w:start w:w="120" w:type="dxa"/>
              <w:bottom w:w="80" w:type="dxa"/>
              <w:end w:w="120" w:type="dxa"/>
            </w:tcMar>
            <w:vAlign w:val="top"/>
          </w:tcPr>
          <w:p>
            <w:pPr>
              <w:pStyle w:val="TableText"/>
            </w:pPr>
            <w:r>
              <w:rPr>
                <w:rFonts w:ascii="Calibri" w:hAnsi="Calibri" w:eastAsia="Microsoft YaHei"/>
                <w:sz w:val="15"/>
              </w:rPr>
              <w:t>Apache-2.0；O365/GoldG/CC1M 组合权重、推理与微调代码公开</w:t>
            </w:r>
          </w:p>
        </w:tc>
        <w:tc>
          <w:tcPr>
            <w:tcW w:type="dxa" w:w="1800"/>
            <w:tcMar>
              <w:top w:w="80" w:type="dxa"/>
              <w:start w:w="120" w:type="dxa"/>
              <w:bottom w:w="80" w:type="dxa"/>
              <w:end w:w="120" w:type="dxa"/>
            </w:tcMar>
            <w:vAlign w:val="top"/>
          </w:tcPr>
          <w:p>
            <w:pPr>
              <w:pStyle w:val="TableText"/>
            </w:pPr>
            <w:r>
              <w:rPr>
                <w:rFonts w:ascii="Calibri" w:hAnsi="Calibri" w:eastAsia="Microsoft YaHei"/>
                <w:sz w:val="15"/>
              </w:rPr>
              <w:t>更强 OVD 候选源；Language-Aware Selective Fusion 可参考</w:t>
            </w:r>
          </w:p>
        </w:tc>
        <w:tc>
          <w:tcPr>
            <w:tcW w:type="dxa" w:w="1728"/>
            <w:tcMar>
              <w:top w:w="80" w:type="dxa"/>
              <w:start w:w="120" w:type="dxa"/>
              <w:bottom w:w="80" w:type="dxa"/>
              <w:end w:w="120" w:type="dxa"/>
            </w:tcMar>
            <w:vAlign w:val="top"/>
          </w:tcPr>
          <w:p>
            <w:pPr>
              <w:pStyle w:val="TableText"/>
            </w:pPr>
            <w:r>
              <w:rPr>
                <w:rFonts w:ascii="Calibri" w:hAnsi="Calibri" w:eastAsia="Microsoft YaHei"/>
                <w:sz w:val="15"/>
              </w:rPr>
              <w:t>中高。老版 CUDA/Detectron2 栈；先离线小集验证</w:t>
            </w:r>
          </w:p>
        </w:tc>
      </w:tr>
      <w:tr>
        <w:tc>
          <w:tcPr>
            <w:tcW w:type="dxa" w:w="1656"/>
            <w:shd w:fill="FAFBFC"/>
            <w:tcMar>
              <w:top w:w="80" w:type="dxa"/>
              <w:start w:w="120" w:type="dxa"/>
              <w:bottom w:w="80" w:type="dxa"/>
              <w:end w:w="120" w:type="dxa"/>
            </w:tcMar>
            <w:vAlign w:val="top"/>
          </w:tcPr>
          <w:p>
            <w:pPr>
              <w:pStyle w:val="TableText"/>
            </w:pPr>
            <w:r>
              <w:rPr>
                <w:rFonts w:ascii="Calibri" w:hAnsi="Calibri" w:eastAsia="Microsoft YaHei"/>
                <w:sz w:val="15"/>
              </w:rPr>
              <w:t>YOLO-World V2.1</w:t>
            </w:r>
          </w:p>
        </w:tc>
        <w:tc>
          <w:tcPr>
            <w:tcW w:type="dxa" w:w="1584"/>
            <w:shd w:fill="FAFBFC"/>
            <w:tcMar>
              <w:top w:w="80" w:type="dxa"/>
              <w:start w:w="120" w:type="dxa"/>
              <w:bottom w:w="80" w:type="dxa"/>
              <w:end w:w="120" w:type="dxa"/>
            </w:tcMar>
            <w:vAlign w:val="top"/>
          </w:tcPr>
          <w:p>
            <w:pPr>
              <w:pStyle w:val="TableText"/>
            </w:pPr>
            <w:r>
              <w:rPr>
                <w:rFonts w:ascii="Calibri" w:hAnsi="Calibri" w:eastAsia="Microsoft YaHei"/>
                <w:sz w:val="15"/>
              </w:rPr>
              <w:t>CVPR 2024</w:t>
            </w:r>
          </w:p>
        </w:tc>
        <w:tc>
          <w:tcPr>
            <w:tcW w:type="dxa" w:w="2592"/>
            <w:shd w:fill="FAFBFC"/>
            <w:tcMar>
              <w:top w:w="80" w:type="dxa"/>
              <w:start w:w="120" w:type="dxa"/>
              <w:bottom w:w="80" w:type="dxa"/>
              <w:end w:w="120" w:type="dxa"/>
            </w:tcMar>
            <w:vAlign w:val="top"/>
          </w:tcPr>
          <w:p>
            <w:pPr>
              <w:pStyle w:val="TableText"/>
            </w:pPr>
            <w:r>
              <w:rPr>
                <w:rFonts w:ascii="Calibri" w:hAnsi="Calibri" w:eastAsia="Microsoft YaHei"/>
                <w:sz w:val="15"/>
              </w:rPr>
              <w:t>GPL-3.0；S/M/L/X 多分辨率权重、预训练/微调/部署公开</w:t>
            </w:r>
          </w:p>
        </w:tc>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5"/>
              </w:rPr>
              <w:t>高速候选、小目标 1280 分辨率对照</w:t>
            </w:r>
          </w:p>
        </w:tc>
        <w:tc>
          <w:tcPr>
            <w:tcW w:type="dxa" w:w="1728"/>
            <w:shd w:fill="FAFBFC"/>
            <w:tcMar>
              <w:top w:w="80" w:type="dxa"/>
              <w:start w:w="120" w:type="dxa"/>
              <w:bottom w:w="80" w:type="dxa"/>
              <w:end w:w="120" w:type="dxa"/>
            </w:tcMar>
            <w:vAlign w:val="top"/>
          </w:tcPr>
          <w:p>
            <w:pPr>
              <w:pStyle w:val="TableText"/>
            </w:pPr>
            <w:r>
              <w:rPr>
                <w:rFonts w:ascii="Calibri" w:hAnsi="Calibri" w:eastAsia="Microsoft YaHei"/>
                <w:sz w:val="15"/>
              </w:rPr>
              <w:t>低中。优先 S-640/S-1280；不承担关系推理</w:t>
            </w:r>
          </w:p>
        </w:tc>
      </w:tr>
      <w:tr>
        <w:tc>
          <w:tcPr>
            <w:tcW w:type="dxa" w:w="1656"/>
            <w:tcMar>
              <w:top w:w="80" w:type="dxa"/>
              <w:start w:w="120" w:type="dxa"/>
              <w:bottom w:w="80" w:type="dxa"/>
              <w:end w:w="120" w:type="dxa"/>
            </w:tcMar>
            <w:vAlign w:val="top"/>
          </w:tcPr>
          <w:p>
            <w:pPr>
              <w:pStyle w:val="TableText"/>
            </w:pPr>
            <w:r>
              <w:rPr>
                <w:rFonts w:ascii="Calibri" w:hAnsi="Calibri" w:eastAsia="Microsoft YaHei"/>
                <w:sz w:val="15"/>
              </w:rPr>
              <w:t>OmDet-Turbo-Tiny</w:t>
            </w:r>
          </w:p>
        </w:tc>
        <w:tc>
          <w:tcPr>
            <w:tcW w:type="dxa" w:w="1584"/>
            <w:tcMar>
              <w:top w:w="80" w:type="dxa"/>
              <w:start w:w="120" w:type="dxa"/>
              <w:bottom w:w="80" w:type="dxa"/>
              <w:end w:w="120" w:type="dxa"/>
            </w:tcMar>
            <w:vAlign w:val="top"/>
          </w:tcPr>
          <w:p>
            <w:pPr>
              <w:pStyle w:val="TableText"/>
            </w:pPr>
            <w:r>
              <w:rPr>
                <w:rFonts w:ascii="Calibri" w:hAnsi="Calibri" w:eastAsia="Microsoft YaHei"/>
                <w:sz w:val="15"/>
              </w:rPr>
              <w:t>2024 arXiv 工程</w:t>
            </w:r>
          </w:p>
        </w:tc>
        <w:tc>
          <w:tcPr>
            <w:tcW w:type="dxa" w:w="2592"/>
            <w:tcMar>
              <w:top w:w="80" w:type="dxa"/>
              <w:start w:w="120" w:type="dxa"/>
              <w:bottom w:w="80" w:type="dxa"/>
              <w:end w:w="120" w:type="dxa"/>
            </w:tcMar>
            <w:vAlign w:val="top"/>
          </w:tcPr>
          <w:p>
            <w:pPr>
              <w:pStyle w:val="TableText"/>
            </w:pPr>
            <w:r>
              <w:rPr>
                <w:rFonts w:ascii="Calibri" w:hAnsi="Calibri" w:eastAsia="Microsoft YaHei"/>
                <w:sz w:val="15"/>
              </w:rPr>
              <w:t>Apache-2.0；Tiny 权重公开并集成 Transformers</w:t>
            </w:r>
          </w:p>
        </w:tc>
        <w:tc>
          <w:tcPr>
            <w:tcW w:type="dxa" w:w="1800"/>
            <w:tcMar>
              <w:top w:w="80" w:type="dxa"/>
              <w:start w:w="120" w:type="dxa"/>
              <w:bottom w:w="80" w:type="dxa"/>
              <w:end w:w="120" w:type="dxa"/>
            </w:tcMar>
            <w:vAlign w:val="top"/>
          </w:tcPr>
          <w:p>
            <w:pPr>
              <w:pStyle w:val="TableText"/>
            </w:pPr>
            <w:r>
              <w:rPr>
                <w:rFonts w:ascii="Calibri" w:hAnsi="Calibri" w:eastAsia="Microsoft YaHei"/>
                <w:sz w:val="15"/>
              </w:rPr>
              <w:t>轻量快速候选与速度基线</w:t>
            </w:r>
          </w:p>
        </w:tc>
        <w:tc>
          <w:tcPr>
            <w:tcW w:type="dxa" w:w="1728"/>
            <w:tcMar>
              <w:top w:w="80" w:type="dxa"/>
              <w:start w:w="120" w:type="dxa"/>
              <w:bottom w:w="80" w:type="dxa"/>
              <w:end w:w="120" w:type="dxa"/>
            </w:tcMar>
            <w:vAlign w:val="top"/>
          </w:tcPr>
          <w:p>
            <w:pPr>
              <w:pStyle w:val="TableText"/>
            </w:pPr>
            <w:r>
              <w:rPr>
                <w:rFonts w:ascii="Calibri" w:hAnsi="Calibri" w:eastAsia="Microsoft YaHei"/>
                <w:sz w:val="15"/>
              </w:rPr>
              <w:t>低。适合 RTX 4060；只有 Tiny 官方权重</w:t>
            </w:r>
          </w:p>
        </w:tc>
      </w:tr>
      <w:tr>
        <w:tc>
          <w:tcPr>
            <w:tcW w:type="dxa" w:w="1656"/>
            <w:shd w:fill="FAFBFC"/>
            <w:tcMar>
              <w:top w:w="80" w:type="dxa"/>
              <w:start w:w="120" w:type="dxa"/>
              <w:bottom w:w="80" w:type="dxa"/>
              <w:end w:w="120" w:type="dxa"/>
            </w:tcMar>
            <w:vAlign w:val="top"/>
          </w:tcPr>
          <w:p>
            <w:pPr>
              <w:pStyle w:val="TableText"/>
            </w:pPr>
            <w:r>
              <w:rPr>
                <w:rFonts w:ascii="Calibri" w:hAnsi="Calibri" w:eastAsia="Microsoft YaHei"/>
                <w:sz w:val="15"/>
              </w:rPr>
              <w:t>OWLv2 Base</w:t>
            </w:r>
          </w:p>
        </w:tc>
        <w:tc>
          <w:tcPr>
            <w:tcW w:type="dxa" w:w="1584"/>
            <w:shd w:fill="FAFBFC"/>
            <w:tcMar>
              <w:top w:w="80" w:type="dxa"/>
              <w:start w:w="120" w:type="dxa"/>
              <w:bottom w:w="80" w:type="dxa"/>
              <w:end w:w="120" w:type="dxa"/>
            </w:tcMar>
            <w:vAlign w:val="top"/>
          </w:tcPr>
          <w:p>
            <w:pPr>
              <w:pStyle w:val="TableText"/>
            </w:pPr>
            <w:r>
              <w:rPr>
                <w:rFonts w:ascii="Calibri" w:hAnsi="Calibri" w:eastAsia="Microsoft YaHei"/>
                <w:sz w:val="15"/>
              </w:rPr>
              <w:t>2023 论文/Google 模型</w:t>
            </w:r>
          </w:p>
        </w:tc>
        <w:tc>
          <w:tcPr>
            <w:tcW w:type="dxa" w:w="2592"/>
            <w:shd w:fill="FAFBFC"/>
            <w:tcMar>
              <w:top w:w="80" w:type="dxa"/>
              <w:start w:w="120" w:type="dxa"/>
              <w:bottom w:w="80" w:type="dxa"/>
              <w:end w:w="120" w:type="dxa"/>
            </w:tcMar>
            <w:vAlign w:val="top"/>
          </w:tcPr>
          <w:p>
            <w:pPr>
              <w:pStyle w:val="TableText"/>
            </w:pPr>
            <w:r>
              <w:rPr>
                <w:rFonts w:ascii="Calibri" w:hAnsi="Calibri" w:eastAsia="Microsoft YaHei"/>
                <w:sz w:val="15"/>
              </w:rPr>
              <w:t>Apache-2.0；HF 权重与 Transformers 接口公开，约 0.2B 参数</w:t>
            </w:r>
          </w:p>
        </w:tc>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5"/>
              </w:rPr>
              <w:t>独立文本条件候选源、长尾补充</w:t>
            </w:r>
          </w:p>
        </w:tc>
        <w:tc>
          <w:tcPr>
            <w:tcW w:type="dxa" w:w="1728"/>
            <w:shd w:fill="FAFBFC"/>
            <w:tcMar>
              <w:top w:w="80" w:type="dxa"/>
              <w:start w:w="120" w:type="dxa"/>
              <w:bottom w:w="80" w:type="dxa"/>
              <w:end w:w="120" w:type="dxa"/>
            </w:tcMar>
            <w:vAlign w:val="top"/>
          </w:tcPr>
          <w:p>
            <w:pPr>
              <w:pStyle w:val="TableText"/>
            </w:pPr>
            <w:r>
              <w:rPr>
                <w:rFonts w:ascii="Calibri" w:hAnsi="Calibri" w:eastAsia="Microsoft YaHei"/>
                <w:sz w:val="15"/>
              </w:rPr>
              <w:t>低中。易集成；完整 Query 关系选择有限</w:t>
            </w:r>
          </w:p>
        </w:tc>
      </w:tr>
      <w:tr>
        <w:tc>
          <w:tcPr>
            <w:tcW w:type="dxa" w:w="1656"/>
            <w:tcMar>
              <w:top w:w="80" w:type="dxa"/>
              <w:start w:w="120" w:type="dxa"/>
              <w:bottom w:w="80" w:type="dxa"/>
              <w:end w:w="120" w:type="dxa"/>
            </w:tcMar>
            <w:vAlign w:val="top"/>
          </w:tcPr>
          <w:p>
            <w:pPr>
              <w:pStyle w:val="TableText"/>
            </w:pPr>
            <w:r>
              <w:rPr>
                <w:rFonts w:ascii="Calibri" w:hAnsi="Calibri" w:eastAsia="Microsoft YaHei"/>
                <w:sz w:val="15"/>
              </w:rPr>
              <w:t>GroundingDINO-Tiny/B</w:t>
            </w:r>
          </w:p>
        </w:tc>
        <w:tc>
          <w:tcPr>
            <w:tcW w:type="dxa" w:w="1584"/>
            <w:tcMar>
              <w:top w:w="80" w:type="dxa"/>
              <w:start w:w="120" w:type="dxa"/>
              <w:bottom w:w="80" w:type="dxa"/>
              <w:end w:w="120" w:type="dxa"/>
            </w:tcMar>
            <w:vAlign w:val="top"/>
          </w:tcPr>
          <w:p>
            <w:pPr>
              <w:pStyle w:val="TableText"/>
            </w:pPr>
            <w:r>
              <w:rPr>
                <w:rFonts w:ascii="Calibri" w:hAnsi="Calibri" w:eastAsia="Microsoft YaHei"/>
                <w:sz w:val="15"/>
              </w:rPr>
              <w:t>ECCV 2024</w:t>
            </w:r>
          </w:p>
        </w:tc>
        <w:tc>
          <w:tcPr>
            <w:tcW w:type="dxa" w:w="2592"/>
            <w:tcMar>
              <w:top w:w="80" w:type="dxa"/>
              <w:start w:w="120" w:type="dxa"/>
              <w:bottom w:w="80" w:type="dxa"/>
              <w:end w:w="120" w:type="dxa"/>
            </w:tcMar>
            <w:vAlign w:val="top"/>
          </w:tcPr>
          <w:p>
            <w:pPr>
              <w:pStyle w:val="TableText"/>
            </w:pPr>
            <w:r>
              <w:rPr>
                <w:rFonts w:ascii="Calibri" w:hAnsi="Calibri" w:eastAsia="Microsoft YaHei"/>
                <w:sz w:val="15"/>
              </w:rPr>
              <w:t>官方/HF 权重公开；Tiny 已在本项目验证</w:t>
            </w:r>
          </w:p>
        </w:tc>
        <w:tc>
          <w:tcPr>
            <w:tcW w:type="dxa" w:w="1800"/>
            <w:tcMar>
              <w:top w:w="80" w:type="dxa"/>
              <w:start w:w="120" w:type="dxa"/>
              <w:bottom w:w="80" w:type="dxa"/>
              <w:end w:w="120" w:type="dxa"/>
            </w:tcMar>
            <w:vAlign w:val="top"/>
          </w:tcPr>
          <w:p>
            <w:pPr>
              <w:pStyle w:val="TableText"/>
            </w:pPr>
            <w:r>
              <w:rPr>
                <w:rFonts w:ascii="Calibri" w:hAnsi="Calibri" w:eastAsia="Microsoft YaHei"/>
                <w:sz w:val="15"/>
              </w:rPr>
              <w:t>现有候选源；B 可做受控大模型对照</w:t>
            </w:r>
          </w:p>
        </w:tc>
        <w:tc>
          <w:tcPr>
            <w:tcW w:type="dxa" w:w="1728"/>
            <w:tcMar>
              <w:top w:w="80" w:type="dxa"/>
              <w:start w:w="120" w:type="dxa"/>
              <w:bottom w:w="80" w:type="dxa"/>
              <w:end w:w="120" w:type="dxa"/>
            </w:tcMar>
            <w:vAlign w:val="top"/>
          </w:tcPr>
          <w:p>
            <w:pPr>
              <w:pStyle w:val="TableText"/>
            </w:pPr>
            <w:r>
              <w:rPr>
                <w:rFonts w:ascii="Calibri" w:hAnsi="Calibri" w:eastAsia="Microsoft YaHei"/>
                <w:sz w:val="15"/>
              </w:rPr>
              <w:t>Tiny 低；B 中高。平台 Top-1 0.4938</w:t>
            </w:r>
          </w:p>
        </w:tc>
      </w:tr>
      <w:tr>
        <w:tc>
          <w:tcPr>
            <w:tcW w:type="dxa" w:w="1656"/>
            <w:shd w:fill="FAFBFC"/>
            <w:tcMar>
              <w:top w:w="80" w:type="dxa"/>
              <w:start w:w="120" w:type="dxa"/>
              <w:bottom w:w="80" w:type="dxa"/>
              <w:end w:w="120" w:type="dxa"/>
            </w:tcMar>
            <w:vAlign w:val="top"/>
          </w:tcPr>
          <w:p>
            <w:pPr>
              <w:pStyle w:val="TableText"/>
            </w:pPr>
            <w:r>
              <w:rPr>
                <w:rFonts w:ascii="Calibri" w:hAnsi="Calibri" w:eastAsia="Microsoft YaHei"/>
                <w:sz w:val="15"/>
              </w:rPr>
              <w:t>Florence-2-large-ft</w:t>
            </w:r>
          </w:p>
        </w:tc>
        <w:tc>
          <w:tcPr>
            <w:tcW w:type="dxa" w:w="1584"/>
            <w:shd w:fill="FAFBFC"/>
            <w:tcMar>
              <w:top w:w="80" w:type="dxa"/>
              <w:start w:w="120" w:type="dxa"/>
              <w:bottom w:w="80" w:type="dxa"/>
              <w:end w:w="120" w:type="dxa"/>
            </w:tcMar>
            <w:vAlign w:val="top"/>
          </w:tcPr>
          <w:p>
            <w:pPr>
              <w:pStyle w:val="TableText"/>
            </w:pPr>
            <w:r>
              <w:rPr>
                <w:rFonts w:ascii="Calibri" w:hAnsi="Calibri" w:eastAsia="Microsoft YaHei"/>
                <w:sz w:val="15"/>
              </w:rPr>
              <w:t>2024 技术报告/模型卡</w:t>
            </w:r>
          </w:p>
        </w:tc>
        <w:tc>
          <w:tcPr>
            <w:tcW w:type="dxa" w:w="2592"/>
            <w:shd w:fill="FAFBFC"/>
            <w:tcMar>
              <w:top w:w="80" w:type="dxa"/>
              <w:start w:w="120" w:type="dxa"/>
              <w:bottom w:w="80" w:type="dxa"/>
              <w:end w:w="120" w:type="dxa"/>
            </w:tcMar>
            <w:vAlign w:val="top"/>
          </w:tcPr>
          <w:p>
            <w:pPr>
              <w:pStyle w:val="TableText"/>
            </w:pPr>
            <w:r>
              <w:rPr>
                <w:rFonts w:ascii="Calibri" w:hAnsi="Calibri" w:eastAsia="Microsoft YaHei"/>
                <w:sz w:val="15"/>
              </w:rPr>
              <w:t>MIT；模型权重公开，当前工程已集成</w:t>
            </w:r>
          </w:p>
        </w:tc>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5"/>
              </w:rPr>
              <w:t>稳定 RGB baseline、候选/生成式对照</w:t>
            </w:r>
          </w:p>
        </w:tc>
        <w:tc>
          <w:tcPr>
            <w:tcW w:type="dxa" w:w="1728"/>
            <w:shd w:fill="FAFBFC"/>
            <w:tcMar>
              <w:top w:w="80" w:type="dxa"/>
              <w:start w:w="120" w:type="dxa"/>
              <w:bottom w:w="80" w:type="dxa"/>
              <w:end w:w="120" w:type="dxa"/>
            </w:tcMar>
            <w:vAlign w:val="top"/>
          </w:tcPr>
          <w:p>
            <w:pPr>
              <w:pStyle w:val="TableText"/>
            </w:pPr>
            <w:r>
              <w:rPr>
                <w:rFonts w:ascii="Calibri" w:hAnsi="Calibri" w:eastAsia="Microsoft YaHei"/>
                <w:sz w:val="15"/>
              </w:rPr>
              <w:t>低。平台 0.4980，目前仍是最佳实测基线</w:t>
            </w:r>
          </w:p>
        </w:tc>
      </w:tr>
    </w:tbl>
    <w:p>
      <w:pPr>
        <w:pStyle w:val="Heading2"/>
      </w:pPr>
      <w:r>
        <w:t>3.1 OV-DINO</w:t>
      </w:r>
    </w:p>
    <w:p>
      <w:r>
        <w:rPr>
          <w:rFonts w:ascii="Calibri" w:hAnsi="Calibri" w:eastAsia="Microsoft YaHei"/>
        </w:rPr>
        <w:t>OV-DINO 通过 Unified Data Integration 与 Language-Aware Selective Fusion 提升开放词汇检测。官方仓库提供 Objects365、Objects365+GoldG、再加 CC1M 的多组 Swin-T 权重，也提供自定义 COCO 格式微调。它比现有 GDINO 更适合测试“换候选生成器能否提供独有召回”，但官方环境依赖 PyTorch 1.13.1、CUDA 11.6 和 Detectron2/detrex，Windows 复现成本不低。</w:t>
      </w:r>
    </w:p>
    <w:p>
      <w:pPr>
        <w:pStyle w:val="ListBullet"/>
        <w:spacing w:after="100" w:line="264" w:lineRule="auto"/>
        <w:ind w:left="360" w:hanging="360"/>
      </w:pPr>
      <w:r>
        <w:rPr>
          <w:rFonts w:ascii="Calibri" w:hAnsi="Calibri" w:eastAsia="Microsoft YaHei"/>
        </w:rPr>
        <w:t>建议：只做 500–1,500 条统一验证候选缓存，先比较 union oracle；未证明互补前不跑 9,555 全量。</w:t>
      </w:r>
    </w:p>
    <w:p>
      <w:pPr>
        <w:pStyle w:val="SmallNote"/>
        <w:spacing w:before="40"/>
      </w:pPr>
      <w:r>
        <w:rPr>
          <w:rFonts w:ascii="Calibri" w:hAnsi="Calibri" w:eastAsia="Microsoft YaHei"/>
          <w:b/>
        </w:rPr>
        <w:t>官方链接：</w:t>
      </w:r>
      <w:hyperlink r:id="rId28">
        <w:r>
          <w:rPr>
            <w:color w:val="2E74B5"/>
            <w:u w:val="single"/>
            <w:rFonts w:ascii="Calibri" w:hAnsi="Calibri" w:eastAsia="Microsoft YaHei"/>
          </w:rPr>
          <w:t>官方仓库</w:t>
        </w:r>
      </w:hyperlink>
      <w:r>
        <w:rPr>
          <w:rFonts w:ascii="Calibri" w:hAnsi="Calibri" w:eastAsia="Microsoft YaHei"/>
        </w:rPr>
        <w:t xml:space="preserve">  ·  </w:t>
      </w:r>
      <w:hyperlink r:id="rId29">
        <w:r>
          <w:rPr>
            <w:color w:val="2E74B5"/>
            <w:u w:val="single"/>
            <w:rFonts w:ascii="Calibri" w:hAnsi="Calibri" w:eastAsia="Microsoft YaHei"/>
          </w:rPr>
          <w:t>模型仓库</w:t>
        </w:r>
      </w:hyperlink>
      <w:r>
        <w:rPr>
          <w:rFonts w:ascii="Calibri" w:hAnsi="Calibri" w:eastAsia="Microsoft YaHei"/>
        </w:rPr>
        <w:t xml:space="preserve">  ·  </w:t>
      </w:r>
      <w:hyperlink r:id="rId30">
        <w:r>
          <w:rPr>
            <w:color w:val="2E74B5"/>
            <w:u w:val="single"/>
            <w:rFonts w:ascii="Calibri" w:hAnsi="Calibri" w:eastAsia="Microsoft YaHei"/>
          </w:rPr>
          <w:t>论文</w:t>
        </w:r>
      </w:hyperlink>
    </w:p>
    <w:p>
      <w:pPr>
        <w:pStyle w:val="Heading2"/>
      </w:pPr>
      <w:r>
        <w:t>3.2 YOLO-World</w:t>
      </w:r>
    </w:p>
    <w:p>
      <w:r>
        <w:rPr>
          <w:rFonts w:ascii="Calibri" w:hAnsi="Calibri" w:eastAsia="Microsoft YaHei"/>
        </w:rPr>
        <w:t>YOLO-World 的优势是速度、部署和高分辨率模型。官方 V2.1 提供 640/1280 分辨率权重，1280 版本可作为小目标候选对照。它本质上更接近 prompt-then-detect：给类别/短语后快速检测，不擅长直接理解“左数第二个、位于公交车左侧的人”。</w:t>
      </w:r>
    </w:p>
    <w:p>
      <w:pPr>
        <w:pStyle w:val="ListBullet"/>
        <w:spacing w:after="100" w:line="264" w:lineRule="auto"/>
        <w:ind w:left="360" w:hanging="360"/>
      </w:pPr>
      <w:r>
        <w:rPr>
          <w:rFonts w:ascii="Calibri" w:hAnsi="Calibri" w:eastAsia="Microsoft YaHei"/>
        </w:rPr>
        <w:t>建议：用 target phrase 而不是整句 Query 产生候选，再交给独立关系模块；注意 GPL-3.0 对分发方式的影响。</w:t>
      </w:r>
    </w:p>
    <w:p>
      <w:pPr>
        <w:pStyle w:val="SmallNote"/>
        <w:spacing w:before="40"/>
      </w:pPr>
      <w:r>
        <w:rPr>
          <w:rFonts w:ascii="Calibri" w:hAnsi="Calibri" w:eastAsia="Microsoft YaHei"/>
          <w:b/>
        </w:rPr>
        <w:t>官方链接：</w:t>
      </w:r>
      <w:hyperlink r:id="rId31">
        <w:r>
          <w:rPr>
            <w:color w:val="2E74B5"/>
            <w:u w:val="single"/>
            <w:rFonts w:ascii="Calibri" w:hAnsi="Calibri" w:eastAsia="Microsoft YaHei"/>
          </w:rPr>
          <w:t>CVPR 论文</w:t>
        </w:r>
      </w:hyperlink>
      <w:r>
        <w:rPr>
          <w:rFonts w:ascii="Calibri" w:hAnsi="Calibri" w:eastAsia="Microsoft YaHei"/>
        </w:rPr>
        <w:t xml:space="preserve">  ·  </w:t>
      </w:r>
      <w:hyperlink r:id="rId32">
        <w:r>
          <w:rPr>
            <w:color w:val="2E74B5"/>
            <w:u w:val="single"/>
            <w:rFonts w:ascii="Calibri" w:hAnsi="Calibri" w:eastAsia="Microsoft YaHei"/>
          </w:rPr>
          <w:t>官方仓库</w:t>
        </w:r>
      </w:hyperlink>
    </w:p>
    <w:p>
      <w:pPr>
        <w:pStyle w:val="Heading2"/>
      </w:pPr>
      <w:r>
        <w:t>3.3 OmDet-Turbo</w:t>
      </w:r>
    </w:p>
    <w:p>
      <w:r>
        <w:rPr>
          <w:rFonts w:ascii="Calibri" w:hAnsi="Calibri" w:eastAsia="Microsoft YaHei"/>
        </w:rPr>
        <w:t>OmDet-Turbo 使用 Efficient Fusion Head 降低开放词汇检测的融合开销。官方只公开 OmDet-Turbo-Tiny 权重，但已经集成 Transformers，部署门槛低。论文层面属于 2024 arXiv 预印本，不能与已正式录用的 CVPR/ICCV 模型同级表述。</w:t>
      </w:r>
    </w:p>
    <w:p>
      <w:pPr>
        <w:pStyle w:val="ListBullet"/>
        <w:spacing w:after="100" w:line="264" w:lineRule="auto"/>
        <w:ind w:left="360" w:hanging="360"/>
      </w:pPr>
      <w:r>
        <w:rPr>
          <w:rFonts w:ascii="Calibri" w:hAnsi="Calibri" w:eastAsia="Microsoft YaHei"/>
        </w:rPr>
        <w:t>建议：作为最轻量的 candidate-union 补充分支或速度下限，不作为复杂语义主模型。</w:t>
      </w:r>
    </w:p>
    <w:p>
      <w:pPr>
        <w:pStyle w:val="SmallNote"/>
        <w:spacing w:before="40"/>
      </w:pPr>
      <w:r>
        <w:rPr>
          <w:rFonts w:ascii="Calibri" w:hAnsi="Calibri" w:eastAsia="Microsoft YaHei"/>
          <w:b/>
        </w:rPr>
        <w:t>官方链接：</w:t>
      </w:r>
      <w:hyperlink r:id="rId33">
        <w:r>
          <w:rPr>
            <w:color w:val="2E74B5"/>
            <w:u w:val="single"/>
            <w:rFonts w:ascii="Calibri" w:hAnsi="Calibri" w:eastAsia="Microsoft YaHei"/>
          </w:rPr>
          <w:t>官方仓库</w:t>
        </w:r>
      </w:hyperlink>
      <w:r>
        <w:rPr>
          <w:rFonts w:ascii="Calibri" w:hAnsi="Calibri" w:eastAsia="Microsoft YaHei"/>
        </w:rPr>
        <w:t xml:space="preserve">  ·  </w:t>
      </w:r>
      <w:hyperlink r:id="rId34">
        <w:r>
          <w:rPr>
            <w:color w:val="2E74B5"/>
            <w:u w:val="single"/>
            <w:rFonts w:ascii="Calibri" w:hAnsi="Calibri" w:eastAsia="Microsoft YaHei"/>
          </w:rPr>
          <w:t>HF 模型</w:t>
        </w:r>
      </w:hyperlink>
      <w:r>
        <w:rPr>
          <w:rFonts w:ascii="Calibri" w:hAnsi="Calibri" w:eastAsia="Microsoft YaHei"/>
        </w:rPr>
        <w:t xml:space="preserve">  ·  </w:t>
      </w:r>
      <w:hyperlink r:id="rId35">
        <w:r>
          <w:rPr>
            <w:color w:val="2E74B5"/>
            <w:u w:val="single"/>
            <w:rFonts w:ascii="Calibri" w:hAnsi="Calibri" w:eastAsia="Microsoft YaHei"/>
          </w:rPr>
          <w:t>论文</w:t>
        </w:r>
      </w:hyperlink>
    </w:p>
    <w:p>
      <w:pPr>
        <w:pStyle w:val="Heading2"/>
      </w:pPr>
      <w:r>
        <w:t>3.4 OWLv2</w:t>
      </w:r>
    </w:p>
    <w:p>
      <w:r>
        <w:rPr>
          <w:rFonts w:ascii="Calibri" w:hAnsi="Calibri" w:eastAsia="Microsoft YaHei"/>
        </w:rPr>
        <w:t>OWLv2 是 Google 的文本条件零样本检测模型，HF 的 base-patch16-ensemble 约 0.2B 参数，Apache-2.0，使用标准 Transformers 接口。它通过大规模自训练提高开放词汇检测，适合提供与 GDINO 不同的候选分布。</w:t>
      </w:r>
    </w:p>
    <w:p>
      <w:pPr>
        <w:pStyle w:val="ListBullet"/>
        <w:spacing w:after="100" w:line="264" w:lineRule="auto"/>
        <w:ind w:left="360" w:hanging="360"/>
      </w:pPr>
      <w:r>
        <w:rPr>
          <w:rFonts w:ascii="Calibri" w:hAnsi="Calibri" w:eastAsia="Microsoft YaHei"/>
        </w:rPr>
        <w:t>建议：用目标实体短语跑 Top-K，评估独有救回率；不要期待它自动解决 reference relation 或序数。</w:t>
      </w:r>
    </w:p>
    <w:p>
      <w:pPr>
        <w:pStyle w:val="SmallNote"/>
        <w:spacing w:before="40"/>
      </w:pPr>
      <w:r>
        <w:rPr>
          <w:rFonts w:ascii="Calibri" w:hAnsi="Calibri" w:eastAsia="Microsoft YaHei"/>
          <w:b/>
        </w:rPr>
        <w:t>官方链接：</w:t>
      </w:r>
      <w:hyperlink r:id="rId36">
        <w:r>
          <w:rPr>
            <w:color w:val="2E74B5"/>
            <w:u w:val="single"/>
            <w:rFonts w:ascii="Calibri" w:hAnsi="Calibri" w:eastAsia="Microsoft YaHei"/>
          </w:rPr>
          <w:t>HF 模型</w:t>
        </w:r>
      </w:hyperlink>
      <w:r>
        <w:rPr>
          <w:rFonts w:ascii="Calibri" w:hAnsi="Calibri" w:eastAsia="Microsoft YaHei"/>
        </w:rPr>
        <w:t xml:space="preserve">  ·  </w:t>
      </w:r>
      <w:hyperlink r:id="rId37">
        <w:r>
          <w:rPr>
            <w:color w:val="2E74B5"/>
            <w:u w:val="single"/>
            <w:rFonts w:ascii="Calibri" w:hAnsi="Calibri" w:eastAsia="Microsoft YaHei"/>
          </w:rPr>
          <w:t>论文</w:t>
        </w:r>
      </w:hyperlink>
    </w:p>
    <w:p>
      <w:pPr>
        <w:pStyle w:val="Heading2"/>
      </w:pPr>
      <w:r>
        <w:t>3.5 现有 Florence-2 与 GroundingDINO 的正确定位</w:t>
      </w:r>
    </w:p>
    <w:p>
      <w:r>
        <w:rPr>
          <w:rFonts w:ascii="Calibri" w:hAnsi="Calibri" w:eastAsia="Microsoft YaHei"/>
        </w:rPr>
        <w:t>平台结果说明二者是同一量级：Florence 0.4980，GroundingDINO-Tiny 0.4938。Florence 仍是稳定控制组；GroundingDINO 仍可作为候选源，但不能再附加当前无保护的 Spatial LTR。后续任何新模型都必须与这两个固定提交做单变量比较。</w:t>
      </w:r>
    </w:p>
    <w:tbl>
      <w:tblPr>
        <w:tblW w:type="dxa" w:w="9360"/>
        <w:jc w:val="center"/>
        <w:tblInd w:w="120" w:type="dxa"/>
        <w:tblLook w:firstColumn="1" w:firstRow="1" w:lastColumn="0" w:lastRow="0" w:noHBand="0" w:noVBand="1" w:val="04A0"/>
      </w:tblPr>
      <w:tblGrid>
        <w:gridCol w:w="173"/>
        <w:gridCol w:w="9187"/>
      </w:tblGrid>
      <w:tr>
        <w:tc>
          <w:tcPr>
            <w:tcW w:type="dxa" w:w="4680"/>
            <w:shd w:fill="A62C2B"/>
            <w:tcMar>
              <w:top w:w="70" w:type="dxa"/>
              <w:start w:w="20" w:type="dxa"/>
              <w:bottom w:w="70" w:type="dxa"/>
              <w:end w:w="20" w:type="dxa"/>
            </w:tcMar>
          </w:tcPr>
          <w:p/>
        </w:tc>
        <w:tc>
          <w:tcPr>
            <w:tcW w:type="dxa" w:w="4680"/>
            <w:shd w:fill="FCE8E6"/>
            <w:tcMar>
              <w:top w:w="110" w:type="dxa"/>
              <w:start w:w="150" w:type="dxa"/>
              <w:bottom w:w="100" w:type="dxa"/>
              <w:end w:w="150" w:type="dxa"/>
            </w:tcMar>
            <w:vAlign w:val="center"/>
          </w:tcPr>
          <w:p>
            <w:pPr>
              <w:pStyle w:val="TableText"/>
              <w:spacing w:after="80"/>
            </w:pPr>
            <w:r>
              <w:rPr>
                <w:rFonts w:ascii="Calibri" w:hAnsi="Calibri" w:eastAsia="Microsoft YaHei"/>
                <w:b/>
                <w:color w:val="A62C2B"/>
                <w:sz w:val="21"/>
              </w:rPr>
              <w:t>当前 Ranker 状态</w:t>
            </w:r>
          </w:p>
          <w:p>
            <w:pPr>
              <w:pStyle w:val="TableText"/>
              <w:spacing w:after="0"/>
            </w:pPr>
            <w:r>
              <w:rPr>
                <w:rFonts w:ascii="Calibri" w:hAnsi="Calibri" w:eastAsia="Microsoft YaHei"/>
                <w:sz w:val="20"/>
              </w:rPr>
              <w:t>RefCOCO Spatial LTR 已被 AIC 平台证伪：切换近一半预测、偏向大框、频繁从目标翻到参照物。可以保留代码和诊断价值，但不得作为下一轮默认 selector。</w:t>
            </w:r>
          </w:p>
        </w:tc>
      </w:tr>
    </w:tbl>
    <w:p>
      <w:r>
        <w:br w:type="page"/>
      </w:r>
    </w:p>
    <w:p>
      <w:pPr>
        <w:pStyle w:val="Heading1"/>
      </w:pPr>
      <w:r>
        <w:t>4. 面向 AIC 的组合方案与训练路线</w:t>
      </w:r>
    </w:p>
    <w:p>
      <w:pPr>
        <w:pStyle w:val="Heading2"/>
      </w:pPr>
      <w:r>
        <w:t>4.1 推荐系统不是一个万能模型，而是受控分工</w:t>
      </w:r>
    </w:p>
    <w:tbl>
      <w:tblPr>
        <w:tblW w:type="dxa" w:w="9360"/>
        <w:jc w:val="center"/>
        <w:tblInd w:w="120" w:type="dxa"/>
        <w:tblLayout w:type="fixed"/>
        <w:tblLook w:firstColumn="1" w:firstRow="1" w:lastColumn="0" w:lastRow="0" w:noHBand="0" w:noVBand="1" w:val="04A0"/>
      </w:tblPr>
      <w:tblGrid>
        <w:gridCol w:w="2340"/>
        <w:gridCol w:w="2340"/>
        <w:gridCol w:w="2340"/>
        <w:gridCol w:w="2340"/>
      </w:tblGrid>
      <w:tr>
        <w:trPr>
          <w:tblHeader w:val="true"/>
        </w:trPr>
        <w:tc>
          <w:tcPr>
            <w:tcW w:type="dxa" w:w="1584"/>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分支</w:t>
            </w:r>
          </w:p>
        </w:tc>
        <w:tc>
          <w:tcPr>
            <w:tcW w:type="dxa" w:w="1944"/>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输入</w:t>
            </w:r>
          </w:p>
        </w:tc>
        <w:tc>
          <w:tcPr>
            <w:tcW w:type="dxa" w:w="345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主要负责</w:t>
            </w:r>
          </w:p>
        </w:tc>
        <w:tc>
          <w:tcPr>
            <w:tcW w:type="dxa" w:w="237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优先实现</w:t>
            </w:r>
          </w:p>
        </w:tc>
      </w:tr>
      <w:tr>
        <w:tc>
          <w:tcPr>
            <w:tcW w:type="dxa" w:w="1584"/>
            <w:tcMar>
              <w:top w:w="80" w:type="dxa"/>
              <w:start w:w="120" w:type="dxa"/>
              <w:bottom w:w="80" w:type="dxa"/>
              <w:end w:w="120" w:type="dxa"/>
            </w:tcMar>
            <w:vAlign w:val="top"/>
          </w:tcPr>
          <w:p>
            <w:pPr>
              <w:pStyle w:val="TableText"/>
            </w:pPr>
            <w:r>
              <w:rPr>
                <w:rFonts w:ascii="Calibri" w:hAnsi="Calibri" w:eastAsia="Microsoft YaHei"/>
                <w:sz w:val="16"/>
              </w:rPr>
              <w:t>稳定主分支</w:t>
            </w:r>
          </w:p>
        </w:tc>
        <w:tc>
          <w:tcPr>
            <w:tcW w:type="dxa" w:w="1944"/>
            <w:tcMar>
              <w:top w:w="80" w:type="dxa"/>
              <w:start w:w="120" w:type="dxa"/>
              <w:bottom w:w="80" w:type="dxa"/>
              <w:end w:w="120" w:type="dxa"/>
            </w:tcMar>
            <w:vAlign w:val="top"/>
          </w:tcPr>
          <w:p>
            <w:pPr>
              <w:pStyle w:val="TableText"/>
            </w:pPr>
            <w:r>
              <w:rPr>
                <w:rFonts w:ascii="Calibri" w:hAnsi="Calibri" w:eastAsia="Microsoft YaHei"/>
                <w:sz w:val="16"/>
              </w:rPr>
              <w:t>RGB + Query</w:t>
            </w:r>
          </w:p>
        </w:tc>
        <w:tc>
          <w:tcPr>
            <w:tcW w:type="dxa" w:w="3456"/>
            <w:tcMar>
              <w:top w:w="80" w:type="dxa"/>
              <w:start w:w="120" w:type="dxa"/>
              <w:bottom w:w="80" w:type="dxa"/>
              <w:end w:w="120" w:type="dxa"/>
            </w:tcMar>
            <w:vAlign w:val="top"/>
          </w:tcPr>
          <w:p>
            <w:pPr>
              <w:pStyle w:val="TableText"/>
            </w:pPr>
            <w:r>
              <w:rPr>
                <w:rFonts w:ascii="Calibri" w:hAnsi="Calibri" w:eastAsia="Microsoft YaHei"/>
                <w:sz w:val="16"/>
              </w:rPr>
              <w:t>通用视觉定位</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Florence-2 / MM-GDINO-T</w:t>
            </w:r>
          </w:p>
        </w:tc>
      </w:tr>
      <w:tr>
        <w:tc>
          <w:tcPr>
            <w:tcW w:type="dxa" w:w="1584"/>
            <w:shd w:fill="FAFBFC"/>
            <w:tcMar>
              <w:top w:w="80" w:type="dxa"/>
              <w:start w:w="120" w:type="dxa"/>
              <w:bottom w:w="80" w:type="dxa"/>
              <w:end w:w="120" w:type="dxa"/>
            </w:tcMar>
            <w:vAlign w:val="top"/>
          </w:tcPr>
          <w:p>
            <w:pPr>
              <w:pStyle w:val="TableText"/>
            </w:pPr>
            <w:r>
              <w:rPr>
                <w:rFonts w:ascii="Calibri" w:hAnsi="Calibri" w:eastAsia="Microsoft YaHei"/>
                <w:sz w:val="16"/>
              </w:rPr>
              <w:t>小目标分支</w:t>
            </w:r>
          </w:p>
        </w:tc>
        <w:tc>
          <w:tcPr>
            <w:tcW w:type="dxa" w:w="1944"/>
            <w:shd w:fill="FAFBFC"/>
            <w:tcMar>
              <w:top w:w="80" w:type="dxa"/>
              <w:start w:w="120" w:type="dxa"/>
              <w:bottom w:w="80" w:type="dxa"/>
              <w:end w:w="120" w:type="dxa"/>
            </w:tcMar>
            <w:vAlign w:val="top"/>
          </w:tcPr>
          <w:p>
            <w:pPr>
              <w:pStyle w:val="TableText"/>
            </w:pPr>
            <w:r>
              <w:rPr>
                <w:rFonts w:ascii="Calibri" w:hAnsi="Calibri" w:eastAsia="Microsoft YaHei"/>
                <w:sz w:val="16"/>
              </w:rPr>
              <w:t>RGB + Query</w:t>
            </w:r>
          </w:p>
        </w:tc>
        <w:tc>
          <w:tcPr>
            <w:tcW w:type="dxa" w:w="3456"/>
            <w:shd w:fill="FAFBFC"/>
            <w:tcMar>
              <w:top w:w="80" w:type="dxa"/>
              <w:start w:w="120" w:type="dxa"/>
              <w:bottom w:w="80" w:type="dxa"/>
              <w:end w:w="120" w:type="dxa"/>
            </w:tcMar>
            <w:vAlign w:val="top"/>
          </w:tcPr>
          <w:p>
            <w:pPr>
              <w:pStyle w:val="TableText"/>
            </w:pPr>
            <w:r>
              <w:rPr>
                <w:rFonts w:ascii="Calibri" w:hAnsi="Calibri" w:eastAsia="Microsoft YaHei"/>
                <w:sz w:val="16"/>
              </w:rPr>
              <w:t>无人机、摄像头、灯泡、远处标志</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PIZA</w:t>
            </w:r>
          </w:p>
        </w:tc>
      </w:tr>
      <w:tr>
        <w:tc>
          <w:tcPr>
            <w:tcW w:type="dxa" w:w="1584"/>
            <w:tcMar>
              <w:top w:w="80" w:type="dxa"/>
              <w:start w:w="120" w:type="dxa"/>
              <w:bottom w:w="80" w:type="dxa"/>
              <w:end w:w="120" w:type="dxa"/>
            </w:tcMar>
            <w:vAlign w:val="top"/>
          </w:tcPr>
          <w:p>
            <w:pPr>
              <w:pStyle w:val="TableText"/>
            </w:pPr>
            <w:r>
              <w:rPr>
                <w:rFonts w:ascii="Calibri" w:hAnsi="Calibri" w:eastAsia="Microsoft YaHei"/>
                <w:sz w:val="16"/>
              </w:rPr>
              <w:t>区域结构分支</w:t>
            </w:r>
          </w:p>
        </w:tc>
        <w:tc>
          <w:tcPr>
            <w:tcW w:type="dxa" w:w="1944"/>
            <w:tcMar>
              <w:top w:w="80" w:type="dxa"/>
              <w:start w:w="120" w:type="dxa"/>
              <w:bottom w:w="80" w:type="dxa"/>
              <w:end w:w="120" w:type="dxa"/>
            </w:tcMar>
            <w:vAlign w:val="top"/>
          </w:tcPr>
          <w:p>
            <w:pPr>
              <w:pStyle w:val="TableText"/>
            </w:pPr>
            <w:r>
              <w:rPr>
                <w:rFonts w:ascii="Calibri" w:hAnsi="Calibri" w:eastAsia="Microsoft YaHei"/>
                <w:sz w:val="16"/>
              </w:rPr>
              <w:t>RGB + Query</w:t>
            </w:r>
          </w:p>
        </w:tc>
        <w:tc>
          <w:tcPr>
            <w:tcW w:type="dxa" w:w="3456"/>
            <w:tcMar>
              <w:top w:w="80" w:type="dxa"/>
              <w:start w:w="120" w:type="dxa"/>
              <w:bottom w:w="80" w:type="dxa"/>
              <w:end w:w="120" w:type="dxa"/>
            </w:tcMar>
            <w:vAlign w:val="top"/>
          </w:tcPr>
          <w:p>
            <w:pPr>
              <w:pStyle w:val="TableText"/>
            </w:pPr>
            <w:r>
              <w:rPr>
                <w:rFonts w:ascii="Calibri" w:hAnsi="Calibri" w:eastAsia="Microsoft YaHei"/>
                <w:sz w:val="16"/>
              </w:rPr>
              <w:t>passage、awning、entrance、stuff/region</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APE-Ti</w:t>
            </w:r>
          </w:p>
        </w:tc>
      </w:tr>
      <w:tr>
        <w:tc>
          <w:tcPr>
            <w:tcW w:type="dxa" w:w="1584"/>
            <w:shd w:fill="FAFBFC"/>
            <w:tcMar>
              <w:top w:w="80" w:type="dxa"/>
              <w:start w:w="120" w:type="dxa"/>
              <w:bottom w:w="80" w:type="dxa"/>
              <w:end w:w="120" w:type="dxa"/>
            </w:tcMar>
            <w:vAlign w:val="top"/>
          </w:tcPr>
          <w:p>
            <w:pPr>
              <w:pStyle w:val="TableText"/>
            </w:pPr>
            <w:r>
              <w:rPr>
                <w:rFonts w:ascii="Calibri" w:hAnsi="Calibri" w:eastAsia="Microsoft YaHei"/>
                <w:sz w:val="16"/>
              </w:rPr>
              <w:t>跨光谱分支</w:t>
            </w:r>
          </w:p>
        </w:tc>
        <w:tc>
          <w:tcPr>
            <w:tcW w:type="dxa" w:w="1944"/>
            <w:shd w:fill="FAFBFC"/>
            <w:tcMar>
              <w:top w:w="80" w:type="dxa"/>
              <w:start w:w="120" w:type="dxa"/>
              <w:bottom w:w="80" w:type="dxa"/>
              <w:end w:w="120" w:type="dxa"/>
            </w:tcMar>
            <w:vAlign w:val="top"/>
          </w:tcPr>
          <w:p>
            <w:pPr>
              <w:pStyle w:val="TableText"/>
            </w:pPr>
            <w:r>
              <w:rPr>
                <w:rFonts w:ascii="Calibri" w:hAnsi="Calibri" w:eastAsia="Microsoft YaHei"/>
                <w:sz w:val="16"/>
              </w:rPr>
              <w:t>RGB + IR + Query</w:t>
            </w:r>
          </w:p>
        </w:tc>
        <w:tc>
          <w:tcPr>
            <w:tcW w:type="dxa" w:w="3456"/>
            <w:shd w:fill="FAFBFC"/>
            <w:tcMar>
              <w:top w:w="80" w:type="dxa"/>
              <w:start w:w="120" w:type="dxa"/>
              <w:bottom w:w="80" w:type="dxa"/>
              <w:end w:w="120" w:type="dxa"/>
            </w:tcMar>
            <w:vAlign w:val="top"/>
          </w:tcPr>
          <w:p>
            <w:pPr>
              <w:pStyle w:val="TableText"/>
            </w:pPr>
            <w:r>
              <w:rPr>
                <w:rFonts w:ascii="Calibri" w:hAnsi="Calibri" w:eastAsia="Microsoft YaHei"/>
                <w:sz w:val="16"/>
              </w:rPr>
              <w:t>弱光、热目标、恶劣天气</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RGBT-VGNet</w:t>
            </w:r>
          </w:p>
        </w:tc>
      </w:tr>
      <w:tr>
        <w:tc>
          <w:tcPr>
            <w:tcW w:type="dxa" w:w="1584"/>
            <w:tcMar>
              <w:top w:w="80" w:type="dxa"/>
              <w:start w:w="120" w:type="dxa"/>
              <w:bottom w:w="80" w:type="dxa"/>
              <w:end w:w="120" w:type="dxa"/>
            </w:tcMar>
            <w:vAlign w:val="top"/>
          </w:tcPr>
          <w:p>
            <w:pPr>
              <w:pStyle w:val="TableText"/>
            </w:pPr>
            <w:r>
              <w:rPr>
                <w:rFonts w:ascii="Calibri" w:hAnsi="Calibri" w:eastAsia="Microsoft YaHei"/>
                <w:sz w:val="16"/>
              </w:rPr>
              <w:t>快速候选分支</w:t>
            </w:r>
          </w:p>
        </w:tc>
        <w:tc>
          <w:tcPr>
            <w:tcW w:type="dxa" w:w="1944"/>
            <w:tcMar>
              <w:top w:w="80" w:type="dxa"/>
              <w:start w:w="120" w:type="dxa"/>
              <w:bottom w:w="80" w:type="dxa"/>
              <w:end w:w="120" w:type="dxa"/>
            </w:tcMar>
            <w:vAlign w:val="top"/>
          </w:tcPr>
          <w:p>
            <w:pPr>
              <w:pStyle w:val="TableText"/>
            </w:pPr>
            <w:r>
              <w:rPr>
                <w:rFonts w:ascii="Calibri" w:hAnsi="Calibri" w:eastAsia="Microsoft YaHei"/>
                <w:sz w:val="16"/>
              </w:rPr>
              <w:t>RGB + target phrase</w:t>
            </w:r>
          </w:p>
        </w:tc>
        <w:tc>
          <w:tcPr>
            <w:tcW w:type="dxa" w:w="3456"/>
            <w:tcMar>
              <w:top w:w="80" w:type="dxa"/>
              <w:start w:w="120" w:type="dxa"/>
              <w:bottom w:w="80" w:type="dxa"/>
              <w:end w:w="120" w:type="dxa"/>
            </w:tcMar>
            <w:vAlign w:val="top"/>
          </w:tcPr>
          <w:p>
            <w:pPr>
              <w:pStyle w:val="TableText"/>
            </w:pPr>
            <w:r>
              <w:rPr>
                <w:rFonts w:ascii="Calibri" w:hAnsi="Calibri" w:eastAsia="Microsoft YaHei"/>
                <w:sz w:val="16"/>
              </w:rPr>
              <w:t>补充长尾类别和漏检候选</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OmDet-Turbo / YOLO-World / OWLv2</w:t>
            </w:r>
          </w:p>
        </w:tc>
      </w:tr>
      <w:tr>
        <w:tc>
          <w:tcPr>
            <w:tcW w:type="dxa" w:w="1584"/>
            <w:shd w:fill="FAFBFC"/>
            <w:tcMar>
              <w:top w:w="80" w:type="dxa"/>
              <w:start w:w="120" w:type="dxa"/>
              <w:bottom w:w="80" w:type="dxa"/>
              <w:end w:w="120" w:type="dxa"/>
            </w:tcMar>
            <w:vAlign w:val="top"/>
          </w:tcPr>
          <w:p>
            <w:pPr>
              <w:pStyle w:val="TableText"/>
            </w:pPr>
            <w:r>
              <w:rPr>
                <w:rFonts w:ascii="Calibri" w:hAnsi="Calibri" w:eastAsia="Microsoft YaHei"/>
                <w:sz w:val="16"/>
              </w:rPr>
              <w:t>Depth 决策层</w:t>
            </w:r>
          </w:p>
        </w:tc>
        <w:tc>
          <w:tcPr>
            <w:tcW w:type="dxa" w:w="1944"/>
            <w:shd w:fill="FAFBFC"/>
            <w:tcMar>
              <w:top w:w="80" w:type="dxa"/>
              <w:start w:w="120" w:type="dxa"/>
              <w:bottom w:w="80" w:type="dxa"/>
              <w:end w:w="120" w:type="dxa"/>
            </w:tcMar>
            <w:vAlign w:val="top"/>
          </w:tcPr>
          <w:p>
            <w:pPr>
              <w:pStyle w:val="TableText"/>
            </w:pPr>
            <w:r>
              <w:rPr>
                <w:rFonts w:ascii="Calibri" w:hAnsi="Calibri" w:eastAsia="Microsoft YaHei"/>
                <w:sz w:val="16"/>
              </w:rPr>
              <w:t>Depth + candidate boxes + Query flags</w:t>
            </w:r>
          </w:p>
        </w:tc>
        <w:tc>
          <w:tcPr>
            <w:tcW w:type="dxa" w:w="3456"/>
            <w:shd w:fill="FAFBFC"/>
            <w:tcMar>
              <w:top w:w="80" w:type="dxa"/>
              <w:start w:w="120" w:type="dxa"/>
              <w:bottom w:w="80" w:type="dxa"/>
              <w:end w:w="120" w:type="dxa"/>
            </w:tcMar>
            <w:vAlign w:val="top"/>
          </w:tcPr>
          <w:p>
            <w:pPr>
              <w:pStyle w:val="TableText"/>
            </w:pPr>
            <w:r>
              <w:rPr>
                <w:rFonts w:ascii="Calibri" w:hAnsi="Calibri" w:eastAsia="Microsoft YaHei"/>
                <w:sz w:val="16"/>
              </w:rPr>
              <w:t>nearest/farthest/front/behind</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候选级 late fusion，最后加入</w:t>
            </w:r>
          </w:p>
        </w:tc>
      </w:tr>
    </w:tbl>
    <w:p>
      <w:r>
        <w:rPr>
          <w:rFonts w:ascii="Calibri" w:hAnsi="Calibri" w:eastAsia="Microsoft YaHei"/>
        </w:rPr>
        <w:t>推荐的信息流是：各分支只产生候选和自身置信度；统一模块先做目标/参照物/部件角色过滤，再进行保守选择。若新分支不能以足够置信度证明自己更好，则回退到 Florence 或原模型 Top-1。</w:t>
      </w:r>
    </w:p>
    <w:p>
      <w:pPr>
        <w:pStyle w:val="Heading2"/>
      </w:pPr>
      <w:r>
        <w:t>4.2 新 selector 的训练原则</w:t>
      </w:r>
    </w:p>
    <w:p>
      <w:pPr>
        <w:pStyle w:val="ListBullet"/>
        <w:spacing w:after="100" w:line="264" w:lineRule="auto"/>
        <w:ind w:left="360" w:hanging="360"/>
      </w:pPr>
      <w:r>
        <w:rPr>
          <w:rFonts w:ascii="Calibri" w:hAnsi="Calibri" w:eastAsia="Microsoft YaHei"/>
        </w:rPr>
        <w:t>训练域：RefCOCO 系列只占一部分；必须加入 SOREC（极小目标）、gRefCOCO（复数/群组）、RGBT-GroundBench（低光/热红外）和区域类数据。</w:t>
      </w:r>
    </w:p>
    <w:p>
      <w:pPr>
        <w:pStyle w:val="ListBullet"/>
        <w:spacing w:after="100" w:line="264" w:lineRule="auto"/>
        <w:ind w:left="360" w:hanging="360"/>
      </w:pPr>
      <w:r>
        <w:rPr>
          <w:rFonts w:ascii="Calibri" w:hAnsi="Calibri" w:eastAsia="Microsoft YaHei"/>
        </w:rPr>
        <w:t>特征：candidate tight crop、context crop、全图语义、目标短语/参照物/部件角色，而不是依赖绝对 area/log_area。</w:t>
      </w:r>
    </w:p>
    <w:p>
      <w:pPr>
        <w:pStyle w:val="ListBullet"/>
        <w:spacing w:after="100" w:line="264" w:lineRule="auto"/>
        <w:ind w:left="360" w:hanging="360"/>
      </w:pPr>
      <w:r>
        <w:rPr>
          <w:rFonts w:ascii="Calibri" w:hAnsi="Calibri" w:eastAsia="Microsoft YaHei"/>
        </w:rPr>
        <w:t>目标：优先预测 P(IoU ≥ 0.5)，并把参照物框、部件框、包含大区域和同标签错误实例作为 hard negatives。</w:t>
      </w:r>
    </w:p>
    <w:p>
      <w:pPr>
        <w:pStyle w:val="ListBullet"/>
        <w:spacing w:after="100" w:line="264" w:lineRule="auto"/>
        <w:ind w:left="360" w:hanging="360"/>
      </w:pPr>
      <w:r>
        <w:rPr>
          <w:rFonts w:ascii="Calibri" w:hAnsi="Calibri" w:eastAsia="Microsoft YaHei"/>
        </w:rPr>
        <w:t>保护：限制跨 label 切换、GroundingDINO score 降幅、面积倍率和目标到参照物翻转；低置信 Query 不切换。</w:t>
      </w:r>
    </w:p>
    <w:p>
      <w:pPr>
        <w:pStyle w:val="ListBullet"/>
        <w:spacing w:after="100" w:line="264" w:lineRule="auto"/>
        <w:ind w:left="360" w:hanging="360"/>
      </w:pPr>
      <w:r>
        <w:rPr>
          <w:rFonts w:ascii="Calibri" w:hAnsi="Calibri" w:eastAsia="Microsoft YaHei"/>
        </w:rPr>
        <w:t>验证：必须按数据域、Query 类型和面积区间报告；不能再只看 RefCOCO 总分。</w:t>
      </w:r>
    </w:p>
    <w:p>
      <w:pPr>
        <w:pStyle w:val="Heading2"/>
      </w:pPr>
      <w:r>
        <w:t>4.3 建议的数据组合</w:t>
      </w:r>
    </w:p>
    <w:tbl>
      <w:tblPr>
        <w:tblW w:type="dxa" w:w="9360"/>
        <w:jc w:val="center"/>
        <w:tblInd w:w="120" w:type="dxa"/>
        <w:tblLayout w:type="fixed"/>
        <w:tblLook w:firstColumn="1" w:firstRow="1" w:lastColumn="0" w:lastRow="0" w:noHBand="0" w:noVBand="1" w:val="04A0"/>
      </w:tblPr>
      <w:tblGrid>
        <w:gridCol w:w="1872"/>
        <w:gridCol w:w="1872"/>
        <w:gridCol w:w="1872"/>
        <w:gridCol w:w="1872"/>
        <w:gridCol w:w="1872"/>
      </w:tblGrid>
      <w:tr>
        <w:trPr>
          <w:tblHeader w:val="true"/>
        </w:trPr>
        <w:tc>
          <w:tcPr>
            <w:tcW w:type="dxa" w:w="1800"/>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数据</w:t>
            </w:r>
          </w:p>
        </w:tc>
        <w:tc>
          <w:tcPr>
            <w:tcW w:type="dxa" w:w="1800"/>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主要监督</w:t>
            </w:r>
          </w:p>
        </w:tc>
        <w:tc>
          <w:tcPr>
            <w:tcW w:type="dxa" w:w="1512"/>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可用性</w:t>
            </w:r>
          </w:p>
        </w:tc>
        <w:tc>
          <w:tcPr>
            <w:tcW w:type="dxa" w:w="2088"/>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在 AIC 中的用途</w:t>
            </w:r>
          </w:p>
        </w:tc>
        <w:tc>
          <w:tcPr>
            <w:tcW w:type="dxa" w:w="2160"/>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注意事项</w:t>
            </w:r>
          </w:p>
        </w:tc>
      </w:tr>
      <w:tr>
        <w:tc>
          <w:tcPr>
            <w:tcW w:type="dxa" w:w="1800"/>
            <w:tcMar>
              <w:top w:w="80" w:type="dxa"/>
              <w:start w:w="120" w:type="dxa"/>
              <w:bottom w:w="80" w:type="dxa"/>
              <w:end w:w="120" w:type="dxa"/>
            </w:tcMar>
            <w:vAlign w:val="top"/>
          </w:tcPr>
          <w:p>
            <w:pPr>
              <w:pStyle w:val="TableText"/>
            </w:pPr>
            <w:r>
              <w:rPr>
                <w:rFonts w:ascii="Calibri" w:hAnsi="Calibri" w:eastAsia="Microsoft YaHei"/>
                <w:sz w:val="16"/>
              </w:rPr>
              <w:t>RefCOCO / + / g</w:t>
            </w:r>
          </w:p>
        </w:tc>
        <w:tc>
          <w:tcPr>
            <w:tcW w:type="dxa" w:w="1800"/>
            <w:tcMar>
              <w:top w:w="80" w:type="dxa"/>
              <w:start w:w="120" w:type="dxa"/>
              <w:bottom w:w="80" w:type="dxa"/>
              <w:end w:w="120" w:type="dxa"/>
            </w:tcMar>
            <w:vAlign w:val="top"/>
          </w:tcPr>
          <w:p>
            <w:pPr>
              <w:pStyle w:val="TableText"/>
            </w:pPr>
            <w:r>
              <w:rPr>
                <w:rFonts w:ascii="Calibri" w:hAnsi="Calibri" w:eastAsia="Microsoft YaHei"/>
                <w:sz w:val="16"/>
              </w:rPr>
              <w:t>普通实体、属性、关系</w:t>
            </w:r>
          </w:p>
        </w:tc>
        <w:tc>
          <w:tcPr>
            <w:tcW w:type="dxa" w:w="1512"/>
            <w:tcMar>
              <w:top w:w="80" w:type="dxa"/>
              <w:start w:w="120" w:type="dxa"/>
              <w:bottom w:w="80" w:type="dxa"/>
              <w:end w:w="120" w:type="dxa"/>
            </w:tcMar>
            <w:vAlign w:val="top"/>
          </w:tcPr>
          <w:p>
            <w:pPr>
              <w:pStyle w:val="TableText"/>
            </w:pPr>
            <w:r>
              <w:rPr>
                <w:rFonts w:ascii="Calibri" w:hAnsi="Calibri" w:eastAsia="Microsoft YaHei"/>
                <w:sz w:val="16"/>
              </w:rPr>
              <w:t>已有</w:t>
            </w:r>
          </w:p>
        </w:tc>
        <w:tc>
          <w:tcPr>
            <w:tcW w:type="dxa" w:w="2088"/>
            <w:tcMar>
              <w:top w:w="80" w:type="dxa"/>
              <w:start w:w="120" w:type="dxa"/>
              <w:bottom w:w="80" w:type="dxa"/>
              <w:end w:w="120" w:type="dxa"/>
            </w:tcMar>
            <w:vAlign w:val="top"/>
          </w:tcPr>
          <w:p>
            <w:pPr>
              <w:pStyle w:val="TableText"/>
            </w:pPr>
            <w:r>
              <w:rPr>
                <w:rFonts w:ascii="Calibri" w:hAnsi="Calibri" w:eastAsia="Microsoft YaHei"/>
                <w:sz w:val="16"/>
              </w:rPr>
              <w:t>保持通用 REC 基础</w:t>
            </w:r>
          </w:p>
        </w:tc>
        <w:tc>
          <w:tcPr>
            <w:tcW w:type="dxa" w:w="2160"/>
            <w:tcMar>
              <w:top w:w="80" w:type="dxa"/>
              <w:start w:w="120" w:type="dxa"/>
              <w:bottom w:w="80" w:type="dxa"/>
              <w:end w:w="120" w:type="dxa"/>
            </w:tcMar>
            <w:vAlign w:val="top"/>
          </w:tcPr>
          <w:p>
            <w:pPr>
              <w:pStyle w:val="TableText"/>
            </w:pPr>
            <w:r>
              <w:rPr>
                <w:rFonts w:ascii="Calibri" w:hAnsi="Calibri" w:eastAsia="Microsoft YaHei"/>
                <w:sz w:val="16"/>
              </w:rPr>
              <w:t>不可主导训练分布</w:t>
            </w:r>
          </w:p>
        </w:tc>
      </w:tr>
      <w:tr>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6"/>
              </w:rPr>
              <w:t>SOREC</w:t>
            </w:r>
          </w:p>
        </w:tc>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6"/>
              </w:rPr>
              <w:t>极小目标 + 长关系句</w:t>
            </w:r>
          </w:p>
        </w:tc>
        <w:tc>
          <w:tcPr>
            <w:tcW w:type="dxa" w:w="1512"/>
            <w:shd w:fill="FAFBFC"/>
            <w:tcMar>
              <w:top w:w="80" w:type="dxa"/>
              <w:start w:w="120" w:type="dxa"/>
              <w:bottom w:w="80" w:type="dxa"/>
              <w:end w:w="120" w:type="dxa"/>
            </w:tcMar>
            <w:vAlign w:val="top"/>
          </w:tcPr>
          <w:p>
            <w:pPr>
              <w:pStyle w:val="TableText"/>
            </w:pPr>
            <w:r>
              <w:rPr>
                <w:rFonts w:ascii="Calibri" w:hAnsi="Calibri" w:eastAsia="Microsoft YaHei"/>
                <w:sz w:val="16"/>
              </w:rPr>
              <w:t>标注/adapter 公开</w:t>
            </w:r>
          </w:p>
        </w:tc>
        <w:tc>
          <w:tcPr>
            <w:tcW w:type="dxa" w:w="2088"/>
            <w:shd w:fill="FAFBFC"/>
            <w:tcMar>
              <w:top w:w="80" w:type="dxa"/>
              <w:start w:w="120" w:type="dxa"/>
              <w:bottom w:w="80" w:type="dxa"/>
              <w:end w:w="120" w:type="dxa"/>
            </w:tcMar>
            <w:vAlign w:val="top"/>
          </w:tcPr>
          <w:p>
            <w:pPr>
              <w:pStyle w:val="TableText"/>
            </w:pPr>
            <w:r>
              <w:rPr>
                <w:rFonts w:ascii="Calibri" w:hAnsi="Calibri" w:eastAsia="Microsoft YaHei"/>
                <w:sz w:val="16"/>
              </w:rPr>
              <w:t>小目标分支训练与验证</w:t>
            </w:r>
          </w:p>
        </w:tc>
        <w:tc>
          <w:tcPr>
            <w:tcW w:type="dxa" w:w="2160"/>
            <w:shd w:fill="FAFBFC"/>
            <w:tcMar>
              <w:top w:w="80" w:type="dxa"/>
              <w:start w:w="120" w:type="dxa"/>
              <w:bottom w:w="80" w:type="dxa"/>
              <w:end w:w="120" w:type="dxa"/>
            </w:tcMar>
            <w:vAlign w:val="top"/>
          </w:tcPr>
          <w:p>
            <w:pPr>
              <w:pStyle w:val="TableText"/>
            </w:pPr>
            <w:r>
              <w:rPr>
                <w:rFonts w:ascii="Calibri" w:hAnsi="Calibri" w:eastAsia="Microsoft YaHei"/>
                <w:sz w:val="16"/>
              </w:rPr>
              <w:t>底图需 SODA-D</w:t>
            </w:r>
          </w:p>
        </w:tc>
      </w:tr>
      <w:tr>
        <w:tc>
          <w:tcPr>
            <w:tcW w:type="dxa" w:w="1800"/>
            <w:tcMar>
              <w:top w:w="80" w:type="dxa"/>
              <w:start w:w="120" w:type="dxa"/>
              <w:bottom w:w="80" w:type="dxa"/>
              <w:end w:w="120" w:type="dxa"/>
            </w:tcMar>
            <w:vAlign w:val="top"/>
          </w:tcPr>
          <w:p>
            <w:pPr>
              <w:pStyle w:val="TableText"/>
            </w:pPr>
            <w:r>
              <w:rPr>
                <w:rFonts w:ascii="Calibri" w:hAnsi="Calibri" w:eastAsia="Microsoft YaHei"/>
                <w:sz w:val="16"/>
              </w:rPr>
              <w:t>gRefCOCO</w:t>
            </w:r>
          </w:p>
        </w:tc>
        <w:tc>
          <w:tcPr>
            <w:tcW w:type="dxa" w:w="1800"/>
            <w:tcMar>
              <w:top w:w="80" w:type="dxa"/>
              <w:start w:w="120" w:type="dxa"/>
              <w:bottom w:w="80" w:type="dxa"/>
              <w:end w:w="120" w:type="dxa"/>
            </w:tcMar>
            <w:vAlign w:val="top"/>
          </w:tcPr>
          <w:p>
            <w:pPr>
              <w:pStyle w:val="TableText"/>
            </w:pPr>
            <w:r>
              <w:rPr>
                <w:rFonts w:ascii="Calibri" w:hAnsi="Calibri" w:eastAsia="Microsoft YaHei"/>
                <w:sz w:val="16"/>
              </w:rPr>
              <w:t>复数/群组与无目标</w:t>
            </w:r>
          </w:p>
        </w:tc>
        <w:tc>
          <w:tcPr>
            <w:tcW w:type="dxa" w:w="1512"/>
            <w:tcMar>
              <w:top w:w="80" w:type="dxa"/>
              <w:start w:w="120" w:type="dxa"/>
              <w:bottom w:w="80" w:type="dxa"/>
              <w:end w:w="120" w:type="dxa"/>
            </w:tcMar>
            <w:vAlign w:val="top"/>
          </w:tcPr>
          <w:p>
            <w:pPr>
              <w:pStyle w:val="TableText"/>
            </w:pPr>
            <w:r>
              <w:rPr>
                <w:rFonts w:ascii="Calibri" w:hAnsi="Calibri" w:eastAsia="Microsoft YaHei"/>
                <w:sz w:val="16"/>
              </w:rPr>
              <w:t>已有/可准备</w:t>
            </w:r>
          </w:p>
        </w:tc>
        <w:tc>
          <w:tcPr>
            <w:tcW w:type="dxa" w:w="2088"/>
            <w:tcMar>
              <w:top w:w="80" w:type="dxa"/>
              <w:start w:w="120" w:type="dxa"/>
              <w:bottom w:w="80" w:type="dxa"/>
              <w:end w:w="120" w:type="dxa"/>
            </w:tcMar>
            <w:vAlign w:val="top"/>
          </w:tcPr>
          <w:p>
            <w:pPr>
              <w:pStyle w:val="TableText"/>
            </w:pPr>
            <w:r>
              <w:rPr>
                <w:rFonts w:ascii="Calibri" w:hAnsi="Calibri" w:eastAsia="Microsoft YaHei"/>
                <w:sz w:val="16"/>
              </w:rPr>
              <w:t>组合框与群组监督</w:t>
            </w:r>
          </w:p>
        </w:tc>
        <w:tc>
          <w:tcPr>
            <w:tcW w:type="dxa" w:w="2160"/>
            <w:tcMar>
              <w:top w:w="80" w:type="dxa"/>
              <w:start w:w="120" w:type="dxa"/>
              <w:bottom w:w="80" w:type="dxa"/>
              <w:end w:w="120" w:type="dxa"/>
            </w:tcMar>
            <w:vAlign w:val="top"/>
          </w:tcPr>
          <w:p>
            <w:pPr>
              <w:pStyle w:val="TableText"/>
            </w:pPr>
            <w:r>
              <w:rPr>
                <w:rFonts w:ascii="Calibri" w:hAnsi="Calibri" w:eastAsia="Microsoft YaHei"/>
                <w:sz w:val="16"/>
              </w:rPr>
              <w:t>标注定义需统一</w:t>
            </w:r>
          </w:p>
        </w:tc>
      </w:tr>
      <w:tr>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6"/>
              </w:rPr>
              <w:t>RGBT-GroundBench</w:t>
            </w:r>
          </w:p>
        </w:tc>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6"/>
              </w:rPr>
              <w:t>RGB-TIR + Query + bbox</w:t>
            </w:r>
          </w:p>
        </w:tc>
        <w:tc>
          <w:tcPr>
            <w:tcW w:type="dxa" w:w="1512"/>
            <w:shd w:fill="FAFBFC"/>
            <w:tcMar>
              <w:top w:w="80" w:type="dxa"/>
              <w:start w:w="120" w:type="dxa"/>
              <w:bottom w:w="80" w:type="dxa"/>
              <w:end w:w="120" w:type="dxa"/>
            </w:tcMar>
            <w:vAlign w:val="top"/>
          </w:tcPr>
          <w:p>
            <w:pPr>
              <w:pStyle w:val="TableText"/>
            </w:pPr>
            <w:r>
              <w:rPr>
                <w:rFonts w:ascii="Calibri" w:hAnsi="Calibri" w:eastAsia="Microsoft YaHei"/>
                <w:sz w:val="16"/>
              </w:rPr>
              <w:t>公开</w:t>
            </w:r>
          </w:p>
        </w:tc>
        <w:tc>
          <w:tcPr>
            <w:tcW w:type="dxa" w:w="2088"/>
            <w:shd w:fill="FAFBFC"/>
            <w:tcMar>
              <w:top w:w="80" w:type="dxa"/>
              <w:start w:w="120" w:type="dxa"/>
              <w:bottom w:w="80" w:type="dxa"/>
              <w:end w:w="120" w:type="dxa"/>
            </w:tcMar>
            <w:vAlign w:val="top"/>
          </w:tcPr>
          <w:p>
            <w:pPr>
              <w:pStyle w:val="TableText"/>
            </w:pPr>
            <w:r>
              <w:rPr>
                <w:rFonts w:ascii="Calibri" w:hAnsi="Calibri" w:eastAsia="Microsoft YaHei"/>
                <w:sz w:val="16"/>
              </w:rPr>
              <w:t>跨光谱训练与低光验证</w:t>
            </w:r>
          </w:p>
        </w:tc>
        <w:tc>
          <w:tcPr>
            <w:tcW w:type="dxa" w:w="2160"/>
            <w:shd w:fill="FAFBFC"/>
            <w:tcMar>
              <w:top w:w="80" w:type="dxa"/>
              <w:start w:w="120" w:type="dxa"/>
              <w:bottom w:w="80" w:type="dxa"/>
              <w:end w:w="120" w:type="dxa"/>
            </w:tcMar>
            <w:vAlign w:val="top"/>
          </w:tcPr>
          <w:p>
            <w:pPr>
              <w:pStyle w:val="TableText"/>
            </w:pPr>
            <w:r>
              <w:rPr>
                <w:rFonts w:ascii="Calibri" w:hAnsi="Calibri" w:eastAsia="Microsoft YaHei"/>
                <w:sz w:val="16"/>
              </w:rPr>
              <w:t>许可、同源/重叠审计</w:t>
            </w:r>
          </w:p>
        </w:tc>
      </w:tr>
      <w:tr>
        <w:tc>
          <w:tcPr>
            <w:tcW w:type="dxa" w:w="1800"/>
            <w:tcMar>
              <w:top w:w="80" w:type="dxa"/>
              <w:start w:w="120" w:type="dxa"/>
              <w:bottom w:w="80" w:type="dxa"/>
              <w:end w:w="120" w:type="dxa"/>
            </w:tcMar>
            <w:vAlign w:val="top"/>
          </w:tcPr>
          <w:p>
            <w:pPr>
              <w:pStyle w:val="TableText"/>
            </w:pPr>
            <w:r>
              <w:rPr>
                <w:rFonts w:ascii="Calibri" w:hAnsi="Calibri" w:eastAsia="Microsoft YaHei"/>
                <w:sz w:val="16"/>
              </w:rPr>
              <w:t>RGBDT500</w:t>
            </w:r>
          </w:p>
        </w:tc>
        <w:tc>
          <w:tcPr>
            <w:tcW w:type="dxa" w:w="1800"/>
            <w:tcMar>
              <w:top w:w="80" w:type="dxa"/>
              <w:start w:w="120" w:type="dxa"/>
              <w:bottom w:w="80" w:type="dxa"/>
              <w:end w:w="120" w:type="dxa"/>
            </w:tcMar>
            <w:vAlign w:val="top"/>
          </w:tcPr>
          <w:p>
            <w:pPr>
              <w:pStyle w:val="TableText"/>
            </w:pPr>
            <w:r>
              <w:rPr>
                <w:rFonts w:ascii="Calibri" w:hAnsi="Calibri" w:eastAsia="Microsoft YaHei"/>
                <w:sz w:val="16"/>
              </w:rPr>
              <w:t>RGB-D-T tracking bbox</w:t>
            </w:r>
          </w:p>
        </w:tc>
        <w:tc>
          <w:tcPr>
            <w:tcW w:type="dxa" w:w="1512"/>
            <w:tcMar>
              <w:top w:w="80" w:type="dxa"/>
              <w:start w:w="120" w:type="dxa"/>
              <w:bottom w:w="80" w:type="dxa"/>
              <w:end w:w="120" w:type="dxa"/>
            </w:tcMar>
            <w:vAlign w:val="top"/>
          </w:tcPr>
          <w:p>
            <w:pPr>
              <w:pStyle w:val="TableText"/>
            </w:pPr>
            <w:r>
              <w:rPr>
                <w:rFonts w:ascii="Calibri" w:hAnsi="Calibri" w:eastAsia="Microsoft YaHei"/>
                <w:sz w:val="16"/>
              </w:rPr>
              <w:t>公开</w:t>
            </w:r>
          </w:p>
        </w:tc>
        <w:tc>
          <w:tcPr>
            <w:tcW w:type="dxa" w:w="2088"/>
            <w:tcMar>
              <w:top w:w="80" w:type="dxa"/>
              <w:start w:w="120" w:type="dxa"/>
              <w:bottom w:w="80" w:type="dxa"/>
              <w:end w:w="120" w:type="dxa"/>
            </w:tcMar>
            <w:vAlign w:val="top"/>
          </w:tcPr>
          <w:p>
            <w:pPr>
              <w:pStyle w:val="TableText"/>
            </w:pPr>
            <w:r>
              <w:rPr>
                <w:rFonts w:ascii="Calibri" w:hAnsi="Calibri" w:eastAsia="Microsoft YaHei"/>
                <w:sz w:val="16"/>
              </w:rPr>
              <w:t>融合预训练/候选表征</w:t>
            </w:r>
          </w:p>
        </w:tc>
        <w:tc>
          <w:tcPr>
            <w:tcW w:type="dxa" w:w="2160"/>
            <w:tcMar>
              <w:top w:w="80" w:type="dxa"/>
              <w:start w:w="120" w:type="dxa"/>
              <w:bottom w:w="80" w:type="dxa"/>
              <w:end w:w="120" w:type="dxa"/>
            </w:tcMar>
            <w:vAlign w:val="top"/>
          </w:tcPr>
          <w:p>
            <w:pPr>
              <w:pStyle w:val="TableText"/>
            </w:pPr>
            <w:r>
              <w:rPr>
                <w:rFonts w:ascii="Calibri" w:hAnsi="Calibri" w:eastAsia="Microsoft YaHei"/>
                <w:sz w:val="16"/>
              </w:rPr>
              <w:t>无 Query；暂缓训练</w:t>
            </w:r>
          </w:p>
        </w:tc>
      </w:tr>
      <w:tr>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6"/>
              </w:rPr>
              <w:t>AIC 9,555</w:t>
            </w:r>
          </w:p>
        </w:tc>
        <w:tc>
          <w:tcPr>
            <w:tcW w:type="dxa" w:w="1800"/>
            <w:shd w:fill="FAFBFC"/>
            <w:tcMar>
              <w:top w:w="80" w:type="dxa"/>
              <w:start w:w="120" w:type="dxa"/>
              <w:bottom w:w="80" w:type="dxa"/>
              <w:end w:w="120" w:type="dxa"/>
            </w:tcMar>
            <w:vAlign w:val="top"/>
          </w:tcPr>
          <w:p>
            <w:pPr>
              <w:pStyle w:val="TableText"/>
            </w:pPr>
            <w:r>
              <w:rPr>
                <w:rFonts w:ascii="Calibri" w:hAnsi="Calibri" w:eastAsia="Microsoft YaHei"/>
                <w:sz w:val="16"/>
              </w:rPr>
              <w:t>无 bbox</w:t>
            </w:r>
          </w:p>
        </w:tc>
        <w:tc>
          <w:tcPr>
            <w:tcW w:type="dxa" w:w="1512"/>
            <w:shd w:fill="FAFBFC"/>
            <w:tcMar>
              <w:top w:w="80" w:type="dxa"/>
              <w:start w:w="120" w:type="dxa"/>
              <w:bottom w:w="80" w:type="dxa"/>
              <w:end w:w="120" w:type="dxa"/>
            </w:tcMar>
            <w:vAlign w:val="top"/>
          </w:tcPr>
          <w:p>
            <w:pPr>
              <w:pStyle w:val="TableText"/>
            </w:pPr>
            <w:r>
              <w:rPr>
                <w:rFonts w:ascii="Calibri" w:hAnsi="Calibri" w:eastAsia="Microsoft YaHei"/>
                <w:sz w:val="16"/>
              </w:rPr>
              <w:t>仅测试</w:t>
            </w:r>
          </w:p>
        </w:tc>
        <w:tc>
          <w:tcPr>
            <w:tcW w:type="dxa" w:w="2088"/>
            <w:shd w:fill="FAFBFC"/>
            <w:tcMar>
              <w:top w:w="80" w:type="dxa"/>
              <w:start w:w="120" w:type="dxa"/>
              <w:bottom w:w="80" w:type="dxa"/>
              <w:end w:w="120" w:type="dxa"/>
            </w:tcMar>
            <w:vAlign w:val="top"/>
          </w:tcPr>
          <w:p>
            <w:pPr>
              <w:pStyle w:val="TableText"/>
            </w:pPr>
            <w:r>
              <w:rPr>
                <w:rFonts w:ascii="Calibri" w:hAnsi="Calibri" w:eastAsia="Microsoft YaHei"/>
                <w:sz w:val="16"/>
              </w:rPr>
              <w:t>只做推理和提交</w:t>
            </w:r>
          </w:p>
        </w:tc>
        <w:tc>
          <w:tcPr>
            <w:tcW w:type="dxa" w:w="2160"/>
            <w:shd w:fill="FAFBFC"/>
            <w:tcMar>
              <w:top w:w="80" w:type="dxa"/>
              <w:start w:w="120" w:type="dxa"/>
              <w:bottom w:w="80" w:type="dxa"/>
              <w:end w:w="120" w:type="dxa"/>
            </w:tcMar>
            <w:vAlign w:val="top"/>
          </w:tcPr>
          <w:p>
            <w:pPr>
              <w:pStyle w:val="TableText"/>
            </w:pPr>
            <w:r>
              <w:rPr>
                <w:rFonts w:ascii="Calibri" w:hAnsi="Calibri" w:eastAsia="Microsoft YaHei"/>
                <w:sz w:val="16"/>
              </w:rPr>
              <w:t>禁止训练、人工标注和伪标签反训</w:t>
            </w:r>
          </w:p>
        </w:tc>
      </w:tr>
    </w:tbl>
    <w:p>
      <w:pPr>
        <w:pStyle w:val="Heading2"/>
      </w:pPr>
      <w:r>
        <w:t>4.4 RTX 4060 约束下的模型选择</w:t>
      </w:r>
    </w:p>
    <w:p>
      <w:pPr>
        <w:pStyle w:val="ListBullet"/>
        <w:spacing w:after="100" w:line="264" w:lineRule="auto"/>
        <w:ind w:left="360" w:hanging="360"/>
      </w:pPr>
      <w:r>
        <w:rPr>
          <w:rFonts w:ascii="Calibri" w:hAnsi="Calibri" w:eastAsia="Microsoft YaHei"/>
        </w:rPr>
        <w:t>优先：PIZA adapter、APE-Ti、MM-GDINO-T、OmDet-Turbo-Tiny、YOLO-World-S、OWLv2 Base。</w:t>
      </w:r>
    </w:p>
    <w:p>
      <w:pPr>
        <w:pStyle w:val="ListBullet"/>
        <w:spacing w:after="100" w:line="264" w:lineRule="auto"/>
        <w:ind w:left="360" w:hanging="360"/>
      </w:pPr>
      <w:r>
        <w:rPr>
          <w:rFonts w:ascii="Calibri" w:hAnsi="Calibri" w:eastAsia="Microsoft YaHei"/>
        </w:rPr>
        <w:t>谨慎：LLMDet Swin-T、OV-DINO、RGBT-VGNet；建议独立环境、先 smoke、缓存候选。</w:t>
      </w:r>
    </w:p>
    <w:p>
      <w:pPr>
        <w:pStyle w:val="ListBullet"/>
        <w:spacing w:after="100" w:line="264" w:lineRule="auto"/>
        <w:ind w:left="360" w:hanging="360"/>
      </w:pPr>
      <w:r>
        <w:rPr>
          <w:rFonts w:ascii="Calibri" w:hAnsi="Calibri" w:eastAsia="Microsoft YaHei"/>
        </w:rPr>
        <w:t>暂不做：APE-L、MM-GDINO-B/L 全量微调、LLMDet B/L、Thermo-VL 7B 端到端训练。</w:t>
      </w:r>
    </w:p>
    <w:p>
      <w:pPr>
        <w:pStyle w:val="ListBullet"/>
        <w:spacing w:after="100" w:line="264" w:lineRule="auto"/>
        <w:ind w:left="360" w:hanging="360"/>
      </w:pPr>
      <w:r>
        <w:rPr>
          <w:rFonts w:ascii="Calibri" w:hAnsi="Calibri" w:eastAsia="Microsoft YaHei"/>
        </w:rPr>
        <w:t>训练统一采用：batch size 1、梯度累积、gradient checkpointing、冻结 backbone/text encoder、先 FP32 smoke，再选择性混合精度。</w:t>
      </w:r>
    </w:p>
    <w:p>
      <w:r>
        <w:br w:type="page"/>
      </w:r>
    </w:p>
    <w:p>
      <w:pPr>
        <w:pStyle w:val="Heading1"/>
      </w:pPr>
      <w:r>
        <w:t>5. 推荐实验顺序、验收标准与风险控制</w:t>
      </w:r>
    </w:p>
    <w:tbl>
      <w:tblPr>
        <w:tblW w:type="dxa" w:w="9360"/>
        <w:jc w:val="center"/>
        <w:tblInd w:w="120" w:type="dxa"/>
        <w:tblLayout w:type="fixed"/>
        <w:tblLook w:firstColumn="1" w:firstRow="1" w:lastColumn="0" w:lastRow="0" w:noHBand="0" w:noVBand="1" w:val="04A0"/>
      </w:tblPr>
      <w:tblGrid>
        <w:gridCol w:w="2340"/>
        <w:gridCol w:w="2340"/>
        <w:gridCol w:w="2340"/>
        <w:gridCol w:w="2340"/>
      </w:tblGrid>
      <w:tr>
        <w:trPr>
          <w:tblHeader w:val="true"/>
        </w:trPr>
        <w:tc>
          <w:tcPr>
            <w:tcW w:type="dxa" w:w="1368"/>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阶段</w:t>
            </w:r>
          </w:p>
        </w:tc>
        <w:tc>
          <w:tcPr>
            <w:tcW w:type="dxa" w:w="3240"/>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动作</w:t>
            </w:r>
          </w:p>
        </w:tc>
        <w:tc>
          <w:tcPr>
            <w:tcW w:type="dxa" w:w="237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产物</w:t>
            </w:r>
          </w:p>
        </w:tc>
        <w:tc>
          <w:tcPr>
            <w:tcW w:type="dxa" w:w="2376"/>
            <w:shd w:fill="17365D"/>
            <w:tcMar>
              <w:top w:w="80" w:type="dxa"/>
              <w:start w:w="120" w:type="dxa"/>
              <w:bottom w:w="80" w:type="dxa"/>
              <w:end w:w="120" w:type="dxa"/>
            </w:tcMar>
            <w:vAlign w:val="center"/>
          </w:tcPr>
          <w:p>
            <w:pPr>
              <w:pStyle w:val="TableText"/>
              <w:jc w:val="left"/>
            </w:pPr>
            <w:r>
              <w:rPr>
                <w:rFonts w:ascii="Calibri" w:hAnsi="Calibri" w:eastAsia="Microsoft YaHei"/>
                <w:b/>
                <w:color w:val="FFFFFF"/>
                <w:sz w:val="16"/>
              </w:rPr>
              <w:t>晋级条件</w:t>
            </w:r>
          </w:p>
        </w:tc>
      </w:tr>
      <w:tr>
        <w:tc>
          <w:tcPr>
            <w:tcW w:type="dxa" w:w="1368"/>
            <w:tcMar>
              <w:top w:w="80" w:type="dxa"/>
              <w:start w:w="120" w:type="dxa"/>
              <w:bottom w:w="80" w:type="dxa"/>
              <w:end w:w="120" w:type="dxa"/>
            </w:tcMar>
            <w:vAlign w:val="top"/>
          </w:tcPr>
          <w:p>
            <w:pPr>
              <w:pStyle w:val="TableText"/>
            </w:pPr>
            <w:r>
              <w:rPr>
                <w:rFonts w:ascii="Calibri" w:hAnsi="Calibri" w:eastAsia="Microsoft YaHei"/>
                <w:sz w:val="16"/>
              </w:rPr>
              <w:t>E0 资产审计</w:t>
            </w:r>
          </w:p>
        </w:tc>
        <w:tc>
          <w:tcPr>
            <w:tcW w:type="dxa" w:w="3240"/>
            <w:tcMar>
              <w:top w:w="80" w:type="dxa"/>
              <w:start w:w="120" w:type="dxa"/>
              <w:bottom w:w="80" w:type="dxa"/>
              <w:end w:w="120" w:type="dxa"/>
            </w:tcMar>
            <w:vAlign w:val="top"/>
          </w:tcPr>
          <w:p>
            <w:pPr>
              <w:pStyle w:val="TableText"/>
            </w:pPr>
            <w:r>
              <w:rPr>
                <w:rFonts w:ascii="Calibri" w:hAnsi="Calibri" w:eastAsia="Microsoft YaHei"/>
                <w:sz w:val="16"/>
              </w:rPr>
              <w:t>固定官方 repo/commit、checkpoint、配置、许可证与 SHA-256</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sota_asset_manifest.json / md</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所有权重与配置一一对应；许可/来源无歧义</w:t>
            </w:r>
          </w:p>
        </w:tc>
      </w:tr>
      <w:tr>
        <w:tc>
          <w:tcPr>
            <w:tcW w:type="dxa" w:w="1368"/>
            <w:shd w:fill="FAFBFC"/>
            <w:tcMar>
              <w:top w:w="80" w:type="dxa"/>
              <w:start w:w="120" w:type="dxa"/>
              <w:bottom w:w="80" w:type="dxa"/>
              <w:end w:w="120" w:type="dxa"/>
            </w:tcMar>
            <w:vAlign w:val="top"/>
          </w:tcPr>
          <w:p>
            <w:pPr>
              <w:pStyle w:val="TableText"/>
            </w:pPr>
            <w:r>
              <w:rPr>
                <w:rFonts w:ascii="Calibri" w:hAnsi="Calibri" w:eastAsia="Microsoft YaHei"/>
                <w:sz w:val="16"/>
              </w:rPr>
              <w:t>E1 统一外部验证</w:t>
            </w:r>
          </w:p>
        </w:tc>
        <w:tc>
          <w:tcPr>
            <w:tcW w:type="dxa" w:w="3240"/>
            <w:shd w:fill="FAFBFC"/>
            <w:tcMar>
              <w:top w:w="80" w:type="dxa"/>
              <w:start w:w="120" w:type="dxa"/>
              <w:bottom w:w="80" w:type="dxa"/>
              <w:end w:w="120" w:type="dxa"/>
            </w:tcMar>
            <w:vAlign w:val="top"/>
          </w:tcPr>
          <w:p>
            <w:pPr>
              <w:pStyle w:val="TableText"/>
            </w:pPr>
            <w:r>
              <w:rPr>
                <w:rFonts w:ascii="Calibri" w:hAnsi="Calibri" w:eastAsia="Microsoft YaHei"/>
                <w:sz w:val="16"/>
              </w:rPr>
              <w:t>Florence、GDINO、PIZA、APE-Ti、MM-GDINO-T、OmDet/YOLO/OWL</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多域 ACC@0.5、Top-K、速度、显存</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至少一个模型在目标难点上产生稳定独有召回</w:t>
            </w:r>
          </w:p>
        </w:tc>
      </w:tr>
      <w:tr>
        <w:tc>
          <w:tcPr>
            <w:tcW w:type="dxa" w:w="1368"/>
            <w:tcMar>
              <w:top w:w="80" w:type="dxa"/>
              <w:start w:w="120" w:type="dxa"/>
              <w:bottom w:w="80" w:type="dxa"/>
              <w:end w:w="120" w:type="dxa"/>
            </w:tcMar>
            <w:vAlign w:val="top"/>
          </w:tcPr>
          <w:p>
            <w:pPr>
              <w:pStyle w:val="TableText"/>
            </w:pPr>
            <w:r>
              <w:rPr>
                <w:rFonts w:ascii="Calibri" w:hAnsi="Calibri" w:eastAsia="Microsoft YaHei"/>
                <w:sz w:val="16"/>
              </w:rPr>
              <w:t>E2 单模型平台</w:t>
            </w:r>
          </w:p>
        </w:tc>
        <w:tc>
          <w:tcPr>
            <w:tcW w:type="dxa" w:w="3240"/>
            <w:tcMar>
              <w:top w:w="80" w:type="dxa"/>
              <w:start w:w="120" w:type="dxa"/>
              <w:bottom w:w="80" w:type="dxa"/>
              <w:end w:w="120" w:type="dxa"/>
            </w:tcMar>
            <w:vAlign w:val="top"/>
          </w:tcPr>
          <w:p>
            <w:pPr>
              <w:pStyle w:val="TableText"/>
            </w:pPr>
            <w:r>
              <w:rPr>
                <w:rFonts w:ascii="Calibri" w:hAnsi="Calibri" w:eastAsia="Microsoft YaHei"/>
                <w:sz w:val="16"/>
              </w:rPr>
              <w:t>只提交最强新单模型 Top-1</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一个 ZIP + 审计 + 哈希</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超过 0.4980，或明确证明某子任务价值</w:t>
            </w:r>
          </w:p>
        </w:tc>
      </w:tr>
      <w:tr>
        <w:tc>
          <w:tcPr>
            <w:tcW w:type="dxa" w:w="1368"/>
            <w:shd w:fill="FAFBFC"/>
            <w:tcMar>
              <w:top w:w="80" w:type="dxa"/>
              <w:start w:w="120" w:type="dxa"/>
              <w:bottom w:w="80" w:type="dxa"/>
              <w:end w:w="120" w:type="dxa"/>
            </w:tcMar>
            <w:vAlign w:val="top"/>
          </w:tcPr>
          <w:p>
            <w:pPr>
              <w:pStyle w:val="TableText"/>
            </w:pPr>
            <w:r>
              <w:rPr>
                <w:rFonts w:ascii="Calibri" w:hAnsi="Calibri" w:eastAsia="Microsoft YaHei"/>
                <w:sz w:val="16"/>
              </w:rPr>
              <w:t>E3 候选互补</w:t>
            </w:r>
          </w:p>
        </w:tc>
        <w:tc>
          <w:tcPr>
            <w:tcW w:type="dxa" w:w="3240"/>
            <w:shd w:fill="FAFBFC"/>
            <w:tcMar>
              <w:top w:w="80" w:type="dxa"/>
              <w:start w:w="120" w:type="dxa"/>
              <w:bottom w:w="80" w:type="dxa"/>
              <w:end w:w="120" w:type="dxa"/>
            </w:tcMar>
            <w:vAlign w:val="top"/>
          </w:tcPr>
          <w:p>
            <w:pPr>
              <w:pStyle w:val="TableText"/>
            </w:pPr>
            <w:r>
              <w:rPr>
                <w:rFonts w:ascii="Calibri" w:hAnsi="Calibri" w:eastAsia="Microsoft YaHei"/>
                <w:sz w:val="16"/>
              </w:rPr>
              <w:t>计算 union oracle 与重复率；先不训练 selector</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candidate complement report</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union 提升明显且候选规模可控</w:t>
            </w:r>
          </w:p>
        </w:tc>
      </w:tr>
      <w:tr>
        <w:tc>
          <w:tcPr>
            <w:tcW w:type="dxa" w:w="1368"/>
            <w:tcMar>
              <w:top w:w="80" w:type="dxa"/>
              <w:start w:w="120" w:type="dxa"/>
              <w:bottom w:w="80" w:type="dxa"/>
              <w:end w:w="120" w:type="dxa"/>
            </w:tcMar>
            <w:vAlign w:val="top"/>
          </w:tcPr>
          <w:p>
            <w:pPr>
              <w:pStyle w:val="TableText"/>
            </w:pPr>
            <w:r>
              <w:rPr>
                <w:rFonts w:ascii="Calibri" w:hAnsi="Calibri" w:eastAsia="Microsoft YaHei"/>
                <w:sz w:val="16"/>
              </w:rPr>
              <w:t>E4 保守 selector</w:t>
            </w:r>
          </w:p>
        </w:tc>
        <w:tc>
          <w:tcPr>
            <w:tcW w:type="dxa" w:w="3240"/>
            <w:tcMar>
              <w:top w:w="80" w:type="dxa"/>
              <w:start w:w="120" w:type="dxa"/>
              <w:bottom w:w="80" w:type="dxa"/>
              <w:end w:w="120" w:type="dxa"/>
            </w:tcMar>
            <w:vAlign w:val="top"/>
          </w:tcPr>
          <w:p>
            <w:pPr>
              <w:pStyle w:val="TableText"/>
            </w:pPr>
            <w:r>
              <w:rPr>
                <w:rFonts w:ascii="Calibri" w:hAnsi="Calibri" w:eastAsia="Microsoft YaHei"/>
                <w:sz w:val="16"/>
              </w:rPr>
              <w:t>目标角色、视觉语义、hard negatives、切换保护</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受控 Ranker v2</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多域验证不出现大域崩溃；harm 明显受控</w:t>
            </w:r>
          </w:p>
        </w:tc>
      </w:tr>
      <w:tr>
        <w:tc>
          <w:tcPr>
            <w:tcW w:type="dxa" w:w="1368"/>
            <w:shd w:fill="FAFBFC"/>
            <w:tcMar>
              <w:top w:w="80" w:type="dxa"/>
              <w:start w:w="120" w:type="dxa"/>
              <w:bottom w:w="80" w:type="dxa"/>
              <w:end w:w="120" w:type="dxa"/>
            </w:tcMar>
            <w:vAlign w:val="top"/>
          </w:tcPr>
          <w:p>
            <w:pPr>
              <w:pStyle w:val="TableText"/>
            </w:pPr>
            <w:r>
              <w:rPr>
                <w:rFonts w:ascii="Calibri" w:hAnsi="Calibri" w:eastAsia="Microsoft YaHei"/>
                <w:sz w:val="16"/>
              </w:rPr>
              <w:t>E5 RGB+IR</w:t>
            </w:r>
          </w:p>
        </w:tc>
        <w:tc>
          <w:tcPr>
            <w:tcW w:type="dxa" w:w="3240"/>
            <w:shd w:fill="FAFBFC"/>
            <w:tcMar>
              <w:top w:w="80" w:type="dxa"/>
              <w:start w:w="120" w:type="dxa"/>
              <w:bottom w:w="80" w:type="dxa"/>
              <w:end w:w="120" w:type="dxa"/>
            </w:tcMar>
            <w:vAlign w:val="top"/>
          </w:tcPr>
          <w:p>
            <w:pPr>
              <w:pStyle w:val="TableText"/>
            </w:pPr>
            <w:r>
              <w:rPr>
                <w:rFonts w:ascii="Calibri" w:hAnsi="Calibri" w:eastAsia="Microsoft YaHei"/>
                <w:sz w:val="16"/>
              </w:rPr>
              <w:t>复现/适配 RGBT-VGNet</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RGB/TIR/RGBT 消融</w:t>
            </w:r>
          </w:p>
        </w:tc>
        <w:tc>
          <w:tcPr>
            <w:tcW w:type="dxa" w:w="2376"/>
            <w:shd w:fill="FAFBFC"/>
            <w:tcMar>
              <w:top w:w="80" w:type="dxa"/>
              <w:start w:w="120" w:type="dxa"/>
              <w:bottom w:w="80" w:type="dxa"/>
              <w:end w:w="120" w:type="dxa"/>
            </w:tcMar>
            <w:vAlign w:val="top"/>
          </w:tcPr>
          <w:p>
            <w:pPr>
              <w:pStyle w:val="TableText"/>
            </w:pPr>
            <w:r>
              <w:rPr>
                <w:rFonts w:ascii="Calibri" w:hAnsi="Calibri" w:eastAsia="Microsoft YaHei"/>
                <w:sz w:val="16"/>
              </w:rPr>
              <w:t>官方 val 可复现；AIC 单变量提交优于 RGB 控制</w:t>
            </w:r>
          </w:p>
        </w:tc>
      </w:tr>
      <w:tr>
        <w:tc>
          <w:tcPr>
            <w:tcW w:type="dxa" w:w="1368"/>
            <w:tcMar>
              <w:top w:w="80" w:type="dxa"/>
              <w:start w:w="120" w:type="dxa"/>
              <w:bottom w:w="80" w:type="dxa"/>
              <w:end w:w="120" w:type="dxa"/>
            </w:tcMar>
            <w:vAlign w:val="top"/>
          </w:tcPr>
          <w:p>
            <w:pPr>
              <w:pStyle w:val="TableText"/>
            </w:pPr>
            <w:r>
              <w:rPr>
                <w:rFonts w:ascii="Calibri" w:hAnsi="Calibri" w:eastAsia="Microsoft YaHei"/>
                <w:sz w:val="16"/>
              </w:rPr>
              <w:t>E6 Depth</w:t>
            </w:r>
          </w:p>
        </w:tc>
        <w:tc>
          <w:tcPr>
            <w:tcW w:type="dxa" w:w="3240"/>
            <w:tcMar>
              <w:top w:w="80" w:type="dxa"/>
              <w:start w:w="120" w:type="dxa"/>
              <w:bottom w:w="80" w:type="dxa"/>
              <w:end w:w="120" w:type="dxa"/>
            </w:tcMar>
            <w:vAlign w:val="top"/>
          </w:tcPr>
          <w:p>
            <w:pPr>
              <w:pStyle w:val="TableText"/>
            </w:pPr>
            <w:r>
              <w:rPr>
                <w:rFonts w:ascii="Calibri" w:hAnsi="Calibri" w:eastAsia="Microsoft YaHei"/>
                <w:sz w:val="16"/>
              </w:rPr>
              <w:t>只对明确深度词做 candidate late fusion</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Depth 单变量提交</w:t>
            </w:r>
          </w:p>
        </w:tc>
        <w:tc>
          <w:tcPr>
            <w:tcW w:type="dxa" w:w="2376"/>
            <w:tcMar>
              <w:top w:w="80" w:type="dxa"/>
              <w:start w:w="120" w:type="dxa"/>
              <w:bottom w:w="80" w:type="dxa"/>
              <w:end w:w="120" w:type="dxa"/>
            </w:tcMar>
            <w:vAlign w:val="top"/>
          </w:tcPr>
          <w:p>
            <w:pPr>
              <w:pStyle w:val="TableText"/>
            </w:pPr>
            <w:r>
              <w:rPr>
                <w:rFonts w:ascii="Calibri" w:hAnsi="Calibri" w:eastAsia="Microsoft YaHei"/>
                <w:sz w:val="16"/>
              </w:rPr>
              <w:t>PNG/JPG 域均有独立审计，不伪造二维关系</w:t>
            </w:r>
          </w:p>
        </w:tc>
      </w:tr>
    </w:tbl>
    <w:p>
      <w:pPr>
        <w:pStyle w:val="Heading2"/>
      </w:pPr>
      <w:r>
        <w:t>下一次最合理的三项实际动作</w:t>
      </w:r>
    </w:p>
    <w:p>
      <w:pPr>
        <w:spacing w:after="100"/>
        <w:ind w:left="360" w:hanging="360"/>
      </w:pPr>
      <w:r>
        <w:rPr>
          <w:rFonts w:ascii="Calibri" w:hAnsi="Calibri" w:eastAsia="Microsoft YaHei"/>
          <w:b/>
          <w:color w:val="1F4D78"/>
        </w:rPr>
        <w:t xml:space="preserve">1. </w:t>
      </w:r>
      <w:r>
        <w:rPr>
          <w:rFonts w:ascii="Calibri" w:hAnsi="Calibri" w:eastAsia="Microsoft YaHei"/>
        </w:rPr>
        <w:t>建立统一模型资产清单，并优先把 PIZA adapter、APE-Ti、MM-GDINO-T、OmDet-Turbo-Tiny 下载到独立缓存；不污染现有 baseline 环境。</w:t>
      </w:r>
    </w:p>
    <w:p>
      <w:pPr>
        <w:spacing w:after="100"/>
        <w:ind w:left="360" w:hanging="360"/>
      </w:pPr>
      <w:r>
        <w:rPr>
          <w:rFonts w:ascii="Calibri" w:hAnsi="Calibri" w:eastAsia="Microsoft YaHei"/>
          <w:b/>
          <w:color w:val="1F4D78"/>
        </w:rPr>
        <w:t xml:space="preserve">2. </w:t>
      </w:r>
      <w:r>
        <w:rPr>
          <w:rFonts w:ascii="Calibri" w:hAnsi="Calibri" w:eastAsia="Microsoft YaHei"/>
        </w:rPr>
        <w:t>用同一批 RefCOCO/SOREC/gRefCOCO/RGBT-GroundBench validation manifest 跑模型对照，报告 Top-1、Top-K、按面积和 Query 类型分组结果。</w:t>
      </w:r>
    </w:p>
    <w:p>
      <w:pPr>
        <w:spacing w:after="100"/>
        <w:ind w:left="360" w:hanging="360"/>
      </w:pPr>
      <w:r>
        <w:rPr>
          <w:rFonts w:ascii="Calibri" w:hAnsi="Calibri" w:eastAsia="Microsoft YaHei"/>
          <w:b/>
          <w:color w:val="1F4D78"/>
        </w:rPr>
        <w:t xml:space="preserve">3. </w:t>
      </w:r>
      <w:r>
        <w:rPr>
          <w:rFonts w:ascii="Calibri" w:hAnsi="Calibri" w:eastAsia="Microsoft YaHei"/>
        </w:rPr>
        <w:t>只从结果中选择一个变量生成下一份 AIC 提交：优先“PIZA 小目标门控”或“最佳新单模型 Top-1”，不要再次一次性叠加 Ranker、Tile、IR、Depth。</w:t>
      </w:r>
    </w:p>
    <w:p>
      <w:pPr>
        <w:pStyle w:val="Heading2"/>
      </w:pPr>
      <w:r>
        <w:t>明确暂缓的工作</w:t>
      </w:r>
    </w:p>
    <w:p>
      <w:pPr>
        <w:pStyle w:val="ListBullet"/>
        <w:spacing w:after="100" w:line="264" w:lineRule="auto"/>
        <w:ind w:left="360" w:hanging="360"/>
      </w:pPr>
      <w:r>
        <w:rPr>
          <w:rFonts w:ascii="Calibri" w:hAnsi="Calibri" w:eastAsia="Microsoft YaHei"/>
        </w:rPr>
        <w:t>继续扩大当前 LightGBM Spatial LTR 训练规模。</w:t>
      </w:r>
    </w:p>
    <w:p>
      <w:pPr>
        <w:pStyle w:val="ListBullet"/>
        <w:spacing w:after="100" w:line="264" w:lineRule="auto"/>
        <w:ind w:left="360" w:hanging="360"/>
      </w:pPr>
      <w:r>
        <w:rPr>
          <w:rFonts w:ascii="Calibri" w:hAnsi="Calibri" w:eastAsia="Microsoft YaHei"/>
        </w:rPr>
        <w:t>在没有多域验证前全量微调 GroundingDINO 或直接更换到大型 B/L backbone。</w:t>
      </w:r>
    </w:p>
    <w:p>
      <w:pPr>
        <w:pStyle w:val="ListBullet"/>
        <w:spacing w:after="100" w:line="264" w:lineRule="auto"/>
        <w:ind w:left="360" w:hanging="360"/>
      </w:pPr>
      <w:r>
        <w:rPr>
          <w:rFonts w:ascii="Calibri" w:hAnsi="Calibri" w:eastAsia="Microsoft YaHei"/>
        </w:rPr>
        <w:t>把 RGB、IR、Depth 简单拼成 5 通道并端到端训练。</w:t>
      </w:r>
    </w:p>
    <w:p>
      <w:pPr>
        <w:pStyle w:val="ListBullet"/>
        <w:spacing w:after="100" w:line="264" w:lineRule="auto"/>
        <w:ind w:left="360" w:hanging="360"/>
      </w:pPr>
      <w:r>
        <w:rPr>
          <w:rFonts w:ascii="Calibri" w:hAnsi="Calibri" w:eastAsia="Microsoft YaHei"/>
        </w:rPr>
        <w:t>使用 AIC 正式测试图像、人工 bbox 或测试伪标签进行训练。</w:t>
      </w:r>
    </w:p>
    <w:p>
      <w:pPr>
        <w:pStyle w:val="ListBullet"/>
        <w:spacing w:after="100" w:line="264" w:lineRule="auto"/>
        <w:ind w:left="360" w:hanging="360"/>
      </w:pPr>
      <w:r>
        <w:rPr>
          <w:rFonts w:ascii="Calibri" w:hAnsi="Calibri" w:eastAsia="Microsoft YaHei"/>
        </w:rPr>
        <w:t>在没有许可证与近重复审计前使用 RGBDT500 或与赛题可能同源的数据。</w:t>
      </w:r>
    </w:p>
    <w:tbl>
      <w:tblPr>
        <w:tblW w:type="dxa" w:w="9360"/>
        <w:jc w:val="center"/>
        <w:tblInd w:w="120" w:type="dxa"/>
        <w:tblLook w:firstColumn="1" w:firstRow="1" w:lastColumn="0" w:lastRow="0" w:noHBand="0" w:noVBand="1" w:val="04A0"/>
      </w:tblPr>
      <w:tblGrid>
        <w:gridCol w:w="173"/>
        <w:gridCol w:w="9187"/>
      </w:tblGrid>
      <w:tr>
        <w:tc>
          <w:tcPr>
            <w:tcW w:type="dxa" w:w="4680"/>
            <w:shd w:fill="2E74B5"/>
            <w:tcMar>
              <w:top w:w="70" w:type="dxa"/>
              <w:start w:w="20" w:type="dxa"/>
              <w:bottom w:w="70" w:type="dxa"/>
              <w:end w:w="20" w:type="dxa"/>
            </w:tcMar>
          </w:tcPr>
          <w:p/>
        </w:tc>
        <w:tc>
          <w:tcPr>
            <w:tcW w:type="dxa" w:w="4680"/>
            <w:shd w:fill="EAF2F8"/>
            <w:tcMar>
              <w:top w:w="110" w:type="dxa"/>
              <w:start w:w="150" w:type="dxa"/>
              <w:bottom w:w="100" w:type="dxa"/>
              <w:end w:w="150" w:type="dxa"/>
            </w:tcMar>
            <w:vAlign w:val="center"/>
          </w:tcPr>
          <w:p>
            <w:pPr>
              <w:pStyle w:val="TableText"/>
              <w:spacing w:after="80"/>
            </w:pPr>
            <w:r>
              <w:rPr>
                <w:rFonts w:ascii="Calibri" w:hAnsi="Calibri" w:eastAsia="Microsoft YaHei"/>
                <w:b/>
                <w:color w:val="2E74B5"/>
                <w:sz w:val="21"/>
              </w:rPr>
              <w:t>最重要的判断标准</w:t>
            </w:r>
          </w:p>
          <w:p>
            <w:pPr>
              <w:pStyle w:val="TableText"/>
              <w:spacing w:after="0"/>
            </w:pPr>
            <w:r>
              <w:rPr>
                <w:rFonts w:ascii="Calibri" w:hAnsi="Calibri" w:eastAsia="Microsoft YaHei"/>
                <w:sz w:val="20"/>
              </w:rPr>
              <w:t>一个模型是否值得进入 AIC，不看它在自己的论文表格里是不是 SOTA，而看它是否在固定多域验证上补回 AIC 的真实难点，并能通过一次单变量平台提交证明迁移。</w:t>
            </w:r>
          </w:p>
        </w:tc>
      </w:tr>
    </w:tbl>
    <w:p>
      <w:r>
        <w:br w:type="page"/>
      </w:r>
    </w:p>
    <w:p>
      <w:pPr>
        <w:pStyle w:val="Heading1"/>
      </w:pPr>
      <w:r>
        <w:t>6. 官方来源与链接索引</w:t>
      </w:r>
    </w:p>
    <w:p>
      <w:pPr>
        <w:pStyle w:val="SmallNote"/>
        <w:spacing w:after="80"/>
      </w:pPr>
      <w:r>
        <w:rPr>
          <w:rFonts w:ascii="Calibri" w:hAnsi="Calibri" w:eastAsia="Microsoft YaHei"/>
          <w:b/>
        </w:rPr>
        <w:t xml:space="preserve">[L1] 本项目 Spatial LTR 平台复盘 — </w:t>
      </w:r>
      <w:r>
        <w:rPr>
          <w:rFonts w:ascii="Consolas" w:hAnsi="Consolas" w:eastAsia="Microsoft YaHei"/>
          <w:sz w:val="17"/>
        </w:rPr>
        <w:t>D:\12525\Documents\pytorch\baseline_v0\reports\gdino_spatial_ltr_v1_platform_postmortem.md</w:t>
      </w:r>
    </w:p>
    <w:p>
      <w:pPr>
        <w:pStyle w:val="SmallNote"/>
        <w:spacing w:after="80"/>
      </w:pPr>
      <w:r>
        <w:rPr>
          <w:rFonts w:ascii="Calibri" w:hAnsi="Calibri" w:eastAsia="Microsoft YaHei"/>
          <w:b/>
        </w:rPr>
        <w:t xml:space="preserve">[S1] RGBT-GroundBench arXiv — </w:t>
      </w:r>
      <w:hyperlink r:id="rId11">
        <w:r>
          <w:rPr>
            <w:color w:val="2E74B5"/>
            <w:u w:val="single"/>
            <w:rFonts w:ascii="Calibri" w:hAnsi="Calibri" w:eastAsia="Microsoft YaHei"/>
          </w:rPr>
          <w:t>https://arxiv.org/abs/2512.24561</w:t>
        </w:r>
      </w:hyperlink>
    </w:p>
    <w:p>
      <w:pPr>
        <w:pStyle w:val="SmallNote"/>
        <w:spacing w:after="80"/>
      </w:pPr>
      <w:r>
        <w:rPr>
          <w:rFonts w:ascii="Calibri" w:hAnsi="Calibri" w:eastAsia="Microsoft YaHei"/>
          <w:b/>
        </w:rPr>
        <w:t xml:space="preserve">[S2] RGBT-GroundBench 官方仓库 — </w:t>
      </w:r>
      <w:hyperlink r:id="rId12">
        <w:r>
          <w:rPr>
            <w:color w:val="2E74B5"/>
            <w:u w:val="single"/>
            <w:rFonts w:ascii="Calibri" w:hAnsi="Calibri" w:eastAsia="Microsoft YaHei"/>
          </w:rPr>
          <w:t>https://github.com/crazyxiaoxi/RGBT-GroundBench</w:t>
        </w:r>
      </w:hyperlink>
    </w:p>
    <w:p>
      <w:pPr>
        <w:pStyle w:val="SmallNote"/>
        <w:spacing w:after="80"/>
      </w:pPr>
      <w:r>
        <w:rPr>
          <w:rFonts w:ascii="Calibri" w:hAnsi="Calibri" w:eastAsia="Microsoft YaHei"/>
          <w:b/>
        </w:rPr>
        <w:t xml:space="preserve">[S3] RGBT-GroundBench 数据 — </w:t>
      </w:r>
      <w:hyperlink r:id="rId13">
        <w:r>
          <w:rPr>
            <w:color w:val="2E74B5"/>
            <w:u w:val="single"/>
            <w:rFonts w:ascii="Calibri" w:hAnsi="Calibri" w:eastAsia="Microsoft YaHei"/>
          </w:rPr>
          <w:t>https://huggingface.co/datasets/JiawenXi/RGBT-Ground-Dataset</w:t>
        </w:r>
      </w:hyperlink>
    </w:p>
    <w:p>
      <w:pPr>
        <w:pStyle w:val="SmallNote"/>
        <w:spacing w:after="80"/>
      </w:pPr>
      <w:r>
        <w:rPr>
          <w:rFonts w:ascii="Calibri" w:hAnsi="Calibri" w:eastAsia="Microsoft YaHei"/>
          <w:b/>
        </w:rPr>
        <w:t xml:space="preserve">[S4] RGBT-Ground-Model — </w:t>
      </w:r>
      <w:hyperlink r:id="rId14">
        <w:r>
          <w:rPr>
            <w:color w:val="2E74B5"/>
            <w:u w:val="single"/>
            <w:rFonts w:ascii="Calibri" w:hAnsi="Calibri" w:eastAsia="Microsoft YaHei"/>
          </w:rPr>
          <w:t>https://huggingface.co/JiawenXi/RGBT-Ground-Model</w:t>
        </w:r>
      </w:hyperlink>
    </w:p>
    <w:p>
      <w:pPr>
        <w:pStyle w:val="SmallNote"/>
        <w:spacing w:after="80"/>
      </w:pPr>
      <w:r>
        <w:rPr>
          <w:rFonts w:ascii="Calibri" w:hAnsi="Calibri" w:eastAsia="Microsoft YaHei"/>
          <w:b/>
        </w:rPr>
        <w:t xml:space="preserve">[S5] PIZA/SOREC 官方仓库 — </w:t>
      </w:r>
      <w:hyperlink r:id="rId16">
        <w:r>
          <w:rPr>
            <w:color w:val="2E74B5"/>
            <w:u w:val="single"/>
            <w:rFonts w:ascii="Calibri" w:hAnsi="Calibri" w:eastAsia="Microsoft YaHei"/>
          </w:rPr>
          <w:t>https://github.com/mmaiLab/sorec</w:t>
        </w:r>
      </w:hyperlink>
    </w:p>
    <w:p>
      <w:pPr>
        <w:pStyle w:val="SmallNote"/>
        <w:spacing w:after="80"/>
      </w:pPr>
      <w:r>
        <w:rPr>
          <w:rFonts w:ascii="Calibri" w:hAnsi="Calibri" w:eastAsia="Microsoft YaHei"/>
          <w:b/>
        </w:rPr>
        <w:t xml:space="preserve">[S6] PIZA/SOREC ICCV 2025 论文 — </w:t>
      </w:r>
      <w:hyperlink r:id="rId15">
        <w:r>
          <w:rPr>
            <w:color w:val="2E74B5"/>
            <w:u w:val="single"/>
            <w:rFonts w:ascii="Calibri" w:hAnsi="Calibri" w:eastAsia="Microsoft YaHei"/>
          </w:rPr>
          <w:t>https://openaccess.thecvf.com/content/ICCV2025/papers/Goto_Referring_Expression_Comprehension_for_Small_Objects_ICCV_2025_paper.pdf</w:t>
        </w:r>
      </w:hyperlink>
    </w:p>
    <w:p>
      <w:pPr>
        <w:pStyle w:val="SmallNote"/>
        <w:spacing w:after="80"/>
      </w:pPr>
      <w:r>
        <w:rPr>
          <w:rFonts w:ascii="Calibri" w:hAnsi="Calibri" w:eastAsia="Microsoft YaHei"/>
          <w:b/>
        </w:rPr>
        <w:t xml:space="preserve">[S7] APE CVPR 2024 论文 — </w:t>
      </w:r>
      <w:hyperlink r:id="rId17">
        <w:r>
          <w:rPr>
            <w:color w:val="2E74B5"/>
            <w:u w:val="single"/>
            <w:rFonts w:ascii="Calibri" w:hAnsi="Calibri" w:eastAsia="Microsoft YaHei"/>
          </w:rPr>
          <w:t>https://openaccess.thecvf.com/content/CVPR2024/html/Shen_Aligning_and_Prompting_Everything_All_at_Once_for_Universal_Visual_CVPR_2024_paper.html</w:t>
        </w:r>
      </w:hyperlink>
    </w:p>
    <w:p>
      <w:pPr>
        <w:pStyle w:val="SmallNote"/>
        <w:spacing w:after="80"/>
      </w:pPr>
      <w:r>
        <w:rPr>
          <w:rFonts w:ascii="Calibri" w:hAnsi="Calibri" w:eastAsia="Microsoft YaHei"/>
          <w:b/>
        </w:rPr>
        <w:t xml:space="preserve">[S8] APE 官方仓库与权重 — </w:t>
      </w:r>
      <w:hyperlink r:id="rId18">
        <w:r>
          <w:rPr>
            <w:color w:val="2E74B5"/>
            <w:u w:val="single"/>
            <w:rFonts w:ascii="Calibri" w:hAnsi="Calibri" w:eastAsia="Microsoft YaHei"/>
          </w:rPr>
          <w:t>https://github.com/shenyunhang/APE</w:t>
        </w:r>
      </w:hyperlink>
    </w:p>
    <w:p>
      <w:pPr>
        <w:pStyle w:val="SmallNote"/>
        <w:spacing w:after="80"/>
      </w:pPr>
      <w:r>
        <w:rPr>
          <w:rFonts w:ascii="Calibri" w:hAnsi="Calibri" w:eastAsia="Microsoft YaHei"/>
          <w:b/>
        </w:rPr>
        <w:t xml:space="preserve">[S9] LLMDet CVPR 2025 论文 — </w:t>
      </w:r>
      <w:hyperlink r:id="rId19">
        <w:r>
          <w:rPr>
            <w:color w:val="2E74B5"/>
            <w:u w:val="single"/>
            <w:rFonts w:ascii="Calibri" w:hAnsi="Calibri" w:eastAsia="Microsoft YaHei"/>
          </w:rPr>
          <w:t>https://openaccess.thecvf.com/content/CVPR2025/html/Fu_LLMDet_Learning_Strong_Open-Vocabulary_Object_Detectors_under_the_Supervision_of_CVPR_2025_paper.html</w:t>
        </w:r>
      </w:hyperlink>
    </w:p>
    <w:p>
      <w:pPr>
        <w:pStyle w:val="SmallNote"/>
        <w:spacing w:after="80"/>
      </w:pPr>
      <w:r>
        <w:rPr>
          <w:rFonts w:ascii="Calibri" w:hAnsi="Calibri" w:eastAsia="Microsoft YaHei"/>
          <w:b/>
        </w:rPr>
        <w:t xml:space="preserve">[S10] LLMDet 官方仓库与权重 — </w:t>
      </w:r>
      <w:hyperlink r:id="rId20">
        <w:r>
          <w:rPr>
            <w:color w:val="2E74B5"/>
            <w:u w:val="single"/>
            <w:rFonts w:ascii="Calibri" w:hAnsi="Calibri" w:eastAsia="Microsoft YaHei"/>
          </w:rPr>
          <w:t>https://github.com/iSEE-Laboratory/LLMDet</w:t>
        </w:r>
      </w:hyperlink>
    </w:p>
    <w:p>
      <w:pPr>
        <w:pStyle w:val="SmallNote"/>
        <w:spacing w:after="80"/>
      </w:pPr>
      <w:r>
        <w:rPr>
          <w:rFonts w:ascii="Calibri" w:hAnsi="Calibri" w:eastAsia="Microsoft YaHei"/>
          <w:b/>
        </w:rPr>
        <w:t xml:space="preserve">[S11] MM-Grounding-DINO 论文 — </w:t>
      </w:r>
      <w:hyperlink r:id="rId21">
        <w:r>
          <w:rPr>
            <w:color w:val="2E74B5"/>
            <w:u w:val="single"/>
            <w:rFonts w:ascii="Calibri" w:hAnsi="Calibri" w:eastAsia="Microsoft YaHei"/>
          </w:rPr>
          <w:t>https://arxiv.org/abs/2401.02361</w:t>
        </w:r>
      </w:hyperlink>
    </w:p>
    <w:p>
      <w:pPr>
        <w:pStyle w:val="SmallNote"/>
        <w:spacing w:after="80"/>
      </w:pPr>
      <w:r>
        <w:rPr>
          <w:rFonts w:ascii="Calibri" w:hAnsi="Calibri" w:eastAsia="Microsoft YaHei"/>
          <w:b/>
        </w:rPr>
        <w:t xml:space="preserve">[S12] MM-Grounding-DINO 官方配置与权重 — </w:t>
      </w:r>
      <w:hyperlink r:id="rId22">
        <w:r>
          <w:rPr>
            <w:color w:val="2E74B5"/>
            <w:u w:val="single"/>
            <w:rFonts w:ascii="Calibri" w:hAnsi="Calibri" w:eastAsia="Microsoft YaHei"/>
          </w:rPr>
          <w:t>https://github.com/open-mmlab/mmdetection/tree/main/configs/mm_grounding_dino</w:t>
        </w:r>
      </w:hyperlink>
    </w:p>
    <w:p>
      <w:pPr>
        <w:pStyle w:val="SmallNote"/>
        <w:spacing w:after="80"/>
      </w:pPr>
      <w:r>
        <w:rPr>
          <w:rFonts w:ascii="Calibri" w:hAnsi="Calibri" w:eastAsia="Microsoft YaHei"/>
          <w:b/>
        </w:rPr>
        <w:t xml:space="preserve">[S13] RGBDT500/RDTTrack NeurIPS 2025 — </w:t>
      </w:r>
      <w:hyperlink r:id="rId23">
        <w:r>
          <w:rPr>
            <w:color w:val="2E74B5"/>
            <w:u w:val="single"/>
            <w:rFonts w:ascii="Calibri" w:hAnsi="Calibri" w:eastAsia="Microsoft YaHei"/>
          </w:rPr>
          <w:t>https://proceedings.neurips.cc/paper_files/paper/2025/hash/b4962fcd5d4410a9f43ef70f528eedd8-Abstract-Datasets_and_Benchmarks_Track.html</w:t>
        </w:r>
      </w:hyperlink>
    </w:p>
    <w:p>
      <w:pPr>
        <w:pStyle w:val="SmallNote"/>
        <w:spacing w:after="80"/>
      </w:pPr>
      <w:r>
        <w:rPr>
          <w:rFonts w:ascii="Calibri" w:hAnsi="Calibri" w:eastAsia="Microsoft YaHei"/>
          <w:b/>
        </w:rPr>
        <w:t xml:space="preserve">[S14] RDTTrack 官方仓库 — </w:t>
      </w:r>
      <w:hyperlink r:id="rId24">
        <w:r>
          <w:rPr>
            <w:color w:val="2E74B5"/>
            <w:u w:val="single"/>
            <w:rFonts w:ascii="Calibri" w:hAnsi="Calibri" w:eastAsia="Microsoft YaHei"/>
          </w:rPr>
          <w:t>https://github.com/xuefeng-zhu5/RDTTrack</w:t>
        </w:r>
      </w:hyperlink>
    </w:p>
    <w:p>
      <w:pPr>
        <w:pStyle w:val="SmallNote"/>
        <w:spacing w:after="80"/>
      </w:pPr>
      <w:r>
        <w:rPr>
          <w:rFonts w:ascii="Calibri" w:hAnsi="Calibri" w:eastAsia="Microsoft YaHei"/>
          <w:b/>
        </w:rPr>
        <w:t xml:space="preserve">[S15] Thermo-VL arXiv — </w:t>
      </w:r>
      <w:hyperlink r:id="rId26">
        <w:r>
          <w:rPr>
            <w:color w:val="2E74B5"/>
            <w:u w:val="single"/>
            <w:rFonts w:ascii="Calibri" w:hAnsi="Calibri" w:eastAsia="Microsoft YaHei"/>
          </w:rPr>
          <w:t>https://arxiv.org/abs/2605.21882</w:t>
        </w:r>
      </w:hyperlink>
    </w:p>
    <w:p>
      <w:pPr>
        <w:pStyle w:val="SmallNote"/>
        <w:spacing w:after="80"/>
      </w:pPr>
      <w:r>
        <w:rPr>
          <w:rFonts w:ascii="Calibri" w:hAnsi="Calibri" w:eastAsia="Microsoft YaHei"/>
          <w:b/>
        </w:rPr>
        <w:t xml:space="preserve">[S16] Thermo-VL 项目页 — </w:t>
      </w:r>
      <w:hyperlink r:id="rId27">
        <w:r>
          <w:rPr>
            <w:color w:val="2E74B5"/>
            <w:u w:val="single"/>
            <w:rFonts w:ascii="Calibri" w:hAnsi="Calibri" w:eastAsia="Microsoft YaHei"/>
          </w:rPr>
          <w:t>https://rusiru.us/Thermo-VL/</w:t>
        </w:r>
      </w:hyperlink>
    </w:p>
    <w:p>
      <w:pPr>
        <w:pStyle w:val="SmallNote"/>
        <w:spacing w:after="80"/>
      </w:pPr>
      <w:r>
        <w:rPr>
          <w:rFonts w:ascii="Calibri" w:hAnsi="Calibri" w:eastAsia="Microsoft YaHei"/>
          <w:b/>
        </w:rPr>
        <w:t xml:space="preserve">[S17] OV-DINO 官方仓库 — </w:t>
      </w:r>
      <w:hyperlink r:id="rId28">
        <w:r>
          <w:rPr>
            <w:color w:val="2E74B5"/>
            <w:u w:val="single"/>
            <w:rFonts w:ascii="Calibri" w:hAnsi="Calibri" w:eastAsia="Microsoft YaHei"/>
          </w:rPr>
          <w:t>https://github.com/wanghao9610/OV-DINO</w:t>
        </w:r>
      </w:hyperlink>
    </w:p>
    <w:p>
      <w:pPr>
        <w:pStyle w:val="SmallNote"/>
        <w:spacing w:after="80"/>
      </w:pPr>
      <w:r>
        <w:rPr>
          <w:rFonts w:ascii="Calibri" w:hAnsi="Calibri" w:eastAsia="Microsoft YaHei"/>
          <w:b/>
        </w:rPr>
        <w:t xml:space="preserve">[S18] YOLO-World 官方仓库 — </w:t>
      </w:r>
      <w:hyperlink r:id="rId32">
        <w:r>
          <w:rPr>
            <w:color w:val="2E74B5"/>
            <w:u w:val="single"/>
            <w:rFonts w:ascii="Calibri" w:hAnsi="Calibri" w:eastAsia="Microsoft YaHei"/>
          </w:rPr>
          <w:t>https://github.com/AILab-CVC/YOLO-World</w:t>
        </w:r>
      </w:hyperlink>
    </w:p>
    <w:p>
      <w:pPr>
        <w:pStyle w:val="SmallNote"/>
        <w:spacing w:after="80"/>
      </w:pPr>
      <w:r>
        <w:rPr>
          <w:rFonts w:ascii="Calibri" w:hAnsi="Calibri" w:eastAsia="Microsoft YaHei"/>
          <w:b/>
        </w:rPr>
        <w:t xml:space="preserve">[S19] OmDet-Turbo 官方仓库 — </w:t>
      </w:r>
      <w:hyperlink r:id="rId33">
        <w:r>
          <w:rPr>
            <w:color w:val="2E74B5"/>
            <w:u w:val="single"/>
            <w:rFonts w:ascii="Calibri" w:hAnsi="Calibri" w:eastAsia="Microsoft YaHei"/>
          </w:rPr>
          <w:t>https://github.com/om-ai-lab/OmDet</w:t>
        </w:r>
      </w:hyperlink>
    </w:p>
    <w:p>
      <w:pPr>
        <w:pStyle w:val="SmallNote"/>
        <w:spacing w:after="80"/>
      </w:pPr>
      <w:r>
        <w:rPr>
          <w:rFonts w:ascii="Calibri" w:hAnsi="Calibri" w:eastAsia="Microsoft YaHei"/>
          <w:b/>
        </w:rPr>
        <w:t xml:space="preserve">[S20] OWLv2 Hugging Face 模型卡 — </w:t>
      </w:r>
      <w:hyperlink r:id="rId36">
        <w:r>
          <w:rPr>
            <w:color w:val="2E74B5"/>
            <w:u w:val="single"/>
            <w:rFonts w:ascii="Calibri" w:hAnsi="Calibri" w:eastAsia="Microsoft YaHei"/>
          </w:rPr>
          <w:t>https://huggingface.co/google/owlv2-base-patch16-ensemble</w:t>
        </w:r>
      </w:hyperlink>
    </w:p>
    <w:p>
      <w:pPr>
        <w:pStyle w:val="Heading2"/>
      </w:pPr>
      <w:r>
        <w:t>附注：如何解读“公开”</w:t>
      </w:r>
    </w:p>
    <w:p>
      <w:pPr>
        <w:pStyle w:val="ListBullet"/>
        <w:spacing w:after="100" w:line="264" w:lineRule="auto"/>
        <w:ind w:left="360" w:hanging="360"/>
      </w:pPr>
      <w:r>
        <w:rPr>
          <w:rFonts w:ascii="Calibri" w:hAnsi="Calibri" w:eastAsia="Microsoft YaHei"/>
        </w:rPr>
        <w:t>代码公开不等于训练可立即复现：仍需要对应配置、底层数据、checkpoint 和依赖版本。</w:t>
      </w:r>
    </w:p>
    <w:p>
      <w:pPr>
        <w:pStyle w:val="ListBullet"/>
        <w:spacing w:after="100" w:line="264" w:lineRule="auto"/>
        <w:ind w:left="360" w:hanging="360"/>
      </w:pPr>
      <w:r>
        <w:rPr>
          <w:rFonts w:ascii="Calibri" w:hAnsi="Calibri" w:eastAsia="Microsoft YaHei"/>
        </w:rPr>
        <w:t>权重仓库存在不等于模型卡完整：必须核对 checkpoint 文件、网络配置、预处理与输出格式。</w:t>
      </w:r>
    </w:p>
    <w:p>
      <w:pPr>
        <w:pStyle w:val="ListBullet"/>
        <w:spacing w:after="100" w:line="264" w:lineRule="auto"/>
        <w:ind w:left="360" w:hanging="360"/>
      </w:pPr>
      <w:r>
        <w:rPr>
          <w:rFonts w:ascii="Calibri" w:hAnsi="Calibri" w:eastAsia="Microsoft YaHei"/>
        </w:rPr>
        <w:t>论文使用公开数据不等于数据可任意再分发或商用：每个底层数据集许可仍然有效。</w:t>
      </w:r>
    </w:p>
    <w:p>
      <w:pPr>
        <w:pStyle w:val="ListBullet"/>
        <w:spacing w:after="100" w:line="264" w:lineRule="auto"/>
        <w:ind w:left="360" w:hanging="360"/>
      </w:pPr>
      <w:r>
        <w:rPr>
          <w:rFonts w:ascii="Calibri" w:hAnsi="Calibri" w:eastAsia="Microsoft YaHei"/>
        </w:rPr>
        <w:t>论文中的 benchmark 分数不等于 AIC 可获得的分数；最终结论必须以 AIC 单变量平台提交为准。</w:t>
      </w:r>
    </w:p>
    <w:p>
      <w:pPr>
        <w:spacing w:before="360"/>
        <w:jc w:val="center"/>
      </w:pPr>
      <w:r>
        <w:rPr>
          <w:rFonts w:ascii="Calibri" w:hAnsi="Calibri" w:eastAsia="Microsoft YaHei"/>
          <w:b/>
          <w:color w:val="17365D"/>
        </w:rPr>
        <w:t>— 完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3F4A56"/>
        <w:sz w:val="17"/>
      </w:rPr>
      <w:t xml:space="preserve">2026-08-01   ·   </w:t>
    </w:r>
    <w:r>
      <w:fldChar w:fldCharType="begin"/>
      <w:instrText xml:space="preserve"> PAGE </w:instrText>
      <w:fldChar w:fldCharType="end"/>
    </w:r>
    <w:r>
      <w:rPr>
        <w:rFonts w:ascii="Calibri" w:hAnsi="Calibri" w:eastAsia="Microsoft YaHei"/>
      </w:rPr>
      <w:t xml:space="preserve"> /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3F4A56"/>
        <w:sz w:val="17"/>
      </w:rPr>
      <w:t>AIC 多模态语义目标定位｜论文与开源模型调研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eastAsia="Microsoft Ya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eastAsia="Microsoft YaHei"/>
      <w:b w:val="0"/>
      <w:i/>
      <w:iCs/>
      <w:color w:val="3F4A5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40" w:line="252" w:lineRule="auto"/>
    </w:pPr>
    <w:rPr>
      <w:rFonts w:ascii="Calibri" w:hAnsi="Calibri" w:eastAsia="Microsoft YaHei"/>
      <w:sz w:val="18"/>
    </w:rPr>
  </w:style>
  <w:style w:type="paragraph" w:customStyle="1" w:styleId="SmallNote">
    <w:name w:val="Small Note"/>
    <w:basedOn w:val="Normal"/>
    <w:pPr>
      <w:spacing w:after="80" w:line="252" w:lineRule="auto"/>
    </w:pPr>
    <w:rPr>
      <w:rFonts w:ascii="Calibri" w:hAnsi="Calibri" w:eastAsia="Microsoft YaHei"/>
      <w:color w:val="3F4A56"/>
      <w:sz w:val="18"/>
    </w:rPr>
  </w:style>
  <w:style w:type="character" w:customStyle="1" w:styleId="CodeInline">
    <w:name w:val="Code Inline"/>
    <w:rPr>
      <w:rFonts w:ascii="Consolas" w:hAnsi="Consolas" w:eastAsia="Microsoft YaHei"/>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12.24561" TargetMode="External"/><Relationship Id="rId12" Type="http://schemas.openxmlformats.org/officeDocument/2006/relationships/hyperlink" Target="https://github.com/crazyxiaoxi/RGBT-GroundBench" TargetMode="External"/><Relationship Id="rId13" Type="http://schemas.openxmlformats.org/officeDocument/2006/relationships/hyperlink" Target="https://huggingface.co/datasets/JiawenXi/RGBT-Ground-Dataset" TargetMode="External"/><Relationship Id="rId14" Type="http://schemas.openxmlformats.org/officeDocument/2006/relationships/hyperlink" Target="https://huggingface.co/JiawenXi/RGBT-Ground-Model" TargetMode="External"/><Relationship Id="rId15" Type="http://schemas.openxmlformats.org/officeDocument/2006/relationships/hyperlink" Target="https://openaccess.thecvf.com/content/ICCV2025/papers/Goto_Referring_Expression_Comprehension_for_Small_Objects_ICCV_2025_paper.pdf" TargetMode="External"/><Relationship Id="rId16" Type="http://schemas.openxmlformats.org/officeDocument/2006/relationships/hyperlink" Target="https://github.com/mmaiLab/sorec" TargetMode="External"/><Relationship Id="rId17" Type="http://schemas.openxmlformats.org/officeDocument/2006/relationships/hyperlink" Target="https://openaccess.thecvf.com/content/CVPR2024/html/Shen_Aligning_and_Prompting_Everything_All_at_Once_for_Universal_Visual_CVPR_2024_paper.html" TargetMode="External"/><Relationship Id="rId18" Type="http://schemas.openxmlformats.org/officeDocument/2006/relationships/hyperlink" Target="https://github.com/shenyunhang/APE" TargetMode="External"/><Relationship Id="rId19" Type="http://schemas.openxmlformats.org/officeDocument/2006/relationships/hyperlink" Target="https://openaccess.thecvf.com/content/CVPR2025/html/Fu_LLMDet_Learning_Strong_Open-Vocabulary_Object_Detectors_under_the_Supervision_of_CVPR_2025_paper.html" TargetMode="External"/><Relationship Id="rId20" Type="http://schemas.openxmlformats.org/officeDocument/2006/relationships/hyperlink" Target="https://github.com/iSEE-Laboratory/LLMDet" TargetMode="External"/><Relationship Id="rId21" Type="http://schemas.openxmlformats.org/officeDocument/2006/relationships/hyperlink" Target="https://arxiv.org/abs/2401.02361" TargetMode="External"/><Relationship Id="rId22" Type="http://schemas.openxmlformats.org/officeDocument/2006/relationships/hyperlink" Target="https://github.com/open-mmlab/mmdetection/tree/main/configs/mm_grounding_dino" TargetMode="External"/><Relationship Id="rId23" Type="http://schemas.openxmlformats.org/officeDocument/2006/relationships/hyperlink" Target="https://proceedings.neurips.cc/paper_files/paper/2025/hash/b4962fcd5d4410a9f43ef70f528eedd8-Abstract-Datasets_and_Benchmarks_Track.html" TargetMode="External"/><Relationship Id="rId24" Type="http://schemas.openxmlformats.org/officeDocument/2006/relationships/hyperlink" Target="https://github.com/xuefeng-zhu5/RDTTrack" TargetMode="External"/><Relationship Id="rId25" Type="http://schemas.openxmlformats.org/officeDocument/2006/relationships/hyperlink" Target="https://xuefeng-zhu5.github.io/RGBDT500/" TargetMode="External"/><Relationship Id="rId26" Type="http://schemas.openxmlformats.org/officeDocument/2006/relationships/hyperlink" Target="https://arxiv.org/abs/2605.21882" TargetMode="External"/><Relationship Id="rId27" Type="http://schemas.openxmlformats.org/officeDocument/2006/relationships/hyperlink" Target="https://rusiru.us/Thermo-VL/" TargetMode="External"/><Relationship Id="rId28" Type="http://schemas.openxmlformats.org/officeDocument/2006/relationships/hyperlink" Target="https://github.com/wanghao9610/OV-DINO" TargetMode="External"/><Relationship Id="rId29" Type="http://schemas.openxmlformats.org/officeDocument/2006/relationships/hyperlink" Target="https://huggingface.co/hao9610/OV-DINO" TargetMode="External"/><Relationship Id="rId30" Type="http://schemas.openxmlformats.org/officeDocument/2006/relationships/hyperlink" Target="https://arxiv.org/abs/2407.07844" TargetMode="External"/><Relationship Id="rId31" Type="http://schemas.openxmlformats.org/officeDocument/2006/relationships/hyperlink" Target="https://openaccess.thecvf.com/content/CVPR2024/papers/Cheng_YOLO-World_Real-Time_Open-Vocabulary_Object_Detection_CVPR_2024_paper.pdf" TargetMode="External"/><Relationship Id="rId32" Type="http://schemas.openxmlformats.org/officeDocument/2006/relationships/hyperlink" Target="https://github.com/AILab-CVC/YOLO-World" TargetMode="External"/><Relationship Id="rId33" Type="http://schemas.openxmlformats.org/officeDocument/2006/relationships/hyperlink" Target="https://github.com/om-ai-lab/OmDet" TargetMode="External"/><Relationship Id="rId34" Type="http://schemas.openxmlformats.org/officeDocument/2006/relationships/hyperlink" Target="https://huggingface.co/omlab/omdet-turbo-swin-tiny-hf" TargetMode="External"/><Relationship Id="rId35" Type="http://schemas.openxmlformats.org/officeDocument/2006/relationships/hyperlink" Target="https://arxiv.org/abs/2403.06892" TargetMode="External"/><Relationship Id="rId36" Type="http://schemas.openxmlformats.org/officeDocument/2006/relationships/hyperlink" Target="https://huggingface.co/google/owlv2-base-patch16-ensemble" TargetMode="External"/><Relationship Id="rId37" Type="http://schemas.openxmlformats.org/officeDocument/2006/relationships/hyperlink" Target="https://arxiv.org/abs/2306.09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