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Project: NEXEN Client Portal Optimization</w:t>
      </w:r>
    </w:p>
    <w:p>
      <w:r>
        <w:t>Prepared By: Pooja Upadhyay</w:t>
      </w:r>
    </w:p>
    <w:p>
      <w:r>
        <w:t>Date: July 2025</w:t>
      </w:r>
    </w:p>
    <w:p>
      <w:pPr>
        <w:pStyle w:val="Heading1"/>
      </w:pPr>
      <w:r>
        <w:t>1. Project Overview</w:t>
      </w:r>
    </w:p>
    <w:p>
      <w:r>
        <w:t>The NEXEN Client Portal is a web-based platform used by institutional clients to monitor trade statuses, submit settlement instructions, and access reports. The current instruction entry process is time-consuming, and trade data updates are delayed, impacting client satisfaction and operational SLAs. This project aims to enhance user experience and data accuracy within the platform.</w:t>
      </w:r>
    </w:p>
    <w:p>
      <w:pPr>
        <w:pStyle w:val="Heading1"/>
      </w:pPr>
      <w:r>
        <w:t>2. Business Objective</w:t>
      </w:r>
    </w:p>
    <w:p>
      <w:r>
        <w:t>To reduce instruction submission errors, improve trade status visibility, and enhance overall client satisfaction by optimizing the UI/UX and backend logic of the NEXEN portal.</w:t>
      </w:r>
    </w:p>
    <w:p>
      <w:pPr>
        <w:pStyle w:val="Heading1"/>
      </w:pPr>
      <w:r>
        <w:t>3. Problem Statement</w:t>
      </w:r>
    </w:p>
    <w:p>
      <w:r>
        <w:t>- Clients report delays in trade data updates</w:t>
        <w:br/>
        <w:t>- Navigation for instruction submission is complex</w:t>
        <w:br/>
        <w:t>- Reports are inconsistent in format and fields</w:t>
        <w:br/>
      </w:r>
    </w:p>
    <w:p>
      <w:pPr>
        <w:pStyle w:val="Heading1"/>
      </w:pPr>
      <w:r>
        <w:t>4. Scope</w:t>
      </w:r>
    </w:p>
    <w:p>
      <w:r>
        <w:t>In Scope:</w:t>
        <w:br/>
        <w:t>- Real-time trade status sync</w:t>
        <w:br/>
        <w:t>- UI improvements to instruction forms</w:t>
        <w:br/>
        <w:t>- Report standardization</w:t>
        <w:br/>
        <w:br/>
        <w:t>Out of Scope:</w:t>
        <w:br/>
        <w:t>- Integration with external systems</w:t>
        <w:br/>
        <w:t>- Changes to trade matching rules</w:t>
        <w:br/>
      </w:r>
    </w:p>
    <w:p>
      <w:pPr>
        <w:pStyle w:val="Heading1"/>
      </w:pPr>
      <w:r>
        <w:t>5. Stakeholders</w:t>
      </w:r>
    </w:p>
    <w:p>
      <w:r>
        <w:t>- Client Servicing Team</w:t>
        <w:br/>
        <w:t>- Operations – Settlements</w:t>
        <w:br/>
        <w:t>- Technology – Portal Development Team</w:t>
        <w:br/>
        <w:t>- Compliance (for instruction format validation)</w:t>
        <w:br/>
      </w:r>
    </w:p>
    <w:p>
      <w:pPr>
        <w:pStyle w:val="Heading1"/>
      </w:pPr>
      <w:r>
        <w:t>6. Assumptions</w:t>
      </w:r>
    </w:p>
    <w:p>
      <w:r>
        <w:t>- Real-time data sync is technically feasible</w:t>
        <w:br/>
        <w:t>- Clients will accept standardized report formats</w:t>
        <w:br/>
      </w:r>
    </w:p>
    <w:p>
      <w:pPr>
        <w:pStyle w:val="Heading1"/>
      </w:pPr>
      <w:r>
        <w:t>7. Constraints</w:t>
      </w:r>
    </w:p>
    <w:p>
      <w:r>
        <w:t>- Changes should not impact downstream trade matching systems</w:t>
        <w:br/>
        <w:t>- Minimal downtime during rollout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