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Requirements Document (FRD)</w:t>
      </w:r>
    </w:p>
    <w:p>
      <w:r>
        <w:t>Project: NEXEN Client Portal Optimization</w:t>
      </w:r>
    </w:p>
    <w:p>
      <w:r>
        <w:t>Prepared By: Pooja Upadhyay</w:t>
      </w:r>
    </w:p>
    <w:p>
      <w:r>
        <w:t>Date: July 2025</w:t>
      </w:r>
    </w:p>
    <w:p>
      <w:pPr>
        <w:pStyle w:val="Heading1"/>
      </w:pPr>
      <w:r>
        <w:t>1. Functional Overview</w:t>
      </w:r>
    </w:p>
    <w:p>
      <w:r>
        <w:t>This document outlines the functional changes required in the NEXEN portal to support faster instruction submission and more accurate trade monitoring. It includes UI changes, backend validations, and reporting updates.</w:t>
      </w:r>
    </w:p>
    <w:p>
      <w:pPr>
        <w:pStyle w:val="Heading1"/>
      </w:pPr>
      <w:r>
        <w:t>2. Instruction Module Enhancements</w:t>
      </w:r>
    </w:p>
    <w:p>
      <w:r>
        <w:t>- Replace free-text asset type input with dropdown list</w:t>
        <w:br/>
        <w:t>- Auto-populate client account details once trade ID is entered</w:t>
        <w:br/>
        <w:t>- Add real-time validation for settlement dates</w:t>
        <w:br/>
      </w:r>
    </w:p>
    <w:p>
      <w:pPr>
        <w:pStyle w:val="Heading1"/>
      </w:pPr>
      <w:r>
        <w:t>3. Trade Monitoring Updates</w:t>
      </w:r>
    </w:p>
    <w:p>
      <w:r>
        <w:t>- Introduce live trade status flags (Pending, Settled, Cancelled)</w:t>
        <w:br/>
        <w:t>- Allow filtering by security type, market, date range</w:t>
        <w:br/>
      </w:r>
    </w:p>
    <w:p>
      <w:pPr>
        <w:pStyle w:val="Heading1"/>
      </w:pPr>
      <w:r>
        <w:t>4. Reporting Standardization</w:t>
      </w:r>
    </w:p>
    <w:p>
      <w:r>
        <w:t>- All reports to include standardized headers: Trade ID, ISIN, Status, Client Ref, Settlement Date</w:t>
        <w:br/>
        <w:t>- Export options: XLS, CSV, PDF</w:t>
        <w:br/>
      </w:r>
    </w:p>
    <w:p>
      <w:pPr>
        <w:pStyle w:val="Heading1"/>
      </w:pPr>
      <w:r>
        <w:t>5. User Access and Roles</w:t>
      </w:r>
    </w:p>
    <w:p>
      <w:r>
        <w:t>- Read-only access for Viewers</w:t>
        <w:br/>
        <w:t>- Edit access for Operations and Clients</w:t>
        <w:br/>
      </w:r>
    </w:p>
    <w:p>
      <w:pPr>
        <w:pStyle w:val="Heading1"/>
      </w:pPr>
      <w:r>
        <w:t>6. Error Handling</w:t>
      </w:r>
    </w:p>
    <w:p>
      <w:r>
        <w:t>- Display user-friendly error messages for invalid trade IDs, incorrect formats</w:t>
        <w:br/>
      </w:r>
    </w:p>
    <w:p>
      <w:pPr>
        <w:pStyle w:val="Heading1"/>
      </w:pPr>
      <w:r>
        <w:t>7. Non-functional Requirements</w:t>
      </w:r>
    </w:p>
    <w:p>
      <w:r>
        <w:t>- System response time: under 3 seconds for trade lookup</w:t>
        <w:br/>
        <w:t>- Uptime: 99.5% availability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