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0B61A4"/>
          <w:sz w:val="48"/>
        </w:rPr>
        <w:t>PSB SecureWealth Twin</w:t>
        <w:br/>
        <w:t>10-Minute Pitch Script</w:t>
      </w:r>
    </w:p>
    <w:p>
      <w:pPr>
        <w:spacing w:after="360"/>
        <w:jc w:val="center"/>
      </w:pPr>
      <w:r>
        <w:rPr>
          <w:i/>
          <w:sz w:val="28"/>
        </w:rPr>
        <w:t>PSB Hackathon 2026 — Internet Banking Reimagined</w:t>
      </w:r>
    </w:p>
    <w:p>
      <w:pPr>
        <w:spacing w:after="240" w:line="240" w:lineRule="auto"/>
        <w:jc w:val="left"/>
      </w:pPr>
      <w:r>
        <w:rPr>
          <w:b w:val="0"/>
          <w:i/>
          <w:sz w:val="22"/>
        </w:rPr>
        <w:t>This script is designed for a technical + product judge panel, with mostly live demo and a few slides. Each speaker has exact time cues. Speak slowly, clearly, and transition with confidence. Total time: 10 minutes.</w:t>
      </w:r>
    </w:p>
    <w:p>
      <w:pPr>
        <w:pStyle w:val="Heading1"/>
        <w:jc w:val="left"/>
      </w:pPr>
      <w:r>
        <w:rPr>
          <w:color w:val="0B61A4"/>
        </w:rPr>
        <w:t>Speaker Order &amp; Roles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1. Rikshita Barua — Opening hook + Problem statement (0:00–1:40)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2. Deepanshu Sharma — Solution 1: Unified Wealth Twin (1:40–2:50)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3. Mrigesh Mohanty — Solution 2: Security Beast Layer (2:50–4:00)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4. Ishita Anand — Solution 3: SME Centre + Tax + Inclusion (4:00–5:00)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5. Tripti Jain — Solution 4: Macro Signals + Compliance (5:00–6:00)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6. Kunal Saxena — Innovation demo + Credibility + Future scope + Closing (6:00–10:00)</w:t>
      </w:r>
    </w:p>
    <w:p>
      <w:r>
        <w:br w:type="page"/>
      </w:r>
    </w:p>
    <w:p>
      <w:pPr>
        <w:pStyle w:val="Heading1"/>
        <w:jc w:val="left"/>
      </w:pPr>
      <w:r>
        <w:rPr>
          <w:color w:val="0B61A4"/>
        </w:rPr>
        <w:t>0:00 – 1:40 | Opening Hook &amp; Problem Statement</w:t>
      </w:r>
    </w:p>
    <w:p>
      <w:pPr>
        <w:spacing w:after="160" w:line="240" w:lineRule="auto"/>
      </w:pPr>
      <w:r>
        <w:rPr>
          <w:b/>
          <w:color w:val="0B61A4"/>
          <w:sz w:val="22"/>
        </w:rPr>
        <w:t xml:space="preserve">[Screen] </w:t>
      </w:r>
      <w:r>
        <w:rPr>
          <w:b/>
          <w:sz w:val="22"/>
        </w:rPr>
        <w:t xml:space="preserve">Slide: </w:t>
      </w:r>
      <w:r>
        <w:rPr>
          <w:sz w:val="22"/>
        </w:rPr>
        <w:t>Slide 1: Title — PSB SecureWealth Twin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Rikshita: </w:t>
      </w:r>
      <w:r>
        <w:rPr>
          <w:sz w:val="22"/>
        </w:rPr>
        <w:t>Good morning judges. I am Rikshita, and we are Team DS Financial Solutions.</w:t>
      </w:r>
      <w:r>
        <w:rPr>
          <w:i/>
          <w:color w:val="666666"/>
          <w:sz w:val="20"/>
        </w:rPr>
        <w:br/>
        <w:t xml:space="preserve">    [Action: Smile, make eye contact with all judges]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Rikshita: </w:t>
      </w:r>
      <w:r>
        <w:rPr>
          <w:sz w:val="22"/>
        </w:rPr>
        <w:t>Today, we are not just building another banking app. We are giving every PSB customer a personal wealth twin.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Rikshita: </w:t>
      </w:r>
      <w:r>
        <w:rPr>
          <w:sz w:val="22"/>
        </w:rPr>
        <w:t>Our tagline is simple: "One Bank. One Twin. Infinite Possibilities."</w:t>
      </w:r>
    </w:p>
    <w:p>
      <w:pPr>
        <w:spacing w:after="160" w:line="240" w:lineRule="auto"/>
      </w:pPr>
      <w:r>
        <w:rPr>
          <w:b/>
          <w:color w:val="0B61A4"/>
          <w:sz w:val="22"/>
        </w:rPr>
        <w:t xml:space="preserve">[Screen] </w:t>
      </w:r>
      <w:r>
        <w:rPr>
          <w:b/>
          <w:sz w:val="22"/>
        </w:rPr>
        <w:t xml:space="preserve">Slide: </w:t>
      </w:r>
      <w:r>
        <w:rPr>
          <w:sz w:val="22"/>
        </w:rPr>
        <w:t>Slide 2: The Problem — A passive bank account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Rikshita: </w:t>
      </w:r>
      <w:r>
        <w:rPr>
          <w:sz w:val="22"/>
        </w:rPr>
        <w:t>Let me start with a question. Most of us have a savings account. But does our bank actually help us grow our money?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Rikshita: </w:t>
      </w:r>
      <w:r>
        <w:rPr>
          <w:sz w:val="22"/>
        </w:rPr>
        <w:t>The answer is no. Today, internet banking in India is mostly transactional — check balance, transfer money, pay bills.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Rikshita: </w:t>
      </w:r>
      <w:r>
        <w:rPr>
          <w:sz w:val="22"/>
        </w:rPr>
        <w:t>But customers actually face a much bigger problem. Their money is scattered across multiple accounts, FDs, loans, insurance, and investments. They have no single view.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Rikshita: </w:t>
      </w:r>
      <w:r>
        <w:rPr>
          <w:sz w:val="22"/>
        </w:rPr>
        <w:t>Because of this, three things happen: one, idle money sits in savings accounts and loses value to inflation. Two, users miss tax-saving deadlines. And three, fraudsters exploit this confusion through fake calls and phishing.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Rikshita: </w:t>
      </w:r>
      <w:r>
        <w:rPr>
          <w:sz w:val="22"/>
        </w:rPr>
        <w:t>In short, the problem is this: customers need a bank that does not just store money, but actively protects, grows, and simplifies their financial life.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Rikshita: </w:t>
      </w:r>
      <w:r>
        <w:rPr>
          <w:sz w:val="22"/>
        </w:rPr>
        <w:t>Our solution is PSB SecureWealth Twin. Let me hand over to Deepanshu, who will show you the core platform.</w:t>
      </w:r>
    </w:p>
    <w:p>
      <w:pPr>
        <w:spacing w:after="120"/>
        <w:ind w:left="288"/>
      </w:pPr>
      <w:r>
        <w:rPr>
          <w:i/>
          <w:color w:val="884400"/>
          <w:sz w:val="20"/>
        </w:rPr>
        <w:t>Note: Rikshita should speak with energy. This is the first impression. Do not rush the tagline.</w:t>
      </w:r>
    </w:p>
    <w:p>
      <w:r>
        <w:br w:type="page"/>
      </w:r>
    </w:p>
    <w:p>
      <w:pPr>
        <w:pStyle w:val="Heading1"/>
        <w:jc w:val="left"/>
      </w:pPr>
      <w:r>
        <w:rPr>
          <w:color w:val="0B61A4"/>
        </w:rPr>
        <w:t>1:40 – 2:50 | Solution 1: Unified Wealth Twin</w:t>
      </w:r>
    </w:p>
    <w:p>
      <w:pPr>
        <w:spacing w:after="160" w:line="240" w:lineRule="auto"/>
      </w:pPr>
      <w:r>
        <w:rPr>
          <w:b/>
          <w:color w:val="0B61A4"/>
          <w:sz w:val="22"/>
        </w:rPr>
        <w:t xml:space="preserve">[Screen] </w:t>
      </w:r>
      <w:r>
        <w:rPr>
          <w:b/>
          <w:sz w:val="22"/>
        </w:rPr>
        <w:t xml:space="preserve">Demo: </w:t>
      </w:r>
      <w:r>
        <w:rPr>
          <w:sz w:val="22"/>
        </w:rPr>
        <w:t>Login with demo profile → open Wealth Twin Dashboard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Deepanshu: </w:t>
      </w:r>
      <w:r>
        <w:rPr>
          <w:sz w:val="22"/>
        </w:rPr>
        <w:t>Thank you, Rikshita. I am Deepanshu. Let me show you how we solve the scattered-money problem.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Deepanshu: </w:t>
      </w:r>
      <w:r>
        <w:rPr>
          <w:sz w:val="22"/>
        </w:rPr>
        <w:t>This is the Wealth Twin Dashboard. On one screen, the customer can see all bank accounts, FDs, loans, insurance, gold, mutual funds, and real estate — all linked through the Account Aggregator framework.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Deepanshu: </w:t>
      </w:r>
      <w:r>
        <w:rPr>
          <w:sz w:val="22"/>
        </w:rPr>
        <w:t>The net-worth card updates automatically. The asset-liability view shows exactly where the user stands today.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Deepanshu: </w:t>
      </w:r>
      <w:r>
        <w:rPr>
          <w:sz w:val="22"/>
        </w:rPr>
        <w:t>But we did not stop at visibility. We built intelligence on top. The AI Action Cards here suggest real actions — sweep idle surplus into an FD, top up an emergency fund, or rebalance equity exposure.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Deepanshu: </w:t>
      </w:r>
      <w:r>
        <w:rPr>
          <w:sz w:val="22"/>
        </w:rPr>
        <w:t>For example, if the system detects that a customer has two lakh rupees idle in a savings account for thirty days, it recommends a one-tap FD ladder or liquid fund sweep.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Deepanshu: </w:t>
      </w:r>
      <w:r>
        <w:rPr>
          <w:sz w:val="22"/>
        </w:rPr>
        <w:t>So the first solution is: unified view plus proactive recommendations. Next, Mrigesh will show you how we protect all of this.</w:t>
      </w:r>
    </w:p>
    <w:p>
      <w:pPr>
        <w:spacing w:after="120"/>
        <w:ind w:left="288"/>
      </w:pPr>
      <w:r>
        <w:rPr>
          <w:i/>
          <w:color w:val="884400"/>
          <w:sz w:val="20"/>
        </w:rPr>
        <w:t>Note: Click slowly. Pause after each card so judges can absorb the UI.</w:t>
      </w:r>
    </w:p>
    <w:p>
      <w:r>
        <w:br w:type="page"/>
      </w:r>
    </w:p>
    <w:p>
      <w:pPr>
        <w:pStyle w:val="Heading1"/>
        <w:jc w:val="left"/>
      </w:pPr>
      <w:r>
        <w:rPr>
          <w:color w:val="0B61A4"/>
        </w:rPr>
        <w:t>2:50 – 4:00 | Solution 2: Security Beast Layer</w:t>
      </w:r>
    </w:p>
    <w:p>
      <w:pPr>
        <w:spacing w:after="160" w:line="240" w:lineRule="auto"/>
      </w:pPr>
      <w:r>
        <w:rPr>
          <w:b/>
          <w:color w:val="0B61A4"/>
          <w:sz w:val="22"/>
        </w:rPr>
        <w:t xml:space="preserve">[Screen] </w:t>
      </w:r>
      <w:r>
        <w:rPr>
          <w:b/>
          <w:sz w:val="22"/>
        </w:rPr>
        <w:t xml:space="preserve">Demo: </w:t>
      </w:r>
      <w:r>
        <w:rPr>
          <w:sz w:val="22"/>
        </w:rPr>
        <w:t>Navigate to Security Beast / Fraud Protection section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Mrigesh: </w:t>
      </w:r>
      <w:r>
        <w:rPr>
          <w:sz w:val="22"/>
        </w:rPr>
        <w:t>Thanks, Deepanshu. I am Mrigesh. Now, when users link so much financial data, security becomes critical.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Mrigesh: </w:t>
      </w:r>
      <w:r>
        <w:rPr>
          <w:sz w:val="22"/>
        </w:rPr>
        <w:t>We built the Security Beast — a multi-layered fraud shield. The first layer is Rakshak AI. It learns the user's normal behaviour — transaction time, amount patterns, device fingerprint, and location.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Mrigesh: </w:t>
      </w:r>
      <w:r>
        <w:rPr>
          <w:sz w:val="22"/>
        </w:rPr>
        <w:t>If something looks wrong, Rakshak intervenes before the money leaves the account. It can soft-block the transaction, ask for biometric re-verification, or directly freeze the account.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Mrigesh: </w:t>
      </w:r>
      <w:r>
        <w:rPr>
          <w:sz w:val="22"/>
        </w:rPr>
        <w:t>The second layer is our Deepfake Voice Shield. In India, voice-cloning fraud is rising. If a fraudster calls pretending to be the customer, our system compares the live voice print against the registered voice print and detects liveness.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Mrigesh: </w:t>
      </w:r>
      <w:r>
        <w:rPr>
          <w:sz w:val="22"/>
        </w:rPr>
        <w:t>We also have Decoy Account and Ghost Mode. If someone is forced to unlock the app under pressure, they can enter a duress PIN. The app opens a fake low-balance account instead. Ghost Mode hides real balances in public places.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Mrigesh: </w:t>
      </w:r>
      <w:r>
        <w:rPr>
          <w:sz w:val="22"/>
        </w:rPr>
        <w:t>So security is not an afterthought — it is built into every action. Ishita will now explain how we serve businesses and taxpayers.</w:t>
      </w:r>
    </w:p>
    <w:p>
      <w:pPr>
        <w:spacing w:after="120"/>
        <w:ind w:left="288"/>
      </w:pPr>
      <w:r>
        <w:rPr>
          <w:i/>
          <w:color w:val="884400"/>
          <w:sz w:val="20"/>
        </w:rPr>
        <w:t>Note: Use the fraud simulation if available. A live demo of Rakshak blocking a fake transaction has high impact.</w:t>
      </w:r>
    </w:p>
    <w:p>
      <w:r>
        <w:br w:type="page"/>
      </w:r>
    </w:p>
    <w:p>
      <w:pPr>
        <w:pStyle w:val="Heading1"/>
        <w:jc w:val="left"/>
      </w:pPr>
      <w:r>
        <w:rPr>
          <w:color w:val="0B61A4"/>
        </w:rPr>
        <w:t>4:00 – 5:00 | Solution 3: SME Centre + Tax + Inclusion</w:t>
      </w:r>
    </w:p>
    <w:p>
      <w:pPr>
        <w:spacing w:after="160" w:line="240" w:lineRule="auto"/>
      </w:pPr>
      <w:r>
        <w:rPr>
          <w:b/>
          <w:color w:val="0B61A4"/>
          <w:sz w:val="22"/>
        </w:rPr>
        <w:t xml:space="preserve">[Screen] </w:t>
      </w:r>
      <w:r>
        <w:rPr>
          <w:b/>
          <w:sz w:val="22"/>
        </w:rPr>
        <w:t xml:space="preserve">Demo: </w:t>
      </w:r>
      <w:r>
        <w:rPr>
          <w:sz w:val="22"/>
        </w:rPr>
        <w:t>Open SME Centre → show Cash Flow Timeline and Working Capital Health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Ishita: </w:t>
      </w:r>
      <w:r>
        <w:rPr>
          <w:sz w:val="22"/>
        </w:rPr>
        <w:t>Thank you, Mrigesh. I am Ishita. A bank serves not just individuals, but also lakhs of small businesses.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Ishita: </w:t>
      </w:r>
      <w:r>
        <w:rPr>
          <w:sz w:val="22"/>
        </w:rPr>
        <w:t>Our SME Centre gives business owners three powerful tools. First, a Cash Flow Timeline that shows monthly inflows, outflows, and negative gaps before they become crises.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Ishita: </w:t>
      </w:r>
      <w:r>
        <w:rPr>
          <w:sz w:val="22"/>
        </w:rPr>
        <w:t>Second, a Working Capital Health score with current ratio, quick ratio, and days payable versus receivable. It is colour-coded green, amber, or red.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Ishita: </w:t>
      </w:r>
      <w:r>
        <w:rPr>
          <w:sz w:val="22"/>
        </w:rPr>
        <w:t>Third, the Surplus Fund Advisor. If the business has idle money, it recommends FD sweep, liquid fund, or vendor prepayment — with projected interest or opportunity cost.</w:t>
      </w:r>
    </w:p>
    <w:p>
      <w:pPr>
        <w:spacing w:after="160" w:line="240" w:lineRule="auto"/>
      </w:pPr>
      <w:r>
        <w:rPr>
          <w:b/>
          <w:color w:val="0B61A4"/>
          <w:sz w:val="22"/>
        </w:rPr>
        <w:t xml:space="preserve">[Screen] </w:t>
      </w:r>
      <w:r>
        <w:rPr>
          <w:b/>
          <w:sz w:val="22"/>
        </w:rPr>
        <w:t xml:space="preserve">Demo: </w:t>
      </w:r>
      <w:r>
        <w:rPr>
          <w:sz w:val="22"/>
        </w:rPr>
        <w:t>Switch to Tax Centre tab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Ishita: </w:t>
      </w:r>
      <w:r>
        <w:rPr>
          <w:sz w:val="22"/>
        </w:rPr>
        <w:t>For retail users, we have an Advanced Tax Centre. It compares Old versus New tax regime, tracks Section 80C utilization, and shows a tax deadline calendar so users never miss March 31 or advance-tax dates.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Ishita: </w:t>
      </w:r>
      <w:r>
        <w:rPr>
          <w:sz w:val="22"/>
        </w:rPr>
        <w:t>Finally, inclusion. We have Senior Mode with large fonts and voice prompts, Face Login for users who cannot type easily, and vernacular language support.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Ishita: </w:t>
      </w:r>
      <w:r>
        <w:rPr>
          <w:sz w:val="22"/>
        </w:rPr>
        <w:t>Tripti will now explain how macro trends and compliance fit into this.</w:t>
      </w:r>
    </w:p>
    <w:p>
      <w:r>
        <w:br w:type="page"/>
      </w:r>
    </w:p>
    <w:p>
      <w:pPr>
        <w:pStyle w:val="Heading1"/>
        <w:jc w:val="left"/>
      </w:pPr>
      <w:r>
        <w:rPr>
          <w:color w:val="0B61A4"/>
        </w:rPr>
        <w:t>5:00 – 6:00 | Solution 4: Macro Signals &amp; Compliance</w:t>
      </w:r>
    </w:p>
    <w:p>
      <w:pPr>
        <w:spacing w:after="160" w:line="240" w:lineRule="auto"/>
      </w:pPr>
      <w:r>
        <w:rPr>
          <w:b/>
          <w:color w:val="0B61A4"/>
          <w:sz w:val="22"/>
        </w:rPr>
        <w:t xml:space="preserve">[Screen] </w:t>
      </w:r>
      <w:r>
        <w:rPr>
          <w:b/>
          <w:sz w:val="22"/>
        </w:rPr>
        <w:t xml:space="preserve">Demo: </w:t>
      </w:r>
      <w:r>
        <w:rPr>
          <w:sz w:val="22"/>
        </w:rPr>
        <w:t>Open Macro Signal Tower on Dashboard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Tripti: </w:t>
      </w:r>
      <w:r>
        <w:rPr>
          <w:sz w:val="22"/>
        </w:rPr>
        <w:t>Thanks, Ishita. I am Tripti. Most banks give advice based only on the customer's data. We also look at the economy.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Tripti: </w:t>
      </w:r>
      <w:r>
        <w:rPr>
          <w:sz w:val="22"/>
        </w:rPr>
        <w:t>Our Macro Signal Tower tracks RBI repo rate, inflation, USD-INR, and gold trends. It then converts these signals into plain-English actions.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Tripti: </w:t>
      </w:r>
      <w:r>
        <w:rPr>
          <w:sz w:val="22"/>
        </w:rPr>
        <w:t>For example, if the repo rate is rising, it suggests shifting to floating-rate FDs. If inflation crosses six percent, it recommends reducing debt duration and increasing equity SIPs. If gold is rising, it suggests booking partial profit and moving to FDs.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Tripti: </w:t>
      </w:r>
      <w:r>
        <w:rPr>
          <w:sz w:val="22"/>
        </w:rPr>
        <w:t>This directly matches the problem statement example: sell gold, shift to FD based on global indicators.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Tripti: </w:t>
      </w:r>
      <w:r>
        <w:rPr>
          <w:sz w:val="22"/>
        </w:rPr>
        <w:t>And because we deal with projections and AI advice, compliance is built-in. Every screen that shows a forecast carries a clear disclaimer: this is a simulation, not a guaranteed return, and the bank is not a SEBI-registered advisor.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Tripti: </w:t>
      </w:r>
      <w:r>
        <w:rPr>
          <w:sz w:val="22"/>
        </w:rPr>
        <w:t>Now, Kunal will take you through the innovations that make this platform truly powerful.</w:t>
      </w:r>
    </w:p>
    <w:p>
      <w:pPr>
        <w:spacing w:after="120"/>
        <w:ind w:left="288"/>
      </w:pPr>
      <w:r>
        <w:rPr>
          <w:i/>
          <w:color w:val="884400"/>
          <w:sz w:val="20"/>
        </w:rPr>
        <w:t>Note: Speak the example clearly. Judges remember concrete use cases.</w:t>
      </w:r>
    </w:p>
    <w:p>
      <w:r>
        <w:br w:type="page"/>
      </w:r>
    </w:p>
    <w:p>
      <w:pPr>
        <w:pStyle w:val="Heading1"/>
        <w:jc w:val="left"/>
      </w:pPr>
      <w:r>
        <w:rPr>
          <w:color w:val="0B61A4"/>
        </w:rPr>
        <w:t>6:00 – 7:30 | Innovation Showcase (Live Demo)</w:t>
      </w:r>
    </w:p>
    <w:p>
      <w:pPr>
        <w:spacing w:after="160" w:line="240" w:lineRule="auto"/>
      </w:pPr>
      <w:r>
        <w:rPr>
          <w:b/>
          <w:color w:val="0B61A4"/>
          <w:sz w:val="22"/>
        </w:rPr>
        <w:t xml:space="preserve">[Screen] </w:t>
      </w:r>
      <w:r>
        <w:rPr>
          <w:b/>
          <w:sz w:val="22"/>
        </w:rPr>
        <w:t xml:space="preserve">Demo: </w:t>
      </w:r>
      <w:r>
        <w:rPr>
          <w:sz w:val="22"/>
        </w:rPr>
        <w:t>Kunal drives the laptop. Show top 4 innovations quickly.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Thank you, Tripti. I am Kunal. We have solved the core problem. Now let me show you the innovations that make PSB SecureWealth Twin stand out.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First, the Life-Shock Simulator. Users can stress-test their finances against job loss, medical emergency, market crash, or death. It shows the impact on goals and net worth, and recommends insurance or contingency actions.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Second, Smart Sweep. Using the Account Aggregator framework, it finds idle balances across linked accounts and recommends one-tap sweep into higher-yield instruments.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Third, the Generational Wealth Slider. A user can slide across decades and see how their corpus grows, how inflation erodes purchasing power, and whether their retirement goal is on track.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Fourth, CreditBridge AI for MSMEs. It analyses cash-flow velocity, GST turnover, and UPI receipts to generate a credit health score and suggest the right PSB loan product — even for businesses without formal credit history.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We also have NRI Mode, Sovereign Vault, Fantasy League of Wealth for financial literacy, and a Collective Immune System that warns all users when a new fraud pattern is detected.</w:t>
      </w:r>
    </w:p>
    <w:p>
      <w:pPr>
        <w:spacing w:after="120"/>
        <w:ind w:left="288"/>
      </w:pPr>
      <w:r>
        <w:rPr>
          <w:i/>
          <w:color w:val="884400"/>
          <w:sz w:val="20"/>
        </w:rPr>
        <w:t>Note: Demo speed matters here. Spend ~20 seconds per innovation. Do not go too deep.</w:t>
      </w:r>
    </w:p>
    <w:p>
      <w:r>
        <w:br w:type="page"/>
      </w:r>
    </w:p>
    <w:p>
      <w:pPr>
        <w:pStyle w:val="Heading1"/>
        <w:jc w:val="left"/>
      </w:pPr>
      <w:r>
        <w:rPr>
          <w:color w:val="0B61A4"/>
        </w:rPr>
        <w:t>7:30 – 8:10 | Credibility &amp; Validation</w:t>
      </w:r>
    </w:p>
    <w:p>
      <w:pPr>
        <w:spacing w:after="160" w:line="240" w:lineRule="auto"/>
      </w:pPr>
      <w:r>
        <w:rPr>
          <w:b/>
          <w:color w:val="0B61A4"/>
          <w:sz w:val="22"/>
        </w:rPr>
        <w:t xml:space="preserve">[Screen] </w:t>
      </w:r>
      <w:r>
        <w:rPr>
          <w:b/>
          <w:sz w:val="22"/>
        </w:rPr>
        <w:t xml:space="preserve">Slide: </w:t>
      </w:r>
      <w:r>
        <w:rPr>
          <w:sz w:val="22"/>
        </w:rPr>
        <w:t>Slide 3: Traction &amp; Recognition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Judges, what I just showed is not just a prototype. It is backed by real research and validation.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Our Ethical Algorithm work has been published in Infinity. This ensures that our AI recommendations are fair, transparent, and free from bias against any customer segment.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We were also finalists at NMIMS Mumbai for our MSME-focused work, specifically on credit access for small businesses using surrogate data like cash flow and GST patterns.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Today, PSB SecureWealth Twin has 19 frontend tests and 89 backend tests passing, and it is already deployed on Render with a live backend and frontend.</w:t>
      </w:r>
    </w:p>
    <w:p>
      <w:pPr>
        <w:spacing w:after="120"/>
        <w:ind w:left="288"/>
      </w:pPr>
      <w:r>
        <w:rPr>
          <w:i/>
          <w:color w:val="884400"/>
          <w:sz w:val="20"/>
        </w:rPr>
        <w:t>Note: Say this confidently but not arrogantly. Credibility builds trust.</w:t>
      </w:r>
    </w:p>
    <w:p>
      <w:r>
        <w:br w:type="page"/>
      </w:r>
    </w:p>
    <w:p>
      <w:pPr>
        <w:pStyle w:val="Heading1"/>
        <w:jc w:val="left"/>
      </w:pPr>
      <w:r>
        <w:rPr>
          <w:color w:val="0B61A4"/>
        </w:rPr>
        <w:t>8:10 – 9:20 | Future Scope &amp; Impact</w:t>
      </w:r>
    </w:p>
    <w:p>
      <w:pPr>
        <w:spacing w:after="160" w:line="240" w:lineRule="auto"/>
      </w:pPr>
      <w:r>
        <w:rPr>
          <w:b/>
          <w:color w:val="0B61A4"/>
          <w:sz w:val="22"/>
        </w:rPr>
        <w:t xml:space="preserve">[Screen] </w:t>
      </w:r>
      <w:r>
        <w:rPr>
          <w:b/>
          <w:sz w:val="22"/>
        </w:rPr>
        <w:t xml:space="preserve">Slide: </w:t>
      </w:r>
      <w:r>
        <w:rPr>
          <w:sz w:val="22"/>
        </w:rPr>
        <w:t>Slide 4: Roadmap &amp; Impact Metrics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Looking ahead, our roadmap is clear.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Phase 1: Pilot with one PSB branch — one thousand retail customers and one hundred SMEs. Phase 2: Integrate live Account Aggregator partners like PhonePe and Finvu. Phase 3: Fine-tune our recommendation models on anonymized PSB data. Phase 4: Full rollout across all PSB internet banking users.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The impact we expect is significant: three times increase in monthly active users, fifteen percent growth in FD and recurring deposit bookings, forty percent reduction in reported digital fraud, and a twenty-point improvement in digital banking NPS.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Beyond numbers, this advances financial inclusion. It protects vulnerable users from fraud, supports SMEs with working capital intelligence, and helps every PSB customer make smarter financial decisions.</w:t>
      </w:r>
    </w:p>
    <w:p>
      <w:r>
        <w:br w:type="page"/>
      </w:r>
    </w:p>
    <w:p>
      <w:pPr>
        <w:pStyle w:val="Heading1"/>
        <w:jc w:val="left"/>
      </w:pPr>
      <w:r>
        <w:rPr>
          <w:color w:val="0B61A4"/>
        </w:rPr>
        <w:t>9:20 – 10:00 | Closing</w:t>
      </w:r>
    </w:p>
    <w:p>
      <w:pPr>
        <w:spacing w:after="160" w:line="240" w:lineRule="auto"/>
      </w:pPr>
      <w:r>
        <w:rPr>
          <w:b/>
          <w:color w:val="0B61A4"/>
          <w:sz w:val="22"/>
        </w:rPr>
        <w:t xml:space="preserve">[Screen] </w:t>
      </w:r>
      <w:r>
        <w:rPr>
          <w:b/>
          <w:sz w:val="22"/>
        </w:rPr>
        <w:t xml:space="preserve">Slide: </w:t>
      </w:r>
      <w:r>
        <w:rPr>
          <w:sz w:val="22"/>
        </w:rPr>
        <w:t>Slide 5: Thank You + QR / Links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To conclude, PSB SecureWealth Twin transforms internet banking from a transaction tool into a trusted wealth companion.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It solves the scattered-money problem. It protects users with intelligent security. It serves individuals, SMEs, and NRIs. It is compliant, inclusive, and demonstrable today.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We are ready to deploy, scale, and win this for Punjab &amp; Sind Bank.</w:t>
      </w:r>
    </w:p>
    <w:p>
      <w:pPr>
        <w:spacing w:after="120" w:line="240" w:lineRule="auto"/>
      </w:pPr>
      <w:r>
        <w:rPr>
          <w:b/>
          <w:color w:val="0B61A4"/>
          <w:sz w:val="22"/>
        </w:rPr>
        <w:t xml:space="preserve">Kunal: </w:t>
      </w:r>
      <w:r>
        <w:rPr>
          <w:sz w:val="22"/>
        </w:rPr>
        <w:t>Thank you, judges. We would be happy to take your questions.</w:t>
      </w:r>
      <w:r>
        <w:rPr>
          <w:i/>
          <w:color w:val="666666"/>
          <w:sz w:val="20"/>
        </w:rPr>
        <w:br/>
        <w:t xml:space="preserve">    [Action: Team steps forward, smiles, ready for Q&amp;A]</w:t>
      </w:r>
    </w:p>
    <w:p>
      <w:pPr>
        <w:spacing w:after="120"/>
        <w:ind w:left="288"/>
      </w:pPr>
      <w:r>
        <w:rPr>
          <w:i/>
          <w:color w:val="884400"/>
          <w:sz w:val="20"/>
        </w:rPr>
        <w:t>Note: End exactly at 10:00. If running early, slow down the closing. If running late, skip one optional innovation.</w:t>
      </w:r>
    </w:p>
    <w:p>
      <w:r>
        <w:br w:type="page"/>
      </w:r>
    </w:p>
    <w:p>
      <w:pPr>
        <w:pStyle w:val="Heading1"/>
        <w:jc w:val="left"/>
      </w:pPr>
      <w:r>
        <w:rPr>
          <w:color w:val="0B61A4"/>
        </w:rPr>
        <w:t>Delivery Tips for the Team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1. Practice with a timer. The demo portions are the easiest to overrun.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2. Rikshita and Kunal have the highest-impact moments — opening and closing. Rehearse these the most.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3. During demo transitions, the speaker should face judges, not the screen. One teammate can click if needed.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4. If the website is slow on stage, have screenshots as backup. Do not panic.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5. Use words like 'we built', 'we solved', 'we tested' — it shows ownership.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6. For technical judges, mention the test count and deployment. For business judges, emphasize impact metrics.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7. Speak in short sentences. Avoid jargon. Say 'idle money' instead of 'uninvested surplus'.</w:t>
      </w:r>
    </w:p>
    <w:p>
      <w:pPr>
        <w:spacing w:after="120" w:line="240" w:lineRule="auto"/>
        <w:jc w:val="left"/>
      </w:pPr>
      <w:r>
        <w:rPr>
          <w:b w:val="0"/>
          <w:i w:val="0"/>
          <w:sz w:val="22"/>
        </w:rPr>
        <w:t>8. Everyone should know the full script so you can cover if someone forgets a line.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