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QvYDDAAAA2gAAAA8AAABkcnMvZG93bnJldi54bWxEj09rAjEUxO9Cv0N4hV5EswoVuxqlCqUe&#10;PPin3h+b52bp5mXZZNf025uC4HGYmd8wy3W0teip9ZVjBZNxBoK4cLriUsHP+Ws0B+EDssbaMSn4&#10;Iw/r1ctgibl2Nz5SfwqlSBD2OSowITS5lL4wZNGPXUOcvKtrLYYk21LqFm8Jbms5zbKZtFhxWjDY&#10;0NZQ8XvqrIJzkX3MDp39NhezmVIfh/u47ZR6e42fCxCBYniGH+2dVvAO/1fSDZC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C9gMMAAADaAAAADwAAAAAAAAAAAAAAAACf&#10;AgAAZHJzL2Rvd25yZXYueG1sUEsFBgAAAAAEAAQA9wAAAI8DAAAAAA==&#10;">
                        <v:imagedata r:id="rId8" o:title=""/>
                      </v:shape>
                      <v:shape id="Shape 12" o:spid="_x0000_s1029" style="position:absolute;top:5990;width:57054;height:0;visibility:visible;mso-wrap-style:square;v-text-anchor:top" coordsize="57054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axcMA&#10;AADaAAAADwAAAGRycy9kb3ducmV2LnhtbESPQWsCMRSE7wX/Q3hCL6VmW0R0NYqIFin0ULX3x+a5&#10;u5q8bJNUY399Uyj0OMzMN8xskawRF/KhdazgaVCAIK6cbrlWcNhvHscgQkTWaByTghsFWMx7dzMs&#10;tbvyO112sRYZwqFEBU2MXSllqBqyGAauI87e0XmLMUtfS+3xmuHWyOeiGEmLLeeFBjtaNVSdd19W&#10;wfd+MtTplB5e38yBu/Xtw798GqXu+2k5BREpxf/wX3urFYzg90q+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gaxcMAAADaAAAADwAAAAAAAAAAAAAAAACYAgAAZHJzL2Rv&#10;d25yZXYueG1sUEsFBgAAAAAEAAQA9QAAAIgD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7E7AA3" w:rsidP="00923A69">
            <w:pPr>
              <w:spacing w:after="0" w:line="361" w:lineRule="auto"/>
              <w:ind w:right="154"/>
              <w:jc w:val="both"/>
            </w:pPr>
            <w:r w:rsidRPr="00923A69">
              <w:rPr>
                <w:rFonts w:ascii="Lucida Sans" w:eastAsia="Lucida Sans" w:hAnsi="Lucida Sans" w:cs="Lucida Sans"/>
                <w:sz w:val="20"/>
              </w:rPr>
              <w:t xml:space="preserve">Yo, </w:t>
            </w:r>
            <w:r>
              <w:rPr>
                <w:rFonts w:ascii="Lucida Sans" w:eastAsia="Lucida Sans" w:hAnsi="Lucida Sans" w:cs="Lucida Sans"/>
                <w:sz w:val="20"/>
              </w:rPr>
              <w:t xml:space="preserve">DALTON ISAEL CARRASCO RUBILAR, SUSANA DEL PILAR BARBOZA RAMIREZ, </w:t>
            </w:r>
            <w:r w:rsidRPr="00923A69">
              <w:rPr>
                <w:rFonts w:ascii="Lucida Sans" w:eastAsia="Lucida Sans" w:hAnsi="Lucida Sans" w:cs="Lucida Sans"/>
                <w:sz w:val="20"/>
              </w:rPr>
              <w:t xml:space="preserve">, cédula nacional de identidad/pasaporte Nº  </w:t>
            </w:r>
            <w:r>
              <w:rPr>
                <w:rFonts w:ascii="Lucida Sans" w:eastAsia="Lucida Sans" w:hAnsi="Lucida Sans" w:cs="Lucida Sans"/>
                <w:sz w:val="20"/>
              </w:rPr>
              <w:t xml:space="preserve">8.237.203-2, 7.653.284-2, </w:t>
            </w:r>
            <w:r w:rsidRPr="00923A69">
              <w:rPr>
                <w:rFonts w:ascii="Lucida Sans" w:eastAsia="Lucida Sans" w:hAnsi="Lucida Sans" w:cs="Lucida Sans"/>
                <w:sz w:val="20"/>
              </w:rPr>
              <w:t xml:space="preserve">, de nacionalidad </w:t>
            </w:r>
            <w:r>
              <w:rPr>
                <w:rFonts w:ascii="Arial" w:hAnsi="Arial"/>
                <w:sz w:val="20"/>
                <w:szCs w:val="20"/>
              </w:rPr>
              <w:t xml:space="preserve">Chileno, Chileno, </w:t>
            </w:r>
            <w:r w:rsidRPr="00923A69">
              <w:rPr>
                <w:rFonts w:ascii="Lucida Sans" w:eastAsia="Lucida Sans" w:hAnsi="Lucida Sans" w:cs="Lucida Sans"/>
                <w:sz w:val="20"/>
              </w:rPr>
              <w:t xml:space="preserve">, </w:t>
            </w:r>
            <w:r w:rsidRPr="00923A69">
              <w:rPr>
                <w:rFonts w:ascii="Lucida Sans" w:eastAsia="Lucida Sans" w:hAnsi="Lucida Sans" w:cs="Lucida Sans"/>
                <w:b/>
                <w:sz w:val="20"/>
              </w:rPr>
              <w:t xml:space="preserve">declaro ser  </w:t>
            </w:r>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0" w:name="Casilla3"/>
            <w:r w:rsidR="0093511C" w:rsidRPr="0040047A">
              <w:rPr>
                <w:rFonts w:ascii="Arial" w:hAnsi="Arial"/>
                <w:sz w:val="20"/>
                <w:szCs w:val="20"/>
              </w:rPr>
              <w:instrText xml:space="preserve"> FORMCHECKBOX </w:instrText>
            </w:r>
            <w:r w:rsidR="00DC6852" w:rsidRPr="0040047A">
              <w:rPr>
                <w:rFonts w:ascii="Arial" w:hAnsi="Arial"/>
                <w:sz w:val="20"/>
                <w:szCs w:val="20"/>
              </w:rPr>
            </w:r>
            <w:r w:rsidR="00DC6852" w:rsidRPr="0040047A">
              <w:rPr>
                <w:rFonts w:ascii="Arial" w:hAnsi="Arial"/>
                <w:sz w:val="20"/>
                <w:szCs w:val="20"/>
              </w:rPr>
              <w:fldChar w:fldCharType="end"/>
            </w:r>
            <w:bookmarkEnd w:id="0"/>
            <w:r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bookmarkStart w:id="1" w:name="_GoBack"/>
            <w:r w:rsidR="00DC6852" w:rsidRPr="0040047A">
              <w:rPr>
                <w:rFonts w:ascii="Arial" w:hAnsi="Arial"/>
                <w:sz w:val="20"/>
                <w:szCs w:val="20"/>
              </w:rPr>
              <w:fldChar w:fldCharType="begin">
                <w:ffData>
                  <w:name w:val=""/>
                  <w:enabled/>
                  <w:calcOnExit w:val="0"/>
                  <w:checkBox>
                    <w:sizeAuto/>
                    <w:default w:val="0"/>
                    <w:checked/>
                  </w:checkBox>
                </w:ffData>
              </w:fldChar>
            </w:r>
            <w:r w:rsidR="0093511C" w:rsidRPr="0040047A">
              <w:rPr>
                <w:rFonts w:ascii="Arial" w:hAnsi="Arial"/>
                <w:sz w:val="20"/>
                <w:szCs w:val="20"/>
              </w:rPr>
              <w:instrText xml:space="preserve"> FORMCHECKBOX </w:instrText>
            </w:r>
            <w:r w:rsidR="007B470C" w:rsidRPr="0040047A">
              <w:rPr>
                <w:rFonts w:ascii="Arial" w:hAnsi="Arial"/>
                <w:sz w:val="20"/>
                <w:szCs w:val="20"/>
              </w:rPr>
            </w:r>
            <w:r w:rsidR="00DC6852" w:rsidRPr="0040047A">
              <w:rPr>
                <w:rFonts w:ascii="Arial" w:hAnsi="Arial"/>
                <w:sz w:val="20"/>
                <w:szCs w:val="20"/>
              </w:rPr>
              <w:fldChar w:fldCharType="end"/>
            </w:r>
            <w:bookmarkEnd w:id="1"/>
            <w:r w:rsidR="0093511C" w:rsidRPr="00923A69">
              <w:rPr>
                <w:rFonts w:ascii="Lucida Sans" w:eastAsia="Lucida Sans" w:hAnsi="Lucida Sans" w:cs="Lucida Sans"/>
                <w:b/>
                <w:sz w:val="20"/>
              </w:rPr>
              <w:t xml:space="preserve"> </w:t>
            </w:r>
            <w:r w:rsidRPr="00923A69">
              <w:rPr>
                <w:rFonts w:ascii="Lucida Sans" w:eastAsia="Lucida Sans" w:hAnsi="Lucida Sans" w:cs="Lucida Sans"/>
                <w:b/>
                <w:sz w:val="20"/>
              </w:rPr>
              <w:t xml:space="preserve">   </w:t>
            </w:r>
            <w:r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csEA&#10;AADaAAAADwAAAGRycy9kb3ducmV2LnhtbESPT2sCMRTE7wW/Q3hCbzXRg8jWKCoI0pt/6Pl189ys&#10;bl7WTbq79tMbQehxmJnfMPNl7yrRUhNKzxrGIwWCOPem5ELD6bj9mIEIEdlg5Zk03CnAcjF4m2Nm&#10;fMd7ag+xEAnCIUMNNsY6kzLklhyGka+Jk3f2jcOYZFNI02CX4K6SE6Wm0mHJacFiTRtL+fXw6zS0&#10;6/Cn8PJdbYrxjyrv9ia77kvr92G/+gQRqY//4Vd7ZzRM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7XLBAAAA2gAAAA8AAAAAAAAAAAAAAAAAmAIAAGRycy9kb3du&#10;cmV2LnhtbFBLBQYAAAAABAAEAPUAAACGAw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40047A">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t>14/12/2018</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7A"/>
    <w:rsid w:val="000109CF"/>
    <w:rsid w:val="00010D67"/>
    <w:rsid w:val="000546AD"/>
    <w:rsid w:val="000E3510"/>
    <w:rsid w:val="000E3BA7"/>
    <w:rsid w:val="001667F8"/>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B470C"/>
    <w:rsid w:val="007D4E15"/>
    <w:rsid w:val="007E7AA3"/>
    <w:rsid w:val="008063F8"/>
    <w:rsid w:val="00814310"/>
    <w:rsid w:val="00826BF0"/>
    <w:rsid w:val="009078FA"/>
    <w:rsid w:val="00923A69"/>
    <w:rsid w:val="0093511C"/>
    <w:rsid w:val="00A71C0A"/>
    <w:rsid w:val="00AB22C8"/>
    <w:rsid w:val="00AC148D"/>
    <w:rsid w:val="00B60EFB"/>
    <w:rsid w:val="00C4768D"/>
    <w:rsid w:val="00C94BED"/>
    <w:rsid w:val="00CA7727"/>
    <w:rsid w:val="00CB6F0C"/>
    <w:rsid w:val="00CC6884"/>
    <w:rsid w:val="00D05D46"/>
    <w:rsid w:val="00D13AF6"/>
    <w:rsid w:val="00D406FD"/>
    <w:rsid w:val="00D4366F"/>
    <w:rsid w:val="00D65CBB"/>
    <w:rsid w:val="00D96ADD"/>
    <w:rsid w:val="00DA3168"/>
    <w:rsid w:val="00DC68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60452-EA59-42E4-ACF8-893CE9B03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Template>
  <TotalTime>5</TotalTime>
  <Pages>1</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1</cp:lastModifiedBy>
  <cp:revision>3</cp:revision>
  <cp:lastPrinted>2015-04-16T19:57:00Z</cp:lastPrinted>
  <dcterms:created xsi:type="dcterms:W3CDTF">2015-12-28T02:56:00Z</dcterms:created>
  <dcterms:modified xsi:type="dcterms:W3CDTF">2018-12-14T13:20:00Z</dcterms:modified>
</cp:coreProperties>
</file>