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Crop monitoring workflow</w:t>
      </w:r>
    </w:p>
    <w:p>
      <w:r>
        <w:rPr>
          <w:i/>
          <w:color w:val="555555"/>
          <w:sz w:val="22"/>
        </w:rPr>
        <w:t>Working record of the present-season monitoring path. 2 October 2026.</w:t>
      </w:r>
    </w:p>
    <w:p>
      <w:r>
        <w:rPr>
          <w:b w:val="0"/>
          <w:sz w:val="22"/>
        </w:rPr>
        <w:t>This note follows the same path as the FigJam board: how a run starts, how Earth Engine is asked for data, which resources are used, how each farm is analysed, and what is stored. It is the version to keep beside the code in Crop_Monitoring.</w:t>
      </w:r>
    </w:p>
    <w:p>
      <w:pPr>
        <w:pStyle w:val="Heading1"/>
      </w:pPr>
      <w:r>
        <w:t>1. Two ways in</w:t>
      </w:r>
    </w:p>
    <w:p>
      <w:r>
        <w:rPr>
          <w:b w:val="0"/>
          <w:sz w:val="22"/>
        </w:rPr>
        <w:t>Monitoring starts only after a field boundary exists. There are two entries.</w:t>
      </w:r>
    </w:p>
    <w:p>
      <w:pPr>
        <w:pStyle w:val="ListBullet"/>
      </w:pPr>
      <w:r>
        <w:rPr>
          <w:sz w:val="22"/>
        </w:rPr>
        <w:t>From a finished classification. The crop, confidence, and boundary come from that job. You can monitor every farm, one crop, or one field. The monitoring job stores field ids, and the runner loads the polygons from the classification document.</w:t>
      </w:r>
    </w:p>
    <w:p>
      <w:pPr>
        <w:pStyle w:val="ListBullet"/>
      </w:pPr>
      <w:r>
        <w:rPr>
          <w:sz w:val="22"/>
        </w:rPr>
        <w:t>A single drawn or uploaded boundary. You name the crop and the confidence. This path is capped at 200 hectares. A village of classified farms uses the first path.</w:t>
      </w:r>
    </w:p>
    <w:p>
      <w:pPr>
        <w:pStyle w:val="Heading1"/>
      </w:pPr>
      <w:r>
        <w:t>2. What you enter</w:t>
      </w:r>
    </w:p>
    <w:p>
      <w:r>
        <w:rPr>
          <w:b w:val="0"/>
          <w:sz w:val="22"/>
        </w:rPr>
        <w:t>For a village or a whole crop, you do not type a sowing date.</w:t>
      </w:r>
    </w:p>
    <w:tbl>
      <w:tblPr>
        <w:tblStyle w:val="TableGrid"/>
        <w:tblW w:type="auto" w:w="0"/>
        <w:tblLook w:firstColumn="1" w:firstRow="1" w:lastColumn="0" w:lastRow="0" w:noHBand="0" w:noVBand="1" w:val="04A0"/>
      </w:tblPr>
      <w:tblGrid>
        <w:gridCol w:w="4824"/>
        <w:gridCol w:w="4824"/>
      </w:tblGrid>
      <w:tr>
        <w:tc>
          <w:tcPr>
            <w:tcW w:type="dxa" w:w="4824"/>
          </w:tcPr>
          <w:p>
            <w:r>
              <w:rPr>
                <w:b/>
                <w:sz w:val="20"/>
              </w:rPr>
              <w:t>Input</w:t>
            </w:r>
          </w:p>
        </w:tc>
        <w:tc>
          <w:tcPr>
            <w:tcW w:type="dxa" w:w="4824"/>
          </w:tcPr>
          <w:p>
            <w:r>
              <w:rPr>
                <w:b/>
                <w:sz w:val="20"/>
              </w:rPr>
              <w:t>Role</w:t>
            </w:r>
          </w:p>
        </w:tc>
      </w:tr>
      <w:tr>
        <w:tc>
          <w:tcPr>
            <w:tcW w:type="dxa" w:w="4824"/>
          </w:tcPr>
          <w:p>
            <w:r>
              <w:rPr>
                <w:sz w:val="20"/>
              </w:rPr>
              <w:t>Season</w:t>
            </w:r>
          </w:p>
        </w:tc>
        <w:tc>
          <w:tcPr>
            <w:tcW w:type="dxa" w:w="4824"/>
          </w:tcPr>
          <w:p>
            <w:r>
              <w:rPr>
                <w:sz w:val="20"/>
              </w:rPr>
              <w:t>Tentative window. Each crop uses its own sowing months inside that season.</w:t>
            </w:r>
          </w:p>
        </w:tc>
      </w:tr>
      <w:tr>
        <w:tc>
          <w:tcPr>
            <w:tcW w:type="dxa" w:w="4824"/>
          </w:tcPr>
          <w:p>
            <w:r>
              <w:rPr>
                <w:sz w:val="20"/>
              </w:rPr>
              <w:t>As of</w:t>
            </w:r>
          </w:p>
        </w:tc>
        <w:tc>
          <w:tcPr>
            <w:tcW w:type="dxa" w:w="4824"/>
          </w:tcPr>
          <w:p>
            <w:r>
              <w:rPr>
                <w:sz w:val="20"/>
              </w:rPr>
              <w:t>The day the assessment is calculated through. Not the sowing date.</w:t>
            </w:r>
          </w:p>
        </w:tc>
      </w:tr>
      <w:tr>
        <w:tc>
          <w:tcPr>
            <w:tcW w:type="dxa" w:w="4824"/>
          </w:tcPr>
          <w:p>
            <w:r>
              <w:rPr>
                <w:sz w:val="20"/>
              </w:rPr>
              <w:t>Cluster and village</w:t>
            </w:r>
          </w:p>
        </w:tc>
        <w:tc>
          <w:tcPr>
            <w:tcW w:type="dxa" w:w="4824"/>
          </w:tcPr>
          <w:p>
            <w:r>
              <w:rPr>
                <w:sz w:val="20"/>
              </w:rPr>
              <w:t>Labels stored on every parcel so a later comparison can query them.</w:t>
            </w:r>
          </w:p>
        </w:tc>
      </w:tr>
      <w:tr>
        <w:tc>
          <w:tcPr>
            <w:tcW w:type="dxa" w:w="4824"/>
          </w:tcPr>
          <w:p>
            <w:r>
              <w:rPr>
                <w:sz w:val="20"/>
              </w:rPr>
              <w:t>District yield</w:t>
            </w:r>
          </w:p>
        </w:tc>
        <w:tc>
          <w:tcPr>
            <w:tcW w:type="dxa" w:w="4824"/>
          </w:tcPr>
          <w:p>
            <w:r>
              <w:rPr>
                <w:sz w:val="20"/>
              </w:rPr>
              <w:t>Optional tonnes per hectare. Used when the local peer set is still thin.</w:t>
            </w:r>
          </w:p>
        </w:tc>
      </w:tr>
      <w:tr>
        <w:tc>
          <w:tcPr>
            <w:tcW w:type="dxa" w:w="4824"/>
          </w:tcPr>
          <w:p>
            <w:r>
              <w:rPr>
                <w:sz w:val="20"/>
              </w:rPr>
              <w:t>Sowing date</w:t>
            </w:r>
          </w:p>
        </w:tc>
        <w:tc>
          <w:tcPr>
            <w:tcW w:type="dxa" w:w="4824"/>
          </w:tcPr>
          <w:p>
            <w:r>
              <w:rPr>
                <w:sz w:val="20"/>
              </w:rPr>
              <w:t>Shown only for one field, and only if that field has a single sowing cohort.</w:t>
            </w:r>
          </w:p>
        </w:tc>
      </w:tr>
    </w:tbl>
    <w:p/>
    <w:p>
      <w:r>
        <w:rPr>
          <w:b w:val="0"/>
          <w:sz w:val="22"/>
        </w:rPr>
        <w:t>Sowing is predicted during the run from the first real wet spell, the Sentinel-1 canopy rise, the optical green-up, and MODIS land-surface cooling. If one boundary greens up in two groups at least 21 days apart, it is split and each piece gets its own sowing date.</w:t>
      </w:r>
    </w:p>
    <w:p>
      <w:pPr>
        <w:pStyle w:val="Heading1"/>
      </w:pPr>
      <w:r>
        <w:t>3. How a large set of boundaries is read</w:t>
      </w:r>
    </w:p>
    <w:p>
      <w:r>
        <w:rPr>
          <w:b w:val="0"/>
          <w:sz w:val="22"/>
        </w:rPr>
        <w:t>Earth Engine is not asked once per farm, and the farms are not clipped out of the satellite tile one by one. Clipping each polygon would still scan the imagery and would multiply the work.</w:t>
      </w:r>
    </w:p>
    <w:p>
      <w:pPr>
        <w:pStyle w:val="ListBullet"/>
      </w:pPr>
      <w:r>
        <w:rPr>
          <w:sz w:val="22"/>
        </w:rPr>
        <w:t>filterBounds selects the scenes that cover the farms. The rest of the tile is not scored.</w:t>
      </w:r>
    </w:p>
    <w:p>
      <w:pPr>
        <w:pStyle w:val="ListBullet"/>
      </w:pPr>
      <w:r>
        <w:rPr>
          <w:sz w:val="22"/>
        </w:rPr>
        <w:t>Sample points are placed inside each polygon. A village shares those points in batches of 500.</w:t>
      </w:r>
    </w:p>
    <w:p>
      <w:pPr>
        <w:pStyle w:val="ListBullet"/>
      </w:pPr>
      <w:r>
        <w:rPr>
          <w:sz w:val="22"/>
        </w:rPr>
        <w:t>Each sensor is turned into 10-day median composites and stacked as one image. One reduceRegions call returns the season for that batch.</w:t>
      </w:r>
    </w:p>
    <w:p>
      <w:pPr>
        <w:pStyle w:val="ListBullet"/>
      </w:pPr>
      <w:r>
        <w:rPr>
          <w:sz w:val="22"/>
        </w:rPr>
        <w:t>Dates, radar, optical, and weather are therefore a handful of computes for the crop, not one request per boundary.</w:t>
      </w:r>
    </w:p>
    <w:p>
      <w:r>
        <w:rPr>
          <w:b/>
          <w:sz w:val="22"/>
        </w:rPr>
        <w:t>Point density depends on the path.</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20"/>
              </w:rPr>
              <w:t>Step</w:t>
            </w:r>
          </w:p>
        </w:tc>
        <w:tc>
          <w:tcPr>
            <w:tcW w:type="dxa" w:w="3216"/>
          </w:tcPr>
          <w:p>
            <w:r>
              <w:rPr>
                <w:b/>
                <w:sz w:val="20"/>
              </w:rPr>
              <w:t>What it does</w:t>
            </w:r>
          </w:p>
        </w:tc>
        <w:tc>
          <w:tcPr>
            <w:tcW w:type="dxa" w:w="3216"/>
          </w:tcPr>
          <w:p>
            <w:r>
              <w:rPr>
                <w:b/>
                <w:sz w:val="20"/>
              </w:rPr>
              <w:t>Why</w:t>
            </w:r>
          </w:p>
        </w:tc>
      </w:tr>
      <w:tr>
        <w:tc>
          <w:tcPr>
            <w:tcW w:type="dxa" w:w="3216"/>
          </w:tcPr>
          <w:p>
            <w:r>
              <w:rPr>
                <w:sz w:val="20"/>
              </w:rPr>
              <w:t>4 to 12 points per farm</w:t>
            </w:r>
          </w:p>
        </w:tc>
        <w:tc>
          <w:tcPr>
            <w:tcW w:type="dxa" w:w="3216"/>
          </w:tcPr>
          <w:p>
            <w:r>
              <w:rPr>
                <w:sz w:val="20"/>
              </w:rPr>
              <w:t>Village path. Under 0.5 ha uses up to 4 points, up to 3 ha uses up to 9, larger fields use up to 12.</w:t>
            </w:r>
          </w:p>
        </w:tc>
        <w:tc>
          <w:tcPr>
            <w:tcW w:type="dxa" w:w="3216"/>
          </w:tcPr>
          <w:p>
            <w:r>
              <w:rPr>
                <w:sz w:val="20"/>
              </w:rPr>
              <w:t>Keeps a village of about 1,500 farms inside the Earth Engine quota. A bare patch between the points can be missed. The redrawn boundary is the hull of the points that still match the crop.</w:t>
            </w:r>
          </w:p>
        </w:tc>
      </w:tr>
      <w:tr>
        <w:tc>
          <w:tcPr>
            <w:tcW w:type="dxa" w:w="3216"/>
          </w:tcPr>
          <w:p>
            <w:r>
              <w:rPr>
                <w:sz w:val="20"/>
              </w:rPr>
              <w:t>7 by 7 grid</w:t>
            </w:r>
          </w:p>
        </w:tc>
        <w:tc>
          <w:tcPr>
            <w:tcW w:type="dxa" w:w="3216"/>
          </w:tcPr>
          <w:p>
            <w:r>
              <w:rPr>
                <w:sz w:val="20"/>
              </w:rPr>
              <w:t>Single-field path. Up to 48 points, inset from the edge.</w:t>
            </w:r>
          </w:p>
        </w:tc>
        <w:tc>
          <w:tcPr>
            <w:tcW w:type="dxa" w:w="3216"/>
          </w:tcPr>
          <w:p>
            <w:r>
              <w:rPr>
                <w:sz w:val="20"/>
              </w:rPr>
              <w:t>Shows a second sowing date, a bare corner, or uneven stress inside one farm. Too heavy to repeat for every farm in a village.</w:t>
            </w:r>
          </w:p>
        </w:tc>
      </w:tr>
      <w:tr>
        <w:tc>
          <w:tcPr>
            <w:tcW w:type="dxa" w:w="3216"/>
          </w:tcPr>
          <w:p>
            <w:r>
              <w:rPr>
                <w:sz w:val="20"/>
              </w:rPr>
              <w:t>Storm rain</w:t>
            </w:r>
          </w:p>
        </w:tc>
        <w:tc>
          <w:tcPr>
            <w:tcW w:type="dxa" w:w="3216"/>
          </w:tcPr>
          <w:p>
            <w:r>
              <w:rPr>
                <w:sz w:val="20"/>
              </w:rPr>
              <w:t>IMERG half-hourly rain, summed to a daily spread on a 10 km buffer. Single-field path only.</w:t>
            </w:r>
          </w:p>
        </w:tc>
        <w:tc>
          <w:tcPr>
            <w:tcW w:type="dxa" w:w="3216"/>
          </w:tcPr>
          <w:p>
            <w:r>
              <w:rPr>
                <w:sz w:val="20"/>
              </w:rPr>
              <w:t>Shows whether the daily total arrived as a short storm, and fills a day CHIRPS missed. A village uses the CHIRPS 10th, 50th, and 90th percentiles on the same buffer instead.</w:t>
            </w:r>
          </w:p>
        </w:tc>
      </w:tr>
    </w:tbl>
    <w:p/>
    <w:p>
      <w:pPr>
        <w:pStyle w:val="Heading1"/>
      </w:pPr>
      <w:r>
        <w:t>4. Resources in the read</w:t>
      </w:r>
    </w:p>
    <w:tbl>
      <w:tblPr>
        <w:tblStyle w:val="TableGrid"/>
        <w:tblW w:type="auto" w:w="0"/>
        <w:tblLook w:firstColumn="1" w:firstRow="1" w:lastColumn="0" w:lastRow="0" w:noHBand="0" w:noVBand="1" w:val="04A0"/>
      </w:tblPr>
      <w:tblGrid>
        <w:gridCol w:w="4824"/>
        <w:gridCol w:w="4824"/>
      </w:tblGrid>
      <w:tr>
        <w:tc>
          <w:tcPr>
            <w:tcW w:type="dxa" w:w="4824"/>
          </w:tcPr>
          <w:p>
            <w:r>
              <w:rPr>
                <w:b/>
                <w:sz w:val="20"/>
              </w:rPr>
              <w:t>Resource</w:t>
            </w:r>
          </w:p>
        </w:tc>
        <w:tc>
          <w:tcPr>
            <w:tcW w:type="dxa" w:w="4824"/>
          </w:tcPr>
          <w:p>
            <w:r>
              <w:rPr>
                <w:b/>
                <w:sz w:val="20"/>
              </w:rPr>
              <w:t>Use in monitoring</w:t>
            </w:r>
          </w:p>
        </w:tc>
      </w:tr>
      <w:tr>
        <w:tc>
          <w:tcPr>
            <w:tcW w:type="dxa" w:w="4824"/>
          </w:tcPr>
          <w:p>
            <w:r>
              <w:rPr>
                <w:sz w:val="20"/>
              </w:rPr>
              <w:t>Sentinel-2</w:t>
            </w:r>
          </w:p>
        </w:tc>
        <w:tc>
          <w:tcPr>
            <w:tcW w:type="dxa" w:w="4824"/>
          </w:tcPr>
          <w:p>
            <w:r>
              <w:rPr>
                <w:sz w:val="20"/>
              </w:rPr>
              <w:t>10 m indices. Cloudy pixels are masked. A mostly cloudy scene can still contribute its clear pixels to the 10-day median.</w:t>
            </w:r>
          </w:p>
        </w:tc>
      </w:tr>
      <w:tr>
        <w:tc>
          <w:tcPr>
            <w:tcW w:type="dxa" w:w="4824"/>
          </w:tcPr>
          <w:p>
            <w:r>
              <w:rPr>
                <w:sz w:val="20"/>
              </w:rPr>
              <w:t>Sentinel-1, both orbits</w:t>
            </w:r>
          </w:p>
        </w:tc>
        <w:tc>
          <w:tcPr>
            <w:tcW w:type="dxa" w:w="4824"/>
          </w:tcPr>
          <w:p>
            <w:r>
              <w:rPr>
                <w:sz w:val="20"/>
              </w:rPr>
              <w:t>Canopy structure through cloud. Ascending and descending are kept separate so the sowing cue is not mixed across orbits.</w:t>
            </w:r>
          </w:p>
        </w:tc>
      </w:tr>
      <w:tr>
        <w:tc>
          <w:tcPr>
            <w:tcW w:type="dxa" w:w="4824"/>
          </w:tcPr>
          <w:p>
            <w:r>
              <w:rPr>
                <w:sz w:val="20"/>
              </w:rPr>
              <w:t>Landsat 8 and 9</w:t>
            </w:r>
          </w:p>
        </w:tc>
        <w:tc>
          <w:tcPr>
            <w:tcW w:type="dxa" w:w="4824"/>
          </w:tcPr>
          <w:p>
            <w:r>
              <w:rPr>
                <w:sz w:val="20"/>
              </w:rPr>
              <w:t>Second optical view when Sentinel-2 is thin.</w:t>
            </w:r>
          </w:p>
        </w:tc>
      </w:tr>
      <w:tr>
        <w:tc>
          <w:tcPr>
            <w:tcW w:type="dxa" w:w="4824"/>
          </w:tcPr>
          <w:p>
            <w:r>
              <w:rPr>
                <w:sz w:val="20"/>
              </w:rPr>
              <w:t>Dynamic World</w:t>
            </w:r>
          </w:p>
        </w:tc>
        <w:tc>
          <w:tcPr>
            <w:tcW w:type="dxa" w:w="4824"/>
          </w:tcPr>
          <w:p>
            <w:r>
              <w:rPr>
                <w:sz w:val="20"/>
              </w:rPr>
              <w:t>Drops trees, water, and built-up before scoring. The share of points labeled cropland is stored as the cropland prior.</w:t>
            </w:r>
          </w:p>
        </w:tc>
      </w:tr>
      <w:tr>
        <w:tc>
          <w:tcPr>
            <w:tcW w:type="dxa" w:w="4824"/>
          </w:tcPr>
          <w:p>
            <w:r>
              <w:rPr>
                <w:sz w:val="20"/>
              </w:rPr>
              <w:t>CHIRPS</w:t>
            </w:r>
          </w:p>
        </w:tc>
        <w:tc>
          <w:tcPr>
            <w:tcW w:type="dxa" w:w="4824"/>
          </w:tcPr>
          <w:p>
            <w:r>
              <w:rPr>
                <w:sz w:val="20"/>
              </w:rPr>
              <w:t>Daily rain and the spread across a 10 km buffer. Shared once for the village.</w:t>
            </w:r>
          </w:p>
        </w:tc>
      </w:tr>
      <w:tr>
        <w:tc>
          <w:tcPr>
            <w:tcW w:type="dxa" w:w="4824"/>
          </w:tcPr>
          <w:p>
            <w:r>
              <w:rPr>
                <w:sz w:val="20"/>
              </w:rPr>
              <w:t>ERA5-Land</w:t>
            </w:r>
          </w:p>
        </w:tc>
        <w:tc>
          <w:tcPr>
            <w:tcW w:type="dxa" w:w="4824"/>
          </w:tcPr>
          <w:p>
            <w:r>
              <w:rPr>
                <w:sz w:val="20"/>
              </w:rPr>
              <w:t>Temperature, radiation, evaporation, and soil moisture on a 15 km buffer.</w:t>
            </w:r>
          </w:p>
        </w:tc>
      </w:tr>
      <w:tr>
        <w:tc>
          <w:tcPr>
            <w:tcW w:type="dxa" w:w="4824"/>
          </w:tcPr>
          <w:p>
            <w:r>
              <w:rPr>
                <w:sz w:val="20"/>
              </w:rPr>
              <w:t>MODIS land-surface temperature</w:t>
            </w:r>
          </w:p>
        </w:tc>
        <w:tc>
          <w:tcPr>
            <w:tcW w:type="dxa" w:w="4824"/>
          </w:tcPr>
          <w:p>
            <w:r>
              <w:rPr>
                <w:sz w:val="20"/>
              </w:rPr>
              <w:t>Cooling cue for the sowing date.</w:t>
            </w:r>
          </w:p>
        </w:tc>
      </w:tr>
      <w:tr>
        <w:tc>
          <w:tcPr>
            <w:tcW w:type="dxa" w:w="4824"/>
          </w:tcPr>
          <w:p>
            <w:r>
              <w:rPr>
                <w:sz w:val="20"/>
              </w:rPr>
              <w:t>MODIS NDVI, 250 m</w:t>
            </w:r>
          </w:p>
        </w:tc>
        <w:tc>
          <w:tcPr>
            <w:tcW w:type="dxa" w:w="4824"/>
          </w:tcPr>
          <w:p>
            <w:r>
              <w:rPr>
                <w:sz w:val="20"/>
              </w:rPr>
              <w:t>Fills a day that has no Sentinel-2, Landsat, or Sentinel-1 view. It nudges cover. It does not redraw the boundary.</w:t>
            </w:r>
          </w:p>
        </w:tc>
      </w:tr>
      <w:tr>
        <w:tc>
          <w:tcPr>
            <w:tcW w:type="dxa" w:w="4824"/>
          </w:tcPr>
          <w:p>
            <w:r>
              <w:rPr>
                <w:sz w:val="20"/>
              </w:rPr>
              <w:t>NASA POWER</w:t>
            </w:r>
          </w:p>
        </w:tc>
        <w:tc>
          <w:tcPr>
            <w:tcW w:type="dxa" w:w="4824"/>
          </w:tcPr>
          <w:p>
            <w:r>
              <w:rPr>
                <w:sz w:val="20"/>
              </w:rPr>
              <w:t>Fills temperature and rain only on days CHIRPS and ERA5 did not return. Existing satellite weather is kept.</w:t>
            </w:r>
          </w:p>
        </w:tc>
      </w:tr>
      <w:tr>
        <w:tc>
          <w:tcPr>
            <w:tcW w:type="dxa" w:w="4824"/>
          </w:tcPr>
          <w:p>
            <w:r>
              <w:rPr>
                <w:sz w:val="20"/>
              </w:rPr>
              <w:t>IMERG</w:t>
            </w:r>
          </w:p>
        </w:tc>
        <w:tc>
          <w:tcPr>
            <w:tcW w:type="dxa" w:w="4824"/>
          </w:tcPr>
          <w:p>
            <w:r>
              <w:rPr>
                <w:sz w:val="20"/>
              </w:rPr>
              <w:t>Storm-rain check on the single-field path only.</w:t>
            </w:r>
          </w:p>
        </w:tc>
      </w:tr>
    </w:tbl>
    <w:p/>
    <w:p>
      <w:r>
        <w:rPr>
          <w:b w:val="0"/>
          <w:sz w:val="22"/>
        </w:rPr>
        <w:t>The annual satellite embedding is not in this run. Classification measured it and left it out of the shipped model. It is one vector per year, so it cannot date sowing, and reading it again would be another heavy Earth Engine call.</w:t>
      </w:r>
    </w:p>
    <w:p>
      <w:pPr>
        <w:pStyle w:val="Heading1"/>
      </w:pPr>
      <w:r>
        <w:t>5. Analysis on each farm</w:t>
      </w:r>
    </w:p>
    <w:p>
      <w:pPr>
        <w:pStyle w:val="ListBullet"/>
      </w:pPr>
      <w:r>
        <w:rPr>
          <w:sz w:val="22"/>
        </w:rPr>
        <w:t>Bare ground, trees, water, built-up, and pixels that never reach that crop's green-up are cut out of the polygon.</w:t>
      </w:r>
    </w:p>
    <w:p>
      <w:pPr>
        <w:pStyle w:val="ListBullet"/>
      </w:pPr>
      <w:r>
        <w:rPr>
          <w:sz w:val="22"/>
        </w:rPr>
        <w:t>The map polygon becomes the hull of the remaining crop points, clipped to the classified field.</w:t>
      </w:r>
    </w:p>
    <w:p>
      <w:pPr>
        <w:pStyle w:val="ListBullet"/>
      </w:pPr>
      <w:r>
        <w:rPr>
          <w:sz w:val="22"/>
        </w:rPr>
        <w:t>Green-up groups at least 21 days apart become separate sowings. Different harvest crashes become separate parcels.</w:t>
      </w:r>
    </w:p>
    <w:p>
      <w:pPr>
        <w:pStyle w:val="ListBullet"/>
      </w:pPr>
      <w:r>
        <w:rPr>
          <w:sz w:val="22"/>
        </w:rPr>
        <w:t>Sowing is the agreement of rain onset, radar rise, optical green-up, and MODIS cooling.</w:t>
      </w:r>
    </w:p>
    <w:p>
      <w:pPr>
        <w:pStyle w:val="ListBullet"/>
      </w:pPr>
      <w:r>
        <w:rPr>
          <w:sz w:val="22"/>
        </w:rPr>
        <w:t>Each day is a weather-driven cover, water, and biomass state. A 10-day optical or radar composite corrects it. MODIS NDVI corrects it only when those are missing, and more weakly.</w:t>
      </w:r>
    </w:p>
    <w:p>
      <w:pPr>
        <w:pStyle w:val="ListBullet"/>
      </w:pPr>
      <w:r>
        <w:rPr>
          <w:sz w:val="22"/>
        </w:rPr>
        <w:t>Stress is scored inside the zone against that zone's own canopy. Rice standing in water is not called a water deficit.</w:t>
      </w:r>
    </w:p>
    <w:p>
      <w:pPr>
        <w:pStyle w:val="ListBullet"/>
      </w:pPr>
      <w:r>
        <w:rPr>
          <w:sz w:val="22"/>
        </w:rPr>
        <w:t>Nitrogen uses the red edge only.</w:t>
      </w:r>
    </w:p>
    <w:p>
      <w:pPr>
        <w:pStyle w:val="ListBullet"/>
      </w:pPr>
      <w:r>
        <w:rPr>
          <w:sz w:val="22"/>
        </w:rPr>
        <w:t>Yield is written when classification confidence is at least 0.50. Otherwise it is withheld.</w:t>
      </w:r>
    </w:p>
    <w:p>
      <w:pPr>
        <w:pStyle w:val="ListBullet"/>
      </w:pPr>
      <w:r>
        <w:rPr>
          <w:sz w:val="22"/>
        </w:rPr>
        <w:t>Once 15 or more farms of the same crop have a canopy integral, yield is ranked against those farms (village peers) rather than only the generic crop curve.</w:t>
      </w:r>
    </w:p>
    <w:p>
      <w:pPr>
        <w:pStyle w:val="ListBullet"/>
      </w:pPr>
      <w:r>
        <w:rPr>
          <w:sz w:val="22"/>
        </w:rPr>
        <w:t>A season whose length cannot be that crop, or a field that never canopies after the sowing window, is removed from the crop set and the reason is stored. A crop that is still growing is kept.</w:t>
      </w:r>
    </w:p>
    <w:p>
      <w:pPr>
        <w:pStyle w:val="ListBullet"/>
      </w:pPr>
      <w:r>
        <w:rPr>
          <w:sz w:val="22"/>
        </w:rPr>
        <w:t>If Earth Engine returns no canopy values, the job fails and the farms are not removed. An empty read is not treated as 'not this crop'.</w:t>
      </w:r>
    </w:p>
    <w:p>
      <w:pPr>
        <w:pStyle w:val="Heading1"/>
      </w:pPr>
      <w:r>
        <w:t>6. What is stored and shown</w:t>
      </w:r>
    </w:p>
    <w:p>
      <w:pPr>
        <w:pStyle w:val="ListBullet"/>
      </w:pPr>
      <w:r>
        <w:rPr>
          <w:sz w:val="22"/>
        </w:rPr>
        <w:t>monitoring_jobs holds the run: map features, farm table, skipped boundaries, and the cluster summary.</w:t>
      </w:r>
    </w:p>
    <w:p>
      <w:pPr>
        <w:pStyle w:val="ListBullet"/>
      </w:pPr>
      <w:r>
        <w:rPr>
          <w:sz w:val="22"/>
        </w:rPr>
        <w:t>monitoring_parcels holds one row per updated parcel: cluster, village, classification job, source field, crop, season, sowing, harvest, geometry, and the full index series.</w:t>
      </w:r>
    </w:p>
    <w:p>
      <w:pPr>
        <w:pStyle w:val="ListBullet"/>
      </w:pPr>
      <w:r>
        <w:rPr>
          <w:sz w:val="22"/>
        </w:rPr>
        <w:t>The cluster summary on the result shows farms kept, mean yield, sowing range, and stress counts for the cluster and village typed on the form.</w:t>
      </w:r>
    </w:p>
    <w:p>
      <w:pPr>
        <w:pStyle w:val="ListBullet"/>
      </w:pPr>
      <w:r>
        <w:rPr>
          <w:sz w:val="22"/>
        </w:rPr>
        <w:t>Downloads: GeoJSON, CSV, and JSON in the browser. Shapefile, GeoTIFF, and PNG from the API.</w:t>
      </w:r>
    </w:p>
    <w:p>
      <w:r>
        <w:rPr>
          <w:b w:val="0"/>
          <w:sz w:val="22"/>
        </w:rPr>
        <w:t>A screen that places two saved clusters side by side is not built. The parcel rows are the store that comparison will query.</w:t>
      </w:r>
    </w:p>
    <w:p>
      <w:pPr>
        <w:pStyle w:val="Heading1"/>
      </w:pPr>
      <w:r>
        <w:t>7. Not part of this run</w:t>
      </w:r>
    </w:p>
    <w:p>
      <w:pPr>
        <w:pStyle w:val="ListBullet"/>
      </w:pPr>
      <w:r>
        <w:rPr>
          <w:sz w:val="22"/>
        </w:rPr>
        <w:t>Pest and disease ranking.</w:t>
      </w:r>
    </w:p>
    <w:p>
      <w:pPr>
        <w:pStyle w:val="ListBullet"/>
      </w:pPr>
      <w:r>
        <w:rPr>
          <w:sz w:val="22"/>
        </w:rPr>
        <w:t>Soil-test products for phosphorus, potassium, EC, organic carbon, or pH.</w:t>
      </w:r>
    </w:p>
    <w:p>
      <w:pPr>
        <w:pStyle w:val="ListBullet"/>
      </w:pPr>
      <w:r>
        <w:rPr>
          <w:sz w:val="22"/>
        </w:rPr>
        <w:t>The credit score. CropPerformanceAnalyzer stays a separate product.</w:t>
      </w:r>
    </w:p>
    <w:p>
      <w:pPr>
        <w:pStyle w:val="ListBullet"/>
      </w:pPr>
      <w:r>
        <w:rPr>
          <w:sz w:val="22"/>
        </w:rPr>
        <w:t>Annual satellite embeddings.</w:t>
      </w:r>
    </w:p>
    <w:p>
      <w:pPr>
        <w:pStyle w:val="ListBullet"/>
      </w:pPr>
      <w:r>
        <w:rPr>
          <w:sz w:val="22"/>
        </w:rPr>
        <w:t>A two-cluster comparison screen.</w:t>
      </w:r>
    </w:p>
    <w:p>
      <w:pPr>
        <w:pStyle w:val="Heading1"/>
      </w:pPr>
      <w:r>
        <w:t>8. How to read a finished run</w:t>
      </w:r>
    </w:p>
    <w:p>
      <w:pPr>
        <w:pStyle w:val="ListBullet"/>
      </w:pPr>
      <w:r>
        <w:rPr>
          <w:sz w:val="22"/>
        </w:rPr>
        <w:t>Farms above zero and a sowing date on the table means the points returned a canopy and the season was scored.</w:t>
      </w:r>
    </w:p>
    <w:p>
      <w:pPr>
        <w:pStyle w:val="ListBullet"/>
      </w:pPr>
      <w:r>
        <w:rPr>
          <w:sz w:val="22"/>
        </w:rPr>
        <w:t>A failed job that says the satellite read was refused means Earth Engine did not return values. The farms were kept. Run the same selection again.</w:t>
      </w:r>
    </w:p>
    <w:p>
      <w:pPr>
        <w:pStyle w:val="ListBullet"/>
      </w:pPr>
      <w:r>
        <w:rPr>
          <w:sz w:val="22"/>
        </w:rPr>
        <w:t>A removed boundary with a bare-ground or season-length note means the canopy was read and did not match that crop.</w:t>
      </w:r>
    </w:p>
    <w:p>
      <w:pPr>
        <w:pStyle w:val="ListBullet"/>
      </w:pPr>
      <w:r>
        <w:rPr>
          <w:sz w:val="22"/>
        </w:rPr>
        <w:t>Mean yield and stress counts in the cluster block are for the farms kept in this run, not for the farms that were excluded.</w:t>
      </w:r>
    </w:p>
    <w:p>
      <w:r>
        <w:rPr>
          <w:b/>
          <w:sz w:val="22"/>
        </w:rPr>
        <w:t>Code this note follows</w:t>
      </w:r>
    </w:p>
    <w:p>
      <w:pPr>
        <w:pStyle w:val="ListBullet"/>
      </w:pPr>
      <w:r>
        <w:rPr>
          <w:sz w:val="22"/>
        </w:rPr>
        <w:t>Crop_Monitoring/src/observe.py — Earth Engine read, MODIS NDVI, NASA POWER fill.</w:t>
      </w:r>
    </w:p>
    <w:p>
      <w:pPr>
        <w:pStyle w:val="ListBullet"/>
      </w:pPr>
      <w:r>
        <w:rPr>
          <w:sz w:val="22"/>
        </w:rPr>
        <w:t>Crop_Monitoring/src/pipeline.py — zone split, sowing, stress, yield, cluster summary.</w:t>
      </w:r>
    </w:p>
    <w:p>
      <w:pPr>
        <w:pStyle w:val="ListBullet"/>
      </w:pPr>
      <w:r>
        <w:rPr>
          <w:sz w:val="22"/>
        </w:rPr>
        <w:t>Crop_Monitoring/src/state.py — daily state, including the coarse NDVI fill.</w:t>
      </w:r>
    </w:p>
    <w:p>
      <w:pPr>
        <w:pStyle w:val="ListBullet"/>
      </w:pPr>
      <w:r>
        <w:rPr>
          <w:sz w:val="22"/>
        </w:rPr>
        <w:t>Crop_Monitoring/src/yield_model.py — yield ensemble and village peers.</w:t>
      </w:r>
    </w:p>
    <w:p>
      <w:pPr>
        <w:pStyle w:val="ListBullet"/>
      </w:pPr>
      <w:r>
        <w:rPr>
          <w:sz w:val="22"/>
        </w:rPr>
        <w:t>backend/Credit_assessment/api/monitoring_runner.py — one read per crop, then every farm.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