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5F2F0" w14:textId="50003CFE" w:rsidR="004B7273" w:rsidRPr="00BE10C5" w:rsidRDefault="004E7EFD" w:rsidP="008A7292">
      <w:pPr>
        <w:spacing w:after="0" w:line="480" w:lineRule="auto"/>
        <w:jc w:val="both"/>
        <w:rPr>
          <w:rFonts w:ascii="Times New Roman" w:hAnsi="Times New Roman" w:cs="Times New Roman"/>
          <w:b/>
          <w:bCs/>
          <w:color w:val="222222"/>
          <w:sz w:val="24"/>
          <w:szCs w:val="24"/>
          <w:shd w:val="clear" w:color="auto" w:fill="FFFFFF"/>
        </w:rPr>
      </w:pPr>
      <w:r w:rsidRPr="00BE10C5">
        <w:rPr>
          <w:rFonts w:ascii="Times New Roman" w:hAnsi="Times New Roman" w:cs="Times New Roman"/>
          <w:b/>
          <w:bCs/>
          <w:color w:val="222222"/>
          <w:sz w:val="24"/>
          <w:szCs w:val="24"/>
          <w:shd w:val="clear" w:color="auto" w:fill="FFFFFF"/>
        </w:rPr>
        <w:t>ULTRA-PROCESSED FOOD CONSUMPTION AND RISK OF OBESITY AMONG HOUSEHOLDS IN CHENGALPATTU DISTRICT, TAMIL NADU -A COMMUNITY BASED CROSS SECTIONAL STUDY</w:t>
      </w:r>
    </w:p>
    <w:p w14:paraId="029E6BB7" w14:textId="77777777" w:rsidR="00625942" w:rsidRPr="00BE10C5" w:rsidRDefault="00625942" w:rsidP="008A7292">
      <w:pPr>
        <w:spacing w:after="0" w:line="480" w:lineRule="auto"/>
        <w:jc w:val="both"/>
        <w:rPr>
          <w:rFonts w:ascii="Times New Roman" w:hAnsi="Times New Roman" w:cs="Times New Roman"/>
          <w:b/>
          <w:bCs/>
          <w:sz w:val="24"/>
          <w:szCs w:val="24"/>
        </w:rPr>
      </w:pPr>
      <w:r w:rsidRPr="00BE10C5">
        <w:rPr>
          <w:rFonts w:ascii="Times New Roman" w:hAnsi="Times New Roman" w:cs="Times New Roman"/>
          <w:b/>
          <w:bCs/>
          <w:sz w:val="24"/>
          <w:szCs w:val="24"/>
        </w:rPr>
        <w:t>Abstract</w:t>
      </w:r>
    </w:p>
    <w:p w14:paraId="4D559D4D" w14:textId="08B32F80" w:rsidR="003E1569" w:rsidRDefault="00972A0D" w:rsidP="008A7292">
      <w:pPr>
        <w:spacing w:line="480" w:lineRule="auto"/>
        <w:rPr>
          <w:rFonts w:ascii="Times New Roman" w:hAnsi="Times New Roman" w:cs="Times New Roman"/>
          <w:sz w:val="24"/>
          <w:szCs w:val="24"/>
        </w:rPr>
      </w:pPr>
      <w:r w:rsidRPr="00BE10C5">
        <w:rPr>
          <w:rFonts w:ascii="Times New Roman" w:hAnsi="Times New Roman" w:cs="Times New Roman"/>
          <w:b/>
          <w:bCs/>
          <w:sz w:val="24"/>
          <w:szCs w:val="24"/>
        </w:rPr>
        <w:t xml:space="preserve">Background: </w:t>
      </w:r>
      <w:r w:rsidRPr="00BE10C5">
        <w:rPr>
          <w:rFonts w:ascii="Times New Roman" w:hAnsi="Times New Roman" w:cs="Times New Roman"/>
          <w:sz w:val="24"/>
          <w:szCs w:val="24"/>
        </w:rPr>
        <w:t xml:space="preserve">India’s nutrition transition has resulted in increased consumption of ultra-processed foods (UPFs) and a rising burden of abdominal obesity, particularly in urbanizing regions. Community-based evidence examining this association remains </w:t>
      </w:r>
      <w:proofErr w:type="spellStart"/>
      <w:proofErr w:type="gramStart"/>
      <w:r w:rsidRPr="00BE10C5">
        <w:rPr>
          <w:rFonts w:ascii="Times New Roman" w:hAnsi="Times New Roman" w:cs="Times New Roman"/>
          <w:sz w:val="24"/>
          <w:szCs w:val="24"/>
        </w:rPr>
        <w:t>limited.</w:t>
      </w:r>
      <w:r w:rsidRPr="00BE10C5">
        <w:rPr>
          <w:rFonts w:ascii="Times New Roman" w:hAnsi="Times New Roman" w:cs="Times New Roman"/>
          <w:b/>
          <w:bCs/>
          <w:sz w:val="24"/>
          <w:szCs w:val="24"/>
        </w:rPr>
        <w:t>Objectives</w:t>
      </w:r>
      <w:proofErr w:type="spellEnd"/>
      <w:proofErr w:type="gramEnd"/>
      <w:r w:rsidRPr="00BE10C5">
        <w:rPr>
          <w:rFonts w:ascii="Times New Roman" w:hAnsi="Times New Roman" w:cs="Times New Roman"/>
          <w:b/>
          <w:bCs/>
          <w:sz w:val="24"/>
          <w:szCs w:val="24"/>
        </w:rPr>
        <w:t xml:space="preserve">: </w:t>
      </w:r>
      <w:r w:rsidRPr="00BE10C5">
        <w:rPr>
          <w:rFonts w:ascii="Times New Roman" w:hAnsi="Times New Roman" w:cs="Times New Roman"/>
          <w:sz w:val="24"/>
          <w:szCs w:val="24"/>
        </w:rPr>
        <w:t xml:space="preserve">To estimate the prevalence of abdominal obesity, assess UPF consumption patterns, and examine their association with waist–hip ratio (WHR) among adults in Chengalpattu district, Tamil </w:t>
      </w:r>
      <w:proofErr w:type="spellStart"/>
      <w:r w:rsidRPr="00BE10C5">
        <w:rPr>
          <w:rFonts w:ascii="Times New Roman" w:hAnsi="Times New Roman" w:cs="Times New Roman"/>
          <w:sz w:val="24"/>
          <w:szCs w:val="24"/>
        </w:rPr>
        <w:t>Nadu.</w:t>
      </w:r>
      <w:r w:rsidRPr="00BE10C5">
        <w:rPr>
          <w:rFonts w:ascii="Times New Roman" w:hAnsi="Times New Roman" w:cs="Times New Roman"/>
          <w:b/>
          <w:bCs/>
          <w:sz w:val="24"/>
          <w:szCs w:val="24"/>
        </w:rPr>
        <w:t>Methods</w:t>
      </w:r>
      <w:proofErr w:type="spellEnd"/>
      <w:r w:rsidRPr="00BE10C5">
        <w:rPr>
          <w:rFonts w:ascii="Times New Roman" w:hAnsi="Times New Roman" w:cs="Times New Roman"/>
          <w:b/>
          <w:bCs/>
          <w:sz w:val="24"/>
          <w:szCs w:val="24"/>
        </w:rPr>
        <w:t xml:space="preserve">: </w:t>
      </w:r>
      <w:r w:rsidRPr="00BE10C5">
        <w:rPr>
          <w:rFonts w:ascii="Times New Roman" w:hAnsi="Times New Roman" w:cs="Times New Roman"/>
          <w:sz w:val="24"/>
          <w:szCs w:val="24"/>
        </w:rPr>
        <w:t>A community-based cross-sectional study was conducted among 230 adults selected using multistage random sampling. Data on sociodemographic characteristics, UPF intake, physical activity (IPAQ), and anthropometric measurements were collected. Statistical analysis included chi-square tests, correlation analysis, and multivariable logistic regression</w:t>
      </w:r>
      <w:r w:rsidRPr="00BE10C5">
        <w:rPr>
          <w:rFonts w:ascii="Times New Roman" w:hAnsi="Times New Roman" w:cs="Times New Roman"/>
          <w:b/>
          <w:bCs/>
          <w:sz w:val="24"/>
          <w:szCs w:val="24"/>
        </w:rPr>
        <w:t>.</w:t>
      </w:r>
      <w:r w:rsidR="003E1569" w:rsidRPr="003E1569">
        <w:rPr>
          <w:rFonts w:ascii="Times New Roman" w:hAnsi="Times New Roman" w:cs="Times New Roman"/>
          <w:b/>
          <w:bCs/>
          <w:sz w:val="24"/>
          <w:szCs w:val="24"/>
        </w:rPr>
        <w:t xml:space="preserve"> </w:t>
      </w:r>
      <w:r w:rsidR="003E1569" w:rsidRPr="00F6685B">
        <w:rPr>
          <w:rFonts w:ascii="Times New Roman" w:hAnsi="Times New Roman" w:cs="Times New Roman"/>
          <w:b/>
          <w:bCs/>
          <w:sz w:val="24"/>
          <w:szCs w:val="24"/>
        </w:rPr>
        <w:t>Results:</w:t>
      </w:r>
      <w:r w:rsidR="003E1569" w:rsidRPr="00F6685B">
        <w:rPr>
          <w:rFonts w:ascii="Times New Roman" w:hAnsi="Times New Roman" w:cs="Times New Roman"/>
          <w:sz w:val="24"/>
          <w:szCs w:val="24"/>
        </w:rPr>
        <w:t xml:space="preserve"> Over half of participants (52.2%) reported high/very high ultra-processed food (UPF) intake, with social media as the main information source (48.3%). High-risk waist–hip ratio was observed in 54.3%. Mean sitting time was 275.6 minutes/day. Although 74.8% were aware of excess salt/sugar risks, only 46.5% attempted reduction. Male gender independently predicted abdominal obesity (AOR = 2.45; 95% CI: 1.42–4.21; p = 0.001</w:t>
      </w:r>
      <w:proofErr w:type="gramStart"/>
      <w:r w:rsidR="003E1569" w:rsidRPr="00F6685B">
        <w:rPr>
          <w:rFonts w:ascii="Times New Roman" w:hAnsi="Times New Roman" w:cs="Times New Roman"/>
          <w:sz w:val="24"/>
          <w:szCs w:val="24"/>
        </w:rPr>
        <w:t>).</w:t>
      </w:r>
      <w:r w:rsidR="003E1569" w:rsidRPr="00F6685B">
        <w:rPr>
          <w:rFonts w:ascii="Times New Roman" w:hAnsi="Times New Roman" w:cs="Times New Roman"/>
          <w:b/>
          <w:bCs/>
          <w:sz w:val="24"/>
          <w:szCs w:val="24"/>
        </w:rPr>
        <w:t>Conclusion</w:t>
      </w:r>
      <w:proofErr w:type="gramEnd"/>
      <w:r w:rsidR="003E1569" w:rsidRPr="00F6685B">
        <w:rPr>
          <w:rFonts w:ascii="Times New Roman" w:hAnsi="Times New Roman" w:cs="Times New Roman"/>
          <w:b/>
          <w:bCs/>
          <w:sz w:val="24"/>
          <w:szCs w:val="24"/>
        </w:rPr>
        <w:t>:</w:t>
      </w:r>
      <w:r w:rsidR="003E1569" w:rsidRPr="00F6685B">
        <w:rPr>
          <w:rFonts w:ascii="Times New Roman" w:hAnsi="Times New Roman" w:cs="Times New Roman"/>
          <w:sz w:val="24"/>
          <w:szCs w:val="24"/>
        </w:rPr>
        <w:t xml:space="preserve"> Abdominal obesity and UPF consumption were highly prevalent, with a marked knowledge–action gap. Targeted regulation of digital food marketing and promotion of physical activity are essential to reduce cardiometabolic risk.</w:t>
      </w:r>
    </w:p>
    <w:p w14:paraId="65C09E6B" w14:textId="4B8BCD73" w:rsidR="00654F36" w:rsidRPr="00BE10C5" w:rsidRDefault="00625942" w:rsidP="008A7292">
      <w:pPr>
        <w:spacing w:line="480" w:lineRule="auto"/>
        <w:rPr>
          <w:rFonts w:ascii="Times New Roman" w:hAnsi="Times New Roman" w:cs="Times New Roman"/>
          <w:sz w:val="24"/>
          <w:szCs w:val="24"/>
        </w:rPr>
      </w:pPr>
      <w:r w:rsidRPr="00BE10C5">
        <w:rPr>
          <w:rFonts w:ascii="Times New Roman" w:hAnsi="Times New Roman" w:cs="Times New Roman"/>
          <w:b/>
          <w:bCs/>
          <w:sz w:val="24"/>
          <w:szCs w:val="24"/>
        </w:rPr>
        <w:t xml:space="preserve">Key words: </w:t>
      </w:r>
      <w:r w:rsidRPr="0050164B">
        <w:rPr>
          <w:rFonts w:ascii="Times New Roman" w:hAnsi="Times New Roman" w:cs="Times New Roman"/>
          <w:i/>
          <w:iCs/>
          <w:sz w:val="24"/>
          <w:szCs w:val="24"/>
        </w:rPr>
        <w:t>Ultra-processed foods; abdominal obesity; waist–hip ratio; physical activity;</w:t>
      </w:r>
    </w:p>
    <w:p w14:paraId="0E7F9061" w14:textId="77777777" w:rsidR="00E05B57" w:rsidRPr="00BE10C5" w:rsidRDefault="00E05B57" w:rsidP="008A7292">
      <w:pPr>
        <w:spacing w:after="0" w:line="480" w:lineRule="auto"/>
        <w:rPr>
          <w:rFonts w:ascii="Times New Roman" w:hAnsi="Times New Roman" w:cs="Times New Roman"/>
          <w:b/>
          <w:bCs/>
          <w:sz w:val="24"/>
          <w:szCs w:val="24"/>
        </w:rPr>
      </w:pPr>
      <w:r w:rsidRPr="00BE10C5">
        <w:rPr>
          <w:rFonts w:ascii="Times New Roman" w:hAnsi="Times New Roman" w:cs="Times New Roman"/>
          <w:b/>
          <w:bCs/>
          <w:sz w:val="24"/>
          <w:szCs w:val="24"/>
        </w:rPr>
        <w:t xml:space="preserve">INTRODUCTION </w:t>
      </w:r>
    </w:p>
    <w:p w14:paraId="552A8CDE" w14:textId="22902246" w:rsidR="00543735" w:rsidRPr="00BE10C5" w:rsidRDefault="00543735" w:rsidP="008A7292">
      <w:pPr>
        <w:spacing w:after="0" w:line="480" w:lineRule="auto"/>
        <w:rPr>
          <w:rFonts w:ascii="Times New Roman" w:hAnsi="Times New Roman" w:cs="Times New Roman"/>
          <w:sz w:val="24"/>
          <w:szCs w:val="24"/>
        </w:rPr>
      </w:pPr>
      <w:r w:rsidRPr="00BE10C5">
        <w:rPr>
          <w:rFonts w:ascii="Times New Roman" w:hAnsi="Times New Roman" w:cs="Times New Roman"/>
          <w:sz w:val="24"/>
          <w:szCs w:val="24"/>
        </w:rPr>
        <w:t xml:space="preserve">Overweight and obesity are major global public health challenges, recognized by the World Health Organization as chronic, relapsing conditions driven by complex genetic, </w:t>
      </w:r>
      <w:r w:rsidRPr="00BE10C5">
        <w:rPr>
          <w:rFonts w:ascii="Times New Roman" w:hAnsi="Times New Roman" w:cs="Times New Roman"/>
          <w:sz w:val="24"/>
          <w:szCs w:val="24"/>
        </w:rPr>
        <w:lastRenderedPageBreak/>
        <w:t xml:space="preserve">neurobiological, and environmental factors </w:t>
      </w:r>
      <w:r w:rsidRPr="00BE10C5">
        <w:rPr>
          <w:rFonts w:ascii="Times New Roman" w:hAnsi="Times New Roman" w:cs="Times New Roman"/>
          <w:b/>
          <w:bCs/>
          <w:sz w:val="24"/>
          <w:szCs w:val="24"/>
          <w:vertAlign w:val="superscript"/>
        </w:rPr>
        <w:t>[1]</w:t>
      </w:r>
      <w:r w:rsidRPr="00BE10C5">
        <w:rPr>
          <w:rFonts w:ascii="Times New Roman" w:hAnsi="Times New Roman" w:cs="Times New Roman"/>
          <w:sz w:val="24"/>
          <w:szCs w:val="24"/>
        </w:rPr>
        <w:t xml:space="preserve">. Defined using Body Mass Index (BMI), these conditions substantially increase the risk of noncommunicable diseases such as type 2 diabetes, cardiovascular diseases, and malignancies. In 2022, an estimated 2.5 billion adults (43%) were overweight worldwide, while obesity prevalence had more than tripled since 1990 to affect 16% of adults </w:t>
      </w:r>
      <w:r w:rsidRPr="00BE10C5">
        <w:rPr>
          <w:rFonts w:ascii="Times New Roman" w:hAnsi="Times New Roman" w:cs="Times New Roman"/>
          <w:b/>
          <w:bCs/>
          <w:sz w:val="24"/>
          <w:szCs w:val="24"/>
          <w:vertAlign w:val="superscript"/>
        </w:rPr>
        <w:t>[1]</w:t>
      </w:r>
      <w:r w:rsidRPr="00BE10C5">
        <w:rPr>
          <w:rFonts w:ascii="Times New Roman" w:hAnsi="Times New Roman" w:cs="Times New Roman"/>
          <w:sz w:val="24"/>
          <w:szCs w:val="24"/>
        </w:rPr>
        <w:t xml:space="preserve">. This rising trend has significantly increased the global disease burden, with obesity-related disability-adjusted life years estimated at 230 million by 2023 </w:t>
      </w:r>
      <w:r w:rsidRPr="00BE10C5">
        <w:rPr>
          <w:rFonts w:ascii="Times New Roman" w:hAnsi="Times New Roman" w:cs="Times New Roman"/>
          <w:b/>
          <w:bCs/>
          <w:sz w:val="24"/>
          <w:szCs w:val="24"/>
          <w:vertAlign w:val="superscript"/>
        </w:rPr>
        <w:t>[2]</w:t>
      </w:r>
      <w:r w:rsidRPr="00BE10C5">
        <w:rPr>
          <w:rFonts w:ascii="Times New Roman" w:hAnsi="Times New Roman" w:cs="Times New Roman"/>
          <w:sz w:val="24"/>
          <w:szCs w:val="24"/>
        </w:rPr>
        <w:t xml:space="preserve">. India is simultaneously undergoing a rapid epidemiological transition, with increasing overweight and obesity coexisting alongside persistent undernutrition </w:t>
      </w:r>
      <w:r w:rsidRPr="00BE10C5">
        <w:rPr>
          <w:rFonts w:ascii="Times New Roman" w:hAnsi="Times New Roman" w:cs="Times New Roman"/>
          <w:b/>
          <w:bCs/>
          <w:sz w:val="24"/>
          <w:szCs w:val="24"/>
          <w:vertAlign w:val="superscript"/>
        </w:rPr>
        <w:t>[3]</w:t>
      </w:r>
      <w:r w:rsidRPr="00BE10C5">
        <w:rPr>
          <w:rFonts w:ascii="Times New Roman" w:hAnsi="Times New Roman" w:cs="Times New Roman"/>
          <w:sz w:val="24"/>
          <w:szCs w:val="24"/>
        </w:rPr>
        <w:t>.</w:t>
      </w:r>
    </w:p>
    <w:p w14:paraId="5B378843" w14:textId="1A62F463" w:rsidR="00A50FC8" w:rsidRPr="00BE10C5" w:rsidRDefault="00D90512" w:rsidP="008A7292">
      <w:pPr>
        <w:spacing w:after="0" w:line="480" w:lineRule="auto"/>
        <w:rPr>
          <w:rFonts w:ascii="Times New Roman" w:hAnsi="Times New Roman" w:cs="Times New Roman"/>
          <w:sz w:val="24"/>
          <w:szCs w:val="24"/>
        </w:rPr>
      </w:pPr>
      <w:r w:rsidRPr="00BE10C5">
        <w:rPr>
          <w:rFonts w:ascii="Times New Roman" w:hAnsi="Times New Roman" w:cs="Times New Roman"/>
          <w:sz w:val="24"/>
          <w:szCs w:val="24"/>
        </w:rPr>
        <w:t>NFHS-5 (2019–21) showed high overweight/obesity prevalence in India (44.0% males, 41.2% females)</w:t>
      </w:r>
      <w:r w:rsidR="00911E63" w:rsidRPr="00BE10C5">
        <w:rPr>
          <w:rFonts w:ascii="Times New Roman" w:hAnsi="Times New Roman" w:cs="Times New Roman"/>
          <w:sz w:val="24"/>
          <w:szCs w:val="24"/>
        </w:rPr>
        <w:t xml:space="preserve"> </w:t>
      </w:r>
      <w:r w:rsidR="00543735" w:rsidRPr="00BE10C5">
        <w:rPr>
          <w:rFonts w:ascii="Times New Roman" w:hAnsi="Times New Roman" w:cs="Times New Roman"/>
          <w:b/>
          <w:bCs/>
          <w:sz w:val="24"/>
          <w:szCs w:val="24"/>
          <w:vertAlign w:val="superscript"/>
        </w:rPr>
        <w:t>[4]</w:t>
      </w:r>
      <w:r w:rsidR="00543735" w:rsidRPr="00BE10C5">
        <w:rPr>
          <w:rFonts w:ascii="Times New Roman" w:hAnsi="Times New Roman" w:cs="Times New Roman"/>
          <w:sz w:val="24"/>
          <w:szCs w:val="24"/>
        </w:rPr>
        <w:t xml:space="preserve">. </w:t>
      </w:r>
      <w:r w:rsidRPr="00BE10C5">
        <w:rPr>
          <w:rFonts w:ascii="Times New Roman" w:hAnsi="Times New Roman" w:cs="Times New Roman"/>
          <w:sz w:val="24"/>
          <w:szCs w:val="24"/>
        </w:rPr>
        <w:t xml:space="preserve">Asian Indians are more susceptible to visceral adiposity and metabolic risk at lower BMI </w:t>
      </w:r>
      <w:r w:rsidR="00543735" w:rsidRPr="00BE10C5">
        <w:rPr>
          <w:rFonts w:ascii="Times New Roman" w:hAnsi="Times New Roman" w:cs="Times New Roman"/>
          <w:b/>
          <w:bCs/>
          <w:sz w:val="24"/>
          <w:szCs w:val="24"/>
          <w:vertAlign w:val="superscript"/>
        </w:rPr>
        <w:t>[6]</w:t>
      </w:r>
      <w:r w:rsidR="00543735" w:rsidRPr="00BE10C5">
        <w:rPr>
          <w:rFonts w:ascii="Times New Roman" w:hAnsi="Times New Roman" w:cs="Times New Roman"/>
          <w:sz w:val="24"/>
          <w:szCs w:val="24"/>
        </w:rPr>
        <w:t xml:space="preserve">. </w:t>
      </w:r>
      <w:r w:rsidR="0066727C" w:rsidRPr="00BE10C5">
        <w:rPr>
          <w:rFonts w:ascii="Times New Roman" w:hAnsi="Times New Roman" w:cs="Times New Roman"/>
          <w:sz w:val="24"/>
          <w:szCs w:val="24"/>
        </w:rPr>
        <w:t xml:space="preserve">A key driver of the obesity epidemic is the shift toward industrialized food systems. The NOVA classification defines ultra-processed foods (UPFs) as industrial formulations containing minimal whole foods, designed to be highly palatable and profitable, including sugar-sweetened beverages, packaged snacks, and reconstituted meat products </w:t>
      </w:r>
      <w:r w:rsidR="0066727C" w:rsidRPr="00BE10C5">
        <w:rPr>
          <w:rFonts w:ascii="Times New Roman" w:hAnsi="Times New Roman" w:cs="Times New Roman"/>
          <w:b/>
          <w:bCs/>
          <w:sz w:val="24"/>
          <w:szCs w:val="24"/>
          <w:vertAlign w:val="superscript"/>
        </w:rPr>
        <w:t>[8]</w:t>
      </w:r>
      <w:r w:rsidR="0066727C" w:rsidRPr="00BE10C5">
        <w:rPr>
          <w:rFonts w:ascii="Times New Roman" w:hAnsi="Times New Roman" w:cs="Times New Roman"/>
          <w:sz w:val="24"/>
          <w:szCs w:val="24"/>
        </w:rPr>
        <w:t xml:space="preserve">. Growing evidence links higher UPF consumption to increased risks of obesity and metabolic diseases </w:t>
      </w:r>
      <w:r w:rsidR="0066727C" w:rsidRPr="00BE10C5">
        <w:rPr>
          <w:rFonts w:ascii="Times New Roman" w:hAnsi="Times New Roman" w:cs="Times New Roman"/>
          <w:b/>
          <w:bCs/>
          <w:sz w:val="24"/>
          <w:szCs w:val="24"/>
          <w:vertAlign w:val="superscript"/>
        </w:rPr>
        <w:t>[9]</w:t>
      </w:r>
      <w:r w:rsidR="0066727C" w:rsidRPr="00BE10C5">
        <w:rPr>
          <w:rFonts w:ascii="Times New Roman" w:hAnsi="Times New Roman" w:cs="Times New Roman"/>
          <w:sz w:val="24"/>
          <w:szCs w:val="24"/>
        </w:rPr>
        <w:t xml:space="preserve">. In India, UPFs contribute substantially to diets, with 20% and 44% of individuals aged 15–54 consuming sugar-sweetened beverages and fried foods weekly, and accounting for approximately 16.2% of total caloric intake among urban youth </w:t>
      </w:r>
      <w:r w:rsidR="0066727C" w:rsidRPr="00BE10C5">
        <w:rPr>
          <w:rFonts w:ascii="Times New Roman" w:hAnsi="Times New Roman" w:cs="Times New Roman"/>
          <w:b/>
          <w:bCs/>
          <w:sz w:val="24"/>
          <w:szCs w:val="24"/>
          <w:vertAlign w:val="superscript"/>
        </w:rPr>
        <w:t>[10</w:t>
      </w:r>
      <w:proofErr w:type="gramStart"/>
      <w:r w:rsidR="0066727C" w:rsidRPr="00BE10C5">
        <w:rPr>
          <w:rFonts w:ascii="Times New Roman" w:hAnsi="Times New Roman" w:cs="Times New Roman"/>
          <w:b/>
          <w:bCs/>
          <w:sz w:val="24"/>
          <w:szCs w:val="24"/>
          <w:vertAlign w:val="superscript"/>
        </w:rPr>
        <w:t>]</w:t>
      </w:r>
      <w:r w:rsidR="0066727C" w:rsidRPr="00BE10C5">
        <w:rPr>
          <w:rFonts w:ascii="Times New Roman" w:hAnsi="Times New Roman" w:cs="Times New Roman"/>
          <w:sz w:val="24"/>
          <w:szCs w:val="24"/>
        </w:rPr>
        <w:t>.Beyond</w:t>
      </w:r>
      <w:proofErr w:type="gramEnd"/>
      <w:r w:rsidR="0066727C" w:rsidRPr="00BE10C5">
        <w:rPr>
          <w:rFonts w:ascii="Times New Roman" w:hAnsi="Times New Roman" w:cs="Times New Roman"/>
          <w:sz w:val="24"/>
          <w:szCs w:val="24"/>
        </w:rPr>
        <w:t xml:space="preserve"> diet, rapid urbanization has increased sedentary </w:t>
      </w:r>
      <w:proofErr w:type="spellStart"/>
      <w:r w:rsidR="0066727C" w:rsidRPr="00BE10C5">
        <w:rPr>
          <w:rFonts w:ascii="Times New Roman" w:hAnsi="Times New Roman" w:cs="Times New Roman"/>
          <w:sz w:val="24"/>
          <w:szCs w:val="24"/>
        </w:rPr>
        <w:t>behaviors</w:t>
      </w:r>
      <w:proofErr w:type="spellEnd"/>
      <w:r w:rsidR="0066727C" w:rsidRPr="00BE10C5">
        <w:rPr>
          <w:rFonts w:ascii="Times New Roman" w:hAnsi="Times New Roman" w:cs="Times New Roman"/>
          <w:sz w:val="24"/>
          <w:szCs w:val="24"/>
        </w:rPr>
        <w:t xml:space="preserve"> and screen time, both of which are strongly associated with higher body weight </w:t>
      </w:r>
      <w:r w:rsidR="0066727C" w:rsidRPr="00BE10C5">
        <w:rPr>
          <w:rFonts w:ascii="Times New Roman" w:hAnsi="Times New Roman" w:cs="Times New Roman"/>
          <w:b/>
          <w:bCs/>
          <w:sz w:val="24"/>
          <w:szCs w:val="24"/>
          <w:vertAlign w:val="superscript"/>
        </w:rPr>
        <w:t>[11]</w:t>
      </w:r>
      <w:r w:rsidR="0066727C" w:rsidRPr="00BE10C5">
        <w:rPr>
          <w:rFonts w:ascii="Times New Roman" w:hAnsi="Times New Roman" w:cs="Times New Roman"/>
          <w:sz w:val="24"/>
          <w:szCs w:val="24"/>
        </w:rPr>
        <w:t xml:space="preserve">. Reduced sedentary time and greater occupational physical activity have been linked to lower obesity prevalence, while media exposure may promote unhealthy food choices through marketing influences. Despite well-established links between lifestyle </w:t>
      </w:r>
      <w:proofErr w:type="spellStart"/>
      <w:r w:rsidR="0066727C" w:rsidRPr="00BE10C5">
        <w:rPr>
          <w:rFonts w:ascii="Times New Roman" w:hAnsi="Times New Roman" w:cs="Times New Roman"/>
          <w:sz w:val="24"/>
          <w:szCs w:val="24"/>
        </w:rPr>
        <w:t>behaviors</w:t>
      </w:r>
      <w:proofErr w:type="spellEnd"/>
      <w:r w:rsidR="0066727C" w:rsidRPr="00BE10C5">
        <w:rPr>
          <w:rFonts w:ascii="Times New Roman" w:hAnsi="Times New Roman" w:cs="Times New Roman"/>
          <w:sz w:val="24"/>
          <w:szCs w:val="24"/>
        </w:rPr>
        <w:t xml:space="preserve"> and noncommunicable diseases, obesity remains a neglected public health issue in India. Importantly, evidence examining the relationship between food marketing exposure and overall ultra-processed food intake, particularly among young </w:t>
      </w:r>
      <w:r w:rsidR="0066727C" w:rsidRPr="00BE10C5">
        <w:rPr>
          <w:rFonts w:ascii="Times New Roman" w:hAnsi="Times New Roman" w:cs="Times New Roman"/>
          <w:sz w:val="24"/>
          <w:szCs w:val="24"/>
        </w:rPr>
        <w:lastRenderedPageBreak/>
        <w:t xml:space="preserve">populations, remains limited in the Indian context </w:t>
      </w:r>
      <w:r w:rsidR="0066727C" w:rsidRPr="00BE10C5">
        <w:rPr>
          <w:rFonts w:ascii="Times New Roman" w:hAnsi="Times New Roman" w:cs="Times New Roman"/>
          <w:b/>
          <w:bCs/>
          <w:sz w:val="24"/>
          <w:szCs w:val="24"/>
          <w:vertAlign w:val="superscript"/>
        </w:rPr>
        <w:t>[12–14]</w:t>
      </w:r>
      <w:r w:rsidR="0066727C" w:rsidRPr="00BE10C5">
        <w:rPr>
          <w:rFonts w:ascii="Times New Roman" w:hAnsi="Times New Roman" w:cs="Times New Roman"/>
          <w:sz w:val="24"/>
          <w:szCs w:val="24"/>
        </w:rPr>
        <w:t>.</w:t>
      </w:r>
      <w:r w:rsidR="00116B03" w:rsidRPr="00BE10C5">
        <w:rPr>
          <w:rFonts w:ascii="Times New Roman" w:hAnsi="Times New Roman" w:cs="Times New Roman"/>
          <w:sz w:val="24"/>
          <w:szCs w:val="24"/>
        </w:rPr>
        <w:t xml:space="preserve">In India, the Food Safety and Standards Authority of India (FSSAI) has launched the Eat Right Movement and implemented the Food Safety and Standards (Labelling and Display) Regulations, 2020, to promote healthier food choices through front-of-package </w:t>
      </w:r>
      <w:proofErr w:type="spellStart"/>
      <w:r w:rsidR="00116B03" w:rsidRPr="00BE10C5">
        <w:rPr>
          <w:rFonts w:ascii="Times New Roman" w:hAnsi="Times New Roman" w:cs="Times New Roman"/>
          <w:sz w:val="24"/>
          <w:szCs w:val="24"/>
        </w:rPr>
        <w:t>labeling</w:t>
      </w:r>
      <w:proofErr w:type="spellEnd"/>
      <w:r w:rsidR="00116B03" w:rsidRPr="00BE10C5">
        <w:rPr>
          <w:rFonts w:ascii="Times New Roman" w:hAnsi="Times New Roman" w:cs="Times New Roman"/>
          <w:sz w:val="24"/>
          <w:szCs w:val="24"/>
        </w:rPr>
        <w:t xml:space="preserve">, while civil society organizations have advocated adoption of the NOVA food classification in national policy </w:t>
      </w:r>
      <w:r w:rsidR="0066727C" w:rsidRPr="00BE10C5">
        <w:rPr>
          <w:rFonts w:ascii="Times New Roman" w:hAnsi="Times New Roman" w:cs="Times New Roman"/>
          <w:b/>
          <w:bCs/>
          <w:sz w:val="24"/>
          <w:szCs w:val="24"/>
          <w:vertAlign w:val="superscript"/>
        </w:rPr>
        <w:t>[15]</w:t>
      </w:r>
      <w:r w:rsidR="0066727C" w:rsidRPr="00BE10C5">
        <w:rPr>
          <w:rFonts w:ascii="Times New Roman" w:hAnsi="Times New Roman" w:cs="Times New Roman"/>
          <w:sz w:val="24"/>
          <w:szCs w:val="24"/>
        </w:rPr>
        <w:t xml:space="preserve">. However, evidence on ultra-processed food consumption patterns in India remains limited, underscoring the need for further research </w:t>
      </w:r>
      <w:r w:rsidR="0066727C" w:rsidRPr="00BE10C5">
        <w:rPr>
          <w:rFonts w:ascii="Times New Roman" w:hAnsi="Times New Roman" w:cs="Times New Roman"/>
          <w:b/>
          <w:bCs/>
          <w:sz w:val="24"/>
          <w:szCs w:val="24"/>
          <w:vertAlign w:val="superscript"/>
        </w:rPr>
        <w:t>[16</w:t>
      </w:r>
      <w:proofErr w:type="gramStart"/>
      <w:r w:rsidR="0066727C" w:rsidRPr="00BE10C5">
        <w:rPr>
          <w:rFonts w:ascii="Times New Roman" w:hAnsi="Times New Roman" w:cs="Times New Roman"/>
          <w:b/>
          <w:bCs/>
          <w:sz w:val="24"/>
          <w:szCs w:val="24"/>
          <w:vertAlign w:val="superscript"/>
        </w:rPr>
        <w:t>]</w:t>
      </w:r>
      <w:r w:rsidR="0066727C" w:rsidRPr="00BE10C5">
        <w:rPr>
          <w:rFonts w:ascii="Times New Roman" w:hAnsi="Times New Roman" w:cs="Times New Roman"/>
          <w:sz w:val="24"/>
          <w:szCs w:val="24"/>
        </w:rPr>
        <w:t>.</w:t>
      </w:r>
      <w:r w:rsidRPr="00BE10C5">
        <w:rPr>
          <w:rFonts w:ascii="Times New Roman" w:hAnsi="Times New Roman" w:cs="Times New Roman"/>
          <w:sz w:val="24"/>
          <w:szCs w:val="24"/>
        </w:rPr>
        <w:t>Despite</w:t>
      </w:r>
      <w:proofErr w:type="gramEnd"/>
      <w:r w:rsidRPr="00BE10C5">
        <w:rPr>
          <w:rFonts w:ascii="Times New Roman" w:hAnsi="Times New Roman" w:cs="Times New Roman"/>
          <w:sz w:val="24"/>
          <w:szCs w:val="24"/>
        </w:rPr>
        <w:t xml:space="preserve"> the growing penetration of UPFs in Indian diets, community-level evidence on their health impacts remains limited. This study assesses abdominal obesity and household UPF consumption patterns and examines their association among adults in Chengalpattu district to inform targeted obesity prevention strategies.</w:t>
      </w:r>
    </w:p>
    <w:p w14:paraId="3B227BBC" w14:textId="3F5E0CC8" w:rsidR="00A36A38" w:rsidRPr="00BE10C5" w:rsidRDefault="00A36A38" w:rsidP="008A7292">
      <w:pPr>
        <w:spacing w:after="0" w:line="480" w:lineRule="auto"/>
        <w:rPr>
          <w:rFonts w:ascii="Times New Roman" w:hAnsi="Times New Roman" w:cs="Times New Roman"/>
          <w:b/>
          <w:bCs/>
          <w:sz w:val="24"/>
          <w:szCs w:val="24"/>
        </w:rPr>
      </w:pPr>
      <w:r w:rsidRPr="00BE10C5">
        <w:rPr>
          <w:rFonts w:ascii="Times New Roman" w:hAnsi="Times New Roman" w:cs="Times New Roman"/>
          <w:b/>
          <w:bCs/>
          <w:sz w:val="24"/>
          <w:szCs w:val="24"/>
        </w:rPr>
        <w:t xml:space="preserve">METHODOLOGY </w:t>
      </w:r>
    </w:p>
    <w:p w14:paraId="34D09324" w14:textId="702BF9B1" w:rsidR="00A36A38" w:rsidRPr="004A6CB6" w:rsidRDefault="00A36A38" w:rsidP="008A7292">
      <w:pPr>
        <w:spacing w:after="0" w:line="480" w:lineRule="auto"/>
        <w:rPr>
          <w:rFonts w:ascii="Times New Roman" w:hAnsi="Times New Roman" w:cs="Times New Roman"/>
          <w:sz w:val="24"/>
          <w:szCs w:val="24"/>
        </w:rPr>
      </w:pPr>
      <w:r w:rsidRPr="004A6CB6">
        <w:rPr>
          <w:rFonts w:ascii="Times New Roman" w:hAnsi="Times New Roman" w:cs="Times New Roman"/>
          <w:sz w:val="24"/>
          <w:szCs w:val="24"/>
        </w:rPr>
        <w:t xml:space="preserve">The study was designed as a community-based cross-sectional descriptive study and was conducted over a fixed period of six months in Chengalpattu district, representing both rural and urban populations. Ethical approval for the study had been obtained before the commencement of field work, and written informed consent was secured from all participants. The study population consisted of adults aged 18 to 59 years who were permanent residents of the selected households and were able to communicate in either Tamil or English. Those who declined participation, were unable to comprehend the questionnaire, or reported a previously diagnosed cognitive impairment were excluded from the study. </w:t>
      </w:r>
    </w:p>
    <w:p w14:paraId="40A9A6E4" w14:textId="77777777" w:rsidR="00A36A38" w:rsidRPr="00D42BEC" w:rsidRDefault="00A36A38" w:rsidP="008A7292">
      <w:pPr>
        <w:spacing w:after="0" w:line="480" w:lineRule="auto"/>
        <w:rPr>
          <w:rFonts w:ascii="Times New Roman" w:hAnsi="Times New Roman" w:cs="Times New Roman"/>
          <w:b/>
          <w:bCs/>
          <w:sz w:val="24"/>
          <w:szCs w:val="24"/>
        </w:rPr>
      </w:pPr>
      <w:r w:rsidRPr="00D42BEC">
        <w:rPr>
          <w:rFonts w:ascii="Times New Roman" w:hAnsi="Times New Roman" w:cs="Times New Roman"/>
          <w:b/>
          <w:bCs/>
          <w:sz w:val="24"/>
          <w:szCs w:val="24"/>
        </w:rPr>
        <w:t>Sample Size Determination</w:t>
      </w:r>
    </w:p>
    <w:p w14:paraId="14D7EC57" w14:textId="77777777" w:rsidR="00A76AA2" w:rsidRDefault="00A36A38" w:rsidP="008A7292">
      <w:pPr>
        <w:numPr>
          <w:ilvl w:val="0"/>
          <w:numId w:val="1"/>
        </w:numPr>
        <w:spacing w:after="0" w:line="480" w:lineRule="auto"/>
        <w:rPr>
          <w:rFonts w:ascii="Times New Roman" w:hAnsi="Times New Roman" w:cs="Times New Roman"/>
          <w:sz w:val="24"/>
          <w:szCs w:val="24"/>
        </w:rPr>
      </w:pPr>
      <w:r w:rsidRPr="004A6CB6">
        <w:rPr>
          <w:rFonts w:ascii="Times New Roman" w:hAnsi="Times New Roman" w:cs="Times New Roman"/>
          <w:sz w:val="24"/>
          <w:szCs w:val="24"/>
        </w:rPr>
        <w:t xml:space="preserve">The sample size was calculated before data collection using the prevalence reported in the mother article by </w:t>
      </w:r>
      <w:proofErr w:type="spellStart"/>
      <w:r w:rsidRPr="004A6CB6">
        <w:rPr>
          <w:rFonts w:ascii="Times New Roman" w:hAnsi="Times New Roman" w:cs="Times New Roman"/>
          <w:sz w:val="24"/>
          <w:szCs w:val="24"/>
        </w:rPr>
        <w:t>Thottasseri</w:t>
      </w:r>
      <w:proofErr w:type="spellEnd"/>
      <w:r w:rsidRPr="004A6CB6">
        <w:rPr>
          <w:rFonts w:ascii="Times New Roman" w:hAnsi="Times New Roman" w:cs="Times New Roman"/>
          <w:sz w:val="24"/>
          <w:szCs w:val="24"/>
        </w:rPr>
        <w:t xml:space="preserve"> Haseena et al, consuming packaged food at least once a week, and 45%. This prevalence estimate formed the basis for the calculation of the minimum required sample size. Using the formula:</w:t>
      </w:r>
      <w:r w:rsidR="00E421A6">
        <w:rPr>
          <w:rFonts w:ascii="Times New Roman" w:hAnsi="Times New Roman" w:cs="Times New Roman"/>
          <w:sz w:val="24"/>
          <w:szCs w:val="24"/>
        </w:rPr>
        <w:t xml:space="preserve"> </w:t>
      </w:r>
      <m:oMath>
        <m:r>
          <w:rPr>
            <w:rFonts w:ascii="Cambria Math" w:hAnsi="Cambria Math" w:cs="Times New Roman"/>
            <w:sz w:val="24"/>
            <w:szCs w:val="24"/>
          </w:rPr>
          <m:t>n=</m:t>
        </m:r>
        <m:sSup>
          <m:sSupPr>
            <m:ctrlPr>
              <w:rPr>
                <w:rFonts w:ascii="Cambria Math" w:hAnsi="Cambria Math" w:cs="Times New Roman"/>
                <w:sz w:val="24"/>
                <w:szCs w:val="24"/>
              </w:rPr>
            </m:ctrlPr>
          </m:sSupPr>
          <m:e>
            <m:r>
              <w:rPr>
                <w:rFonts w:ascii="Cambria Math" w:hAnsi="Cambria Math" w:cs="Times New Roman"/>
                <w:sz w:val="24"/>
                <w:szCs w:val="24"/>
              </w:rPr>
              <m:t>Z</m:t>
            </m:r>
          </m:e>
          <m:sup>
            <m:r>
              <w:rPr>
                <w:rFonts w:ascii="Cambria Math" w:hAnsi="Cambria Math" w:cs="Times New Roman"/>
                <w:sz w:val="24"/>
                <w:szCs w:val="24"/>
              </w:rPr>
              <m:t>2</m:t>
            </m:r>
          </m:sup>
        </m:sSup>
        <m:r>
          <w:rPr>
            <w:rFonts w:ascii="Cambria Math" w:hAnsi="Cambria Math" w:cs="Times New Roman"/>
            <w:sz w:val="24"/>
            <w:szCs w:val="24"/>
          </w:rPr>
          <m:t>⋅p⋅q</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r>
          <m:rPr>
            <m:sty m:val="p"/>
          </m:rPr>
          <w:rPr>
            <w:rFonts w:ascii="Cambria Math" w:hAnsi="Cambria Math" w:cs="Times New Roman"/>
            <w:sz w:val="24"/>
            <w:szCs w:val="24"/>
          </w:rPr>
          <w:br/>
        </m:r>
      </m:oMath>
      <w:r w:rsidR="00BD4110" w:rsidRPr="00BD4110">
        <w:rPr>
          <w:rFonts w:ascii="Times New Roman" w:hAnsi="Times New Roman" w:cs="Times New Roman"/>
          <w:sz w:val="24"/>
          <w:szCs w:val="24"/>
        </w:rPr>
        <w:lastRenderedPageBreak/>
        <w:t>With a confidence level of 95% ($Z = 1.96$), an estimated prevalence ($p$) of 45%, and an allowable margin of error ($d$) of 7%, the initial required sample size was calculated to be 193 participants. To account for a potential non-response rate of 20%, an additional 37 participants were added to the estimate. Consequently, the final sample size was rounded off to 230 participants to ensure adequate statistical power for the community-based analysis.</w:t>
      </w:r>
    </w:p>
    <w:p w14:paraId="1D2AD055" w14:textId="49C49012" w:rsidR="00A36A38" w:rsidRPr="00A76AA2" w:rsidRDefault="00A36A38" w:rsidP="008A7292">
      <w:pPr>
        <w:spacing w:after="0" w:line="480" w:lineRule="auto"/>
        <w:rPr>
          <w:rFonts w:ascii="Times New Roman" w:hAnsi="Times New Roman" w:cs="Times New Roman"/>
          <w:sz w:val="24"/>
          <w:szCs w:val="24"/>
        </w:rPr>
      </w:pPr>
      <w:r w:rsidRPr="00A76AA2">
        <w:rPr>
          <w:rFonts w:ascii="Times New Roman" w:hAnsi="Times New Roman" w:cs="Times New Roman"/>
          <w:b/>
          <w:bCs/>
          <w:sz w:val="24"/>
          <w:szCs w:val="24"/>
        </w:rPr>
        <w:t>Sampling Technique</w:t>
      </w:r>
    </w:p>
    <w:p w14:paraId="64BD6601" w14:textId="68F5D75B" w:rsidR="00630154" w:rsidRPr="004A6CB6" w:rsidRDefault="00A36A38" w:rsidP="008A7292">
      <w:pPr>
        <w:spacing w:after="0" w:line="480" w:lineRule="auto"/>
        <w:rPr>
          <w:rFonts w:ascii="Times New Roman" w:hAnsi="Times New Roman" w:cs="Times New Roman"/>
          <w:sz w:val="24"/>
          <w:szCs w:val="24"/>
        </w:rPr>
      </w:pPr>
      <w:r w:rsidRPr="004A6CB6">
        <w:rPr>
          <w:rFonts w:ascii="Times New Roman" w:hAnsi="Times New Roman" w:cs="Times New Roman"/>
          <w:sz w:val="24"/>
          <w:szCs w:val="24"/>
        </w:rPr>
        <w:t xml:space="preserve">A multistage sampling technique was adopted for the present community-based cross-sectional study. In the first stage, from the total of eight blocks in Chengalpattu district, one block was selected using simple random sampling by the lottery method; </w:t>
      </w:r>
      <w:proofErr w:type="spellStart"/>
      <w:r w:rsidRPr="004A6CB6">
        <w:rPr>
          <w:rFonts w:ascii="Times New Roman" w:hAnsi="Times New Roman" w:cs="Times New Roman"/>
          <w:sz w:val="24"/>
          <w:szCs w:val="24"/>
        </w:rPr>
        <w:t>Kattankulathur</w:t>
      </w:r>
      <w:proofErr w:type="spellEnd"/>
      <w:r w:rsidRPr="004A6CB6">
        <w:rPr>
          <w:rFonts w:ascii="Times New Roman" w:hAnsi="Times New Roman" w:cs="Times New Roman"/>
          <w:sz w:val="24"/>
          <w:szCs w:val="24"/>
        </w:rPr>
        <w:t xml:space="preserve"> block was thus chosen. In the second stage, </w:t>
      </w:r>
      <w:proofErr w:type="spellStart"/>
      <w:r w:rsidRPr="004A6CB6">
        <w:rPr>
          <w:rFonts w:ascii="Times New Roman" w:hAnsi="Times New Roman" w:cs="Times New Roman"/>
          <w:sz w:val="24"/>
          <w:szCs w:val="24"/>
        </w:rPr>
        <w:t>Maraimalai</w:t>
      </w:r>
      <w:proofErr w:type="spellEnd"/>
      <w:r w:rsidRPr="004A6CB6">
        <w:rPr>
          <w:rFonts w:ascii="Times New Roman" w:hAnsi="Times New Roman" w:cs="Times New Roman"/>
          <w:sz w:val="24"/>
          <w:szCs w:val="24"/>
        </w:rPr>
        <w:t xml:space="preserve"> Nagar municipality, comprising eight wards, was considered, of which three wards—Gandhi Nagar, </w:t>
      </w:r>
      <w:proofErr w:type="spellStart"/>
      <w:r w:rsidRPr="004A6CB6">
        <w:rPr>
          <w:rFonts w:ascii="Times New Roman" w:hAnsi="Times New Roman" w:cs="Times New Roman"/>
          <w:sz w:val="24"/>
          <w:szCs w:val="24"/>
        </w:rPr>
        <w:t>Peramanur</w:t>
      </w:r>
      <w:proofErr w:type="spellEnd"/>
      <w:r w:rsidRPr="004A6CB6">
        <w:rPr>
          <w:rFonts w:ascii="Times New Roman" w:hAnsi="Times New Roman" w:cs="Times New Roman"/>
          <w:sz w:val="24"/>
          <w:szCs w:val="24"/>
        </w:rPr>
        <w:t xml:space="preserve">, and </w:t>
      </w:r>
      <w:proofErr w:type="spellStart"/>
      <w:r w:rsidRPr="004A6CB6">
        <w:rPr>
          <w:rFonts w:ascii="Times New Roman" w:hAnsi="Times New Roman" w:cs="Times New Roman"/>
          <w:sz w:val="24"/>
          <w:szCs w:val="24"/>
        </w:rPr>
        <w:t>Kattankulathur</w:t>
      </w:r>
      <w:proofErr w:type="spellEnd"/>
      <w:r w:rsidRPr="004A6CB6">
        <w:rPr>
          <w:rFonts w:ascii="Times New Roman" w:hAnsi="Times New Roman" w:cs="Times New Roman"/>
          <w:sz w:val="24"/>
          <w:szCs w:val="24"/>
        </w:rPr>
        <w:t>—were selected by simple random sampling. In the third stage, a comprehensive household list obtained from Anganwadi registers, electoral rolls, and village health records served as the sampling frame. From each selected ward, households were selected using systematic random sampling, with the number of households allotted to each ward based on probability proportional to size (PPS). In the final stage, if more than one eligible adult was present in a selected household, one respondent was chosen using the Kish grid method. Sampling within each ward was carried out sequentially until the required sample size was achieved.</w:t>
      </w:r>
    </w:p>
    <w:p w14:paraId="6F728EB5" w14:textId="2CB2DC62" w:rsidR="00A36A38" w:rsidRPr="00BE10C5" w:rsidRDefault="00A36A38" w:rsidP="008A7292">
      <w:pPr>
        <w:spacing w:after="0" w:line="480" w:lineRule="auto"/>
        <w:rPr>
          <w:rFonts w:ascii="Times New Roman" w:hAnsi="Times New Roman" w:cs="Times New Roman"/>
          <w:b/>
          <w:bCs/>
          <w:sz w:val="24"/>
          <w:szCs w:val="24"/>
        </w:rPr>
      </w:pPr>
      <w:r w:rsidRPr="00BE10C5">
        <w:rPr>
          <w:rFonts w:ascii="Times New Roman" w:hAnsi="Times New Roman" w:cs="Times New Roman"/>
          <w:b/>
          <w:bCs/>
          <w:sz w:val="24"/>
          <w:szCs w:val="24"/>
        </w:rPr>
        <w:t>Data Collection Procedure</w:t>
      </w:r>
    </w:p>
    <w:p w14:paraId="18D99F2E" w14:textId="3FC8A75B" w:rsidR="00A36A38" w:rsidRPr="00BE10C5" w:rsidRDefault="00A36A38" w:rsidP="008A7292">
      <w:pPr>
        <w:spacing w:after="0" w:line="480" w:lineRule="auto"/>
        <w:rPr>
          <w:rFonts w:ascii="Times New Roman" w:hAnsi="Times New Roman" w:cs="Times New Roman"/>
          <w:sz w:val="24"/>
          <w:szCs w:val="24"/>
        </w:rPr>
      </w:pPr>
      <w:r w:rsidRPr="00D52403">
        <w:rPr>
          <w:rFonts w:ascii="Times New Roman" w:hAnsi="Times New Roman" w:cs="Times New Roman"/>
          <w:sz w:val="24"/>
          <w:szCs w:val="24"/>
        </w:rPr>
        <w:t xml:space="preserve">Data were collected through house-to-house visits during the six-month study period. A semi-structured questionnaire was administered, which included sociodemographic information, and </w:t>
      </w:r>
      <w:r w:rsidR="00BE384B" w:rsidRPr="00D52403">
        <w:rPr>
          <w:rFonts w:ascii="Times New Roman" w:hAnsi="Times New Roman" w:cs="Times New Roman"/>
          <w:sz w:val="24"/>
          <w:szCs w:val="24"/>
        </w:rPr>
        <w:t>t</w:t>
      </w:r>
      <w:r w:rsidRPr="00D52403">
        <w:rPr>
          <w:rFonts w:ascii="Times New Roman" w:hAnsi="Times New Roman" w:cs="Times New Roman"/>
          <w:sz w:val="24"/>
          <w:szCs w:val="24"/>
        </w:rPr>
        <w:t>he questionnaire used for data collection contained multiple validated instruments: International Physical Activity Questionnaire</w:t>
      </w:r>
      <w:r w:rsidRPr="00BE10C5">
        <w:rPr>
          <w:rFonts w:ascii="Times New Roman" w:hAnsi="Times New Roman" w:cs="Times New Roman"/>
          <w:sz w:val="24"/>
          <w:szCs w:val="24"/>
        </w:rPr>
        <w:t xml:space="preserve"> - Short Form, </w:t>
      </w:r>
      <w:r w:rsidRPr="00BE10C5">
        <w:rPr>
          <w:rFonts w:ascii="Times New Roman" w:hAnsi="Times New Roman" w:cs="Times New Roman"/>
          <w:sz w:val="24"/>
          <w:szCs w:val="24"/>
          <w:lang w:val="en-US"/>
        </w:rPr>
        <w:t xml:space="preserve">short food frequency </w:t>
      </w:r>
      <w:r w:rsidRPr="00BE10C5">
        <w:rPr>
          <w:rFonts w:ascii="Times New Roman" w:hAnsi="Times New Roman" w:cs="Times New Roman"/>
          <w:sz w:val="24"/>
          <w:szCs w:val="24"/>
          <w:lang w:val="en-US"/>
        </w:rPr>
        <w:lastRenderedPageBreak/>
        <w:t>questionnaire (SFFQ),</w:t>
      </w:r>
      <w:r w:rsidRPr="00BE10C5">
        <w:rPr>
          <w:rFonts w:ascii="Times New Roman" w:hAnsi="Times New Roman" w:cs="Times New Roman"/>
          <w:sz w:val="24"/>
          <w:szCs w:val="24"/>
        </w:rPr>
        <w:t xml:space="preserve"> all of which were applied uniformly across rural and urban groups. Responses for each scale were recorded according to the scoring formats provided in the tool. </w:t>
      </w:r>
    </w:p>
    <w:p w14:paraId="6FBC7110" w14:textId="77777777" w:rsidR="00A36A38" w:rsidRPr="00BE10C5" w:rsidRDefault="00A36A38" w:rsidP="008A7292">
      <w:pPr>
        <w:spacing w:after="0" w:line="480" w:lineRule="auto"/>
        <w:rPr>
          <w:rFonts w:ascii="Times New Roman" w:hAnsi="Times New Roman" w:cs="Times New Roman"/>
          <w:b/>
          <w:bCs/>
          <w:sz w:val="24"/>
          <w:szCs w:val="24"/>
        </w:rPr>
      </w:pPr>
      <w:r w:rsidRPr="00BE10C5">
        <w:rPr>
          <w:rFonts w:ascii="Times New Roman" w:hAnsi="Times New Roman" w:cs="Times New Roman"/>
          <w:b/>
          <w:bCs/>
          <w:sz w:val="24"/>
          <w:szCs w:val="24"/>
        </w:rPr>
        <w:t>Study Period and Recruitment</w:t>
      </w:r>
    </w:p>
    <w:p w14:paraId="0BCD8C6B" w14:textId="0FC92BF2" w:rsidR="00A36A38" w:rsidRPr="00A74E76" w:rsidRDefault="00A36A38" w:rsidP="008A7292">
      <w:pPr>
        <w:spacing w:after="0" w:line="480" w:lineRule="auto"/>
        <w:rPr>
          <w:rFonts w:ascii="Times New Roman" w:hAnsi="Times New Roman" w:cs="Times New Roman"/>
          <w:sz w:val="24"/>
          <w:szCs w:val="24"/>
        </w:rPr>
      </w:pPr>
      <w:r w:rsidRPr="00A74E76">
        <w:rPr>
          <w:rFonts w:ascii="Times New Roman" w:hAnsi="Times New Roman" w:cs="Times New Roman"/>
          <w:sz w:val="24"/>
          <w:szCs w:val="24"/>
        </w:rPr>
        <w:t>Although the scientific committee approval recorded a three-month recruitment window, the entire study—including sampling, field data collection, and follow-up household revisits—was completed over six months, ensuring adequate coverage of all selected households</w:t>
      </w:r>
    </w:p>
    <w:p w14:paraId="67909187" w14:textId="77777777" w:rsidR="00A36A38" w:rsidRPr="00BE10C5" w:rsidRDefault="00A36A38" w:rsidP="008A7292">
      <w:pPr>
        <w:spacing w:after="0" w:line="480" w:lineRule="auto"/>
        <w:rPr>
          <w:rFonts w:ascii="Times New Roman" w:hAnsi="Times New Roman" w:cs="Times New Roman"/>
          <w:b/>
          <w:bCs/>
          <w:sz w:val="24"/>
          <w:szCs w:val="24"/>
        </w:rPr>
      </w:pPr>
      <w:r w:rsidRPr="00BE10C5">
        <w:rPr>
          <w:rFonts w:ascii="Times New Roman" w:hAnsi="Times New Roman" w:cs="Times New Roman"/>
          <w:b/>
          <w:bCs/>
          <w:sz w:val="24"/>
          <w:szCs w:val="24"/>
        </w:rPr>
        <w:t>Data Entry and Statistical Analysis</w:t>
      </w:r>
    </w:p>
    <w:p w14:paraId="36BDABB5" w14:textId="65EFFA1E" w:rsidR="00A36A38" w:rsidRPr="00A76AA2" w:rsidRDefault="00A36A38" w:rsidP="008A7292">
      <w:pPr>
        <w:spacing w:after="0" w:line="480" w:lineRule="auto"/>
        <w:rPr>
          <w:rFonts w:ascii="Times New Roman" w:hAnsi="Times New Roman" w:cs="Times New Roman"/>
          <w:sz w:val="24"/>
          <w:szCs w:val="24"/>
        </w:rPr>
      </w:pPr>
      <w:r w:rsidRPr="00A76AA2">
        <w:rPr>
          <w:rFonts w:ascii="Times New Roman" w:hAnsi="Times New Roman" w:cs="Times New Roman"/>
          <w:sz w:val="24"/>
          <w:szCs w:val="24"/>
        </w:rPr>
        <w:t>All completed questionnaires were verified daily, and the data were entered into a Microsoft Excel spreadsheet. Cleaned data were analysed using IBM SPSS Version 2</w:t>
      </w:r>
      <w:r w:rsidR="00630154" w:rsidRPr="00A76AA2">
        <w:rPr>
          <w:rFonts w:ascii="Times New Roman" w:hAnsi="Times New Roman" w:cs="Times New Roman"/>
          <w:sz w:val="24"/>
          <w:szCs w:val="24"/>
        </w:rPr>
        <w:t>7</w:t>
      </w:r>
      <w:r w:rsidRPr="00A76AA2">
        <w:rPr>
          <w:rFonts w:ascii="Times New Roman" w:hAnsi="Times New Roman" w:cs="Times New Roman"/>
          <w:sz w:val="24"/>
          <w:szCs w:val="24"/>
        </w:rPr>
        <w:t>.0, which served as the sole statistical software for the study. Quantitative variables were summarised using mean and standard deviation when normally distributed</w:t>
      </w:r>
      <w:r w:rsidR="00BE384B" w:rsidRPr="00A76AA2">
        <w:rPr>
          <w:rFonts w:ascii="Times New Roman" w:hAnsi="Times New Roman" w:cs="Times New Roman"/>
          <w:sz w:val="24"/>
          <w:szCs w:val="24"/>
        </w:rPr>
        <w:t xml:space="preserve">. </w:t>
      </w:r>
      <w:r w:rsidRPr="00A76AA2">
        <w:rPr>
          <w:rFonts w:ascii="Times New Roman" w:hAnsi="Times New Roman" w:cs="Times New Roman"/>
          <w:sz w:val="24"/>
          <w:szCs w:val="24"/>
        </w:rPr>
        <w:t>Categorical variables were presented as frequencies and percentages. The χ² test was applied to examine associations between categorical variables such as Sociodemographic, Lifestyle Factors and WHR Risk Among Study Participants, Significant Pearson Correlations Among Key Study Variables.</w:t>
      </w:r>
      <w:r w:rsidR="00BE384B" w:rsidRPr="00A76AA2">
        <w:rPr>
          <w:rFonts w:ascii="Times New Roman" w:hAnsi="Times New Roman" w:cs="Times New Roman"/>
          <w:sz w:val="24"/>
          <w:szCs w:val="24"/>
        </w:rPr>
        <w:t xml:space="preserve"> </w:t>
      </w:r>
      <w:r w:rsidRPr="00A76AA2">
        <w:rPr>
          <w:rFonts w:ascii="Times New Roman" w:hAnsi="Times New Roman" w:cs="Times New Roman"/>
          <w:sz w:val="24"/>
          <w:szCs w:val="24"/>
        </w:rPr>
        <w:t xml:space="preserve">A p-value &lt; 0.05 was considered statistically significant. </w:t>
      </w:r>
    </w:p>
    <w:p w14:paraId="1C65CC47" w14:textId="77777777" w:rsidR="00A50FC8" w:rsidRPr="00BE10C5" w:rsidRDefault="00A50FC8" w:rsidP="008A7292">
      <w:pPr>
        <w:spacing w:after="0" w:line="480" w:lineRule="auto"/>
        <w:rPr>
          <w:rFonts w:ascii="Times New Roman" w:hAnsi="Times New Roman" w:cs="Times New Roman"/>
          <w:sz w:val="24"/>
          <w:szCs w:val="24"/>
        </w:rPr>
      </w:pPr>
    </w:p>
    <w:p w14:paraId="2A4E1435" w14:textId="77777777" w:rsidR="00CA4FF2" w:rsidRPr="00BE10C5" w:rsidRDefault="00CA4FF2" w:rsidP="008A7292">
      <w:pPr>
        <w:spacing w:after="0" w:line="480" w:lineRule="auto"/>
        <w:rPr>
          <w:rFonts w:ascii="Times New Roman" w:hAnsi="Times New Roman" w:cs="Times New Roman"/>
          <w:sz w:val="24"/>
          <w:szCs w:val="24"/>
        </w:rPr>
      </w:pPr>
    </w:p>
    <w:p w14:paraId="6138A52A" w14:textId="77777777" w:rsidR="00A76AA2" w:rsidRDefault="00A76AA2" w:rsidP="008A7292">
      <w:pPr>
        <w:spacing w:after="0" w:line="480" w:lineRule="auto"/>
        <w:rPr>
          <w:rFonts w:ascii="Times New Roman" w:hAnsi="Times New Roman" w:cs="Times New Roman"/>
          <w:b/>
          <w:bCs/>
          <w:sz w:val="24"/>
          <w:szCs w:val="24"/>
        </w:rPr>
      </w:pPr>
      <w:bookmarkStart w:id="0" w:name="_Hlk219189362"/>
    </w:p>
    <w:p w14:paraId="485BCFC9" w14:textId="5EDD0C95" w:rsidR="0000270D" w:rsidRPr="00BE10C5" w:rsidRDefault="0000270D" w:rsidP="008A7292">
      <w:pPr>
        <w:spacing w:after="0" w:line="480" w:lineRule="auto"/>
        <w:rPr>
          <w:rFonts w:ascii="Times New Roman" w:hAnsi="Times New Roman" w:cs="Times New Roman"/>
          <w:b/>
          <w:bCs/>
          <w:sz w:val="24"/>
          <w:szCs w:val="24"/>
        </w:rPr>
      </w:pPr>
      <w:r w:rsidRPr="00BE10C5">
        <w:rPr>
          <w:rFonts w:ascii="Times New Roman" w:hAnsi="Times New Roman" w:cs="Times New Roman"/>
          <w:b/>
          <w:bCs/>
          <w:sz w:val="24"/>
          <w:szCs w:val="24"/>
        </w:rPr>
        <w:t xml:space="preserve">RESULTS </w:t>
      </w:r>
    </w:p>
    <w:p w14:paraId="053F1CBA" w14:textId="2919520A" w:rsidR="0000270D" w:rsidRPr="00BE10C5" w:rsidRDefault="0000270D" w:rsidP="008A7292">
      <w:pPr>
        <w:spacing w:after="0" w:line="480" w:lineRule="auto"/>
        <w:rPr>
          <w:rFonts w:ascii="Times New Roman" w:hAnsi="Times New Roman" w:cs="Times New Roman"/>
          <w:b/>
          <w:bCs/>
          <w:sz w:val="24"/>
          <w:szCs w:val="24"/>
        </w:rPr>
      </w:pPr>
    </w:p>
    <w:tbl>
      <w:tblPr>
        <w:tblStyle w:val="TableGridLight"/>
        <w:tblW w:w="9067" w:type="dxa"/>
        <w:tblLook w:val="04A0" w:firstRow="1" w:lastRow="0" w:firstColumn="1" w:lastColumn="0" w:noHBand="0" w:noVBand="1"/>
      </w:tblPr>
      <w:tblGrid>
        <w:gridCol w:w="3640"/>
        <w:gridCol w:w="3868"/>
        <w:gridCol w:w="1559"/>
      </w:tblGrid>
      <w:tr w:rsidR="0000270D" w:rsidRPr="00BE10C5" w14:paraId="2222B0C6" w14:textId="77777777" w:rsidTr="00426495">
        <w:trPr>
          <w:trHeight w:val="454"/>
        </w:trPr>
        <w:tc>
          <w:tcPr>
            <w:tcW w:w="3640" w:type="dxa"/>
            <w:vAlign w:val="center"/>
            <w:hideMark/>
          </w:tcPr>
          <w:p w14:paraId="613DC2B7" w14:textId="77777777" w:rsidR="0000270D" w:rsidRPr="00BE10C5" w:rsidRDefault="0000270D" w:rsidP="008A7292">
            <w:pPr>
              <w:spacing w:line="480" w:lineRule="auto"/>
              <w:jc w:val="center"/>
              <w:rPr>
                <w:rFonts w:ascii="Times New Roman" w:hAnsi="Times New Roman" w:cs="Times New Roman"/>
                <w:b/>
                <w:bCs/>
                <w:sz w:val="24"/>
                <w:szCs w:val="24"/>
              </w:rPr>
            </w:pPr>
            <w:r w:rsidRPr="00BE10C5">
              <w:rPr>
                <w:rFonts w:ascii="Times New Roman" w:hAnsi="Times New Roman" w:cs="Times New Roman"/>
                <w:b/>
                <w:bCs/>
                <w:sz w:val="24"/>
                <w:szCs w:val="24"/>
              </w:rPr>
              <w:t>Variable (valid n = 230)</w:t>
            </w:r>
          </w:p>
        </w:tc>
        <w:tc>
          <w:tcPr>
            <w:tcW w:w="3868" w:type="dxa"/>
            <w:vAlign w:val="center"/>
            <w:hideMark/>
          </w:tcPr>
          <w:p w14:paraId="1963DAB2" w14:textId="77777777" w:rsidR="0000270D" w:rsidRPr="00BE10C5" w:rsidRDefault="0000270D" w:rsidP="008A7292">
            <w:pPr>
              <w:spacing w:line="480" w:lineRule="auto"/>
              <w:jc w:val="center"/>
              <w:rPr>
                <w:rFonts w:ascii="Times New Roman" w:hAnsi="Times New Roman" w:cs="Times New Roman"/>
                <w:b/>
                <w:bCs/>
                <w:sz w:val="24"/>
                <w:szCs w:val="24"/>
              </w:rPr>
            </w:pPr>
            <w:r w:rsidRPr="00BE10C5">
              <w:rPr>
                <w:rFonts w:ascii="Times New Roman" w:hAnsi="Times New Roman" w:cs="Times New Roman"/>
                <w:b/>
                <w:bCs/>
                <w:sz w:val="24"/>
                <w:szCs w:val="24"/>
              </w:rPr>
              <w:t>Category</w:t>
            </w:r>
          </w:p>
        </w:tc>
        <w:tc>
          <w:tcPr>
            <w:tcW w:w="1559" w:type="dxa"/>
            <w:vAlign w:val="center"/>
            <w:hideMark/>
          </w:tcPr>
          <w:p w14:paraId="26C9ADF1" w14:textId="77777777" w:rsidR="0000270D" w:rsidRPr="00BE10C5" w:rsidRDefault="0000270D" w:rsidP="008A7292">
            <w:pPr>
              <w:spacing w:line="480" w:lineRule="auto"/>
              <w:jc w:val="center"/>
              <w:rPr>
                <w:rFonts w:ascii="Times New Roman" w:hAnsi="Times New Roman" w:cs="Times New Roman"/>
                <w:b/>
                <w:bCs/>
                <w:sz w:val="24"/>
                <w:szCs w:val="24"/>
              </w:rPr>
            </w:pPr>
            <w:r w:rsidRPr="00BE10C5">
              <w:rPr>
                <w:rFonts w:ascii="Times New Roman" w:hAnsi="Times New Roman" w:cs="Times New Roman"/>
                <w:b/>
                <w:bCs/>
                <w:sz w:val="24"/>
                <w:szCs w:val="24"/>
              </w:rPr>
              <w:t>n (%)</w:t>
            </w:r>
          </w:p>
        </w:tc>
      </w:tr>
      <w:tr w:rsidR="0000270D" w:rsidRPr="00BE10C5" w14:paraId="31F5A6C6" w14:textId="77777777" w:rsidTr="00426495">
        <w:trPr>
          <w:trHeight w:val="454"/>
        </w:trPr>
        <w:tc>
          <w:tcPr>
            <w:tcW w:w="3640" w:type="dxa"/>
            <w:vMerge w:val="restart"/>
            <w:vAlign w:val="center"/>
            <w:hideMark/>
          </w:tcPr>
          <w:p w14:paraId="27E45494"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Sex</w:t>
            </w:r>
          </w:p>
        </w:tc>
        <w:tc>
          <w:tcPr>
            <w:tcW w:w="3868" w:type="dxa"/>
            <w:vAlign w:val="center"/>
            <w:hideMark/>
          </w:tcPr>
          <w:p w14:paraId="7D8D7187"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Male</w:t>
            </w:r>
          </w:p>
        </w:tc>
        <w:tc>
          <w:tcPr>
            <w:tcW w:w="1559" w:type="dxa"/>
            <w:vAlign w:val="center"/>
            <w:hideMark/>
          </w:tcPr>
          <w:p w14:paraId="364937FD"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107 (46.5)</w:t>
            </w:r>
          </w:p>
        </w:tc>
      </w:tr>
      <w:tr w:rsidR="0000270D" w:rsidRPr="00BE10C5" w14:paraId="38A7135F" w14:textId="77777777" w:rsidTr="00426495">
        <w:trPr>
          <w:trHeight w:val="454"/>
        </w:trPr>
        <w:tc>
          <w:tcPr>
            <w:tcW w:w="3640" w:type="dxa"/>
            <w:vMerge/>
            <w:vAlign w:val="center"/>
            <w:hideMark/>
          </w:tcPr>
          <w:p w14:paraId="380BC6CF"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36D6B49D"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Female</w:t>
            </w:r>
          </w:p>
        </w:tc>
        <w:tc>
          <w:tcPr>
            <w:tcW w:w="1559" w:type="dxa"/>
            <w:vAlign w:val="center"/>
            <w:hideMark/>
          </w:tcPr>
          <w:p w14:paraId="65DBB477"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123 (53.5)</w:t>
            </w:r>
          </w:p>
        </w:tc>
      </w:tr>
      <w:tr w:rsidR="0000270D" w:rsidRPr="00BE10C5" w14:paraId="4F2D5BD0" w14:textId="77777777" w:rsidTr="00426495">
        <w:trPr>
          <w:trHeight w:val="454"/>
        </w:trPr>
        <w:tc>
          <w:tcPr>
            <w:tcW w:w="3640" w:type="dxa"/>
            <w:vMerge w:val="restart"/>
            <w:vAlign w:val="center"/>
            <w:hideMark/>
          </w:tcPr>
          <w:p w14:paraId="7C9EEAB1"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Age group</w:t>
            </w:r>
          </w:p>
        </w:tc>
        <w:tc>
          <w:tcPr>
            <w:tcW w:w="3868" w:type="dxa"/>
            <w:vAlign w:val="center"/>
            <w:hideMark/>
          </w:tcPr>
          <w:p w14:paraId="779E7791"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&lt;20 years</w:t>
            </w:r>
          </w:p>
        </w:tc>
        <w:tc>
          <w:tcPr>
            <w:tcW w:w="1559" w:type="dxa"/>
            <w:vAlign w:val="center"/>
            <w:hideMark/>
          </w:tcPr>
          <w:p w14:paraId="155DEBD7"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23 (10.0)</w:t>
            </w:r>
          </w:p>
        </w:tc>
      </w:tr>
      <w:tr w:rsidR="0000270D" w:rsidRPr="00BE10C5" w14:paraId="06F1A437" w14:textId="77777777" w:rsidTr="00426495">
        <w:trPr>
          <w:trHeight w:val="454"/>
        </w:trPr>
        <w:tc>
          <w:tcPr>
            <w:tcW w:w="3640" w:type="dxa"/>
            <w:vMerge/>
            <w:vAlign w:val="center"/>
            <w:hideMark/>
          </w:tcPr>
          <w:p w14:paraId="1A282A0F"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11E23FB8"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21–30 years</w:t>
            </w:r>
          </w:p>
        </w:tc>
        <w:tc>
          <w:tcPr>
            <w:tcW w:w="1559" w:type="dxa"/>
            <w:vAlign w:val="center"/>
            <w:hideMark/>
          </w:tcPr>
          <w:p w14:paraId="2FB32726"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47 (20.4)</w:t>
            </w:r>
          </w:p>
        </w:tc>
      </w:tr>
      <w:tr w:rsidR="0000270D" w:rsidRPr="00BE10C5" w14:paraId="4CBAB981" w14:textId="77777777" w:rsidTr="00426495">
        <w:trPr>
          <w:trHeight w:val="454"/>
        </w:trPr>
        <w:tc>
          <w:tcPr>
            <w:tcW w:w="3640" w:type="dxa"/>
            <w:vMerge/>
            <w:vAlign w:val="center"/>
            <w:hideMark/>
          </w:tcPr>
          <w:p w14:paraId="7F35896D"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43E60452"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31–40 years</w:t>
            </w:r>
          </w:p>
        </w:tc>
        <w:tc>
          <w:tcPr>
            <w:tcW w:w="1559" w:type="dxa"/>
            <w:vAlign w:val="center"/>
            <w:hideMark/>
          </w:tcPr>
          <w:p w14:paraId="6A40A304"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48 (20.9)</w:t>
            </w:r>
          </w:p>
        </w:tc>
      </w:tr>
      <w:tr w:rsidR="0000270D" w:rsidRPr="00BE10C5" w14:paraId="17A84AD6" w14:textId="77777777" w:rsidTr="00426495">
        <w:trPr>
          <w:trHeight w:val="454"/>
        </w:trPr>
        <w:tc>
          <w:tcPr>
            <w:tcW w:w="3640" w:type="dxa"/>
            <w:vMerge/>
            <w:vAlign w:val="center"/>
            <w:hideMark/>
          </w:tcPr>
          <w:p w14:paraId="326B56AA"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5AE89890"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41–50 years</w:t>
            </w:r>
          </w:p>
        </w:tc>
        <w:tc>
          <w:tcPr>
            <w:tcW w:w="1559" w:type="dxa"/>
            <w:vAlign w:val="center"/>
            <w:hideMark/>
          </w:tcPr>
          <w:p w14:paraId="2831C03A"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61 (26.5)</w:t>
            </w:r>
          </w:p>
        </w:tc>
      </w:tr>
      <w:tr w:rsidR="0000270D" w:rsidRPr="00BE10C5" w14:paraId="49DC5E8D" w14:textId="77777777" w:rsidTr="00426495">
        <w:trPr>
          <w:trHeight w:val="454"/>
        </w:trPr>
        <w:tc>
          <w:tcPr>
            <w:tcW w:w="3640" w:type="dxa"/>
            <w:vMerge/>
            <w:vAlign w:val="center"/>
            <w:hideMark/>
          </w:tcPr>
          <w:p w14:paraId="2E4BBE72"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2AD5F8ED"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&gt;50 years</w:t>
            </w:r>
          </w:p>
        </w:tc>
        <w:tc>
          <w:tcPr>
            <w:tcW w:w="1559" w:type="dxa"/>
            <w:vAlign w:val="center"/>
            <w:hideMark/>
          </w:tcPr>
          <w:p w14:paraId="6DBB69F2"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51 (22.2)</w:t>
            </w:r>
          </w:p>
        </w:tc>
      </w:tr>
      <w:tr w:rsidR="0000270D" w:rsidRPr="00BE10C5" w14:paraId="7E533390" w14:textId="77777777" w:rsidTr="00426495">
        <w:trPr>
          <w:trHeight w:val="454"/>
        </w:trPr>
        <w:tc>
          <w:tcPr>
            <w:tcW w:w="3640" w:type="dxa"/>
            <w:vMerge w:val="restart"/>
            <w:vAlign w:val="center"/>
            <w:hideMark/>
          </w:tcPr>
          <w:p w14:paraId="262427F5"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Religion</w:t>
            </w:r>
          </w:p>
        </w:tc>
        <w:tc>
          <w:tcPr>
            <w:tcW w:w="3868" w:type="dxa"/>
            <w:vAlign w:val="center"/>
            <w:hideMark/>
          </w:tcPr>
          <w:p w14:paraId="541DA896"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Hindu</w:t>
            </w:r>
          </w:p>
        </w:tc>
        <w:tc>
          <w:tcPr>
            <w:tcW w:w="1559" w:type="dxa"/>
            <w:vAlign w:val="center"/>
            <w:hideMark/>
          </w:tcPr>
          <w:p w14:paraId="10D96061"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161 (70.0)</w:t>
            </w:r>
          </w:p>
        </w:tc>
      </w:tr>
      <w:tr w:rsidR="0000270D" w:rsidRPr="00BE10C5" w14:paraId="21036289" w14:textId="77777777" w:rsidTr="00426495">
        <w:trPr>
          <w:trHeight w:val="454"/>
        </w:trPr>
        <w:tc>
          <w:tcPr>
            <w:tcW w:w="3640" w:type="dxa"/>
            <w:vMerge/>
            <w:vAlign w:val="center"/>
            <w:hideMark/>
          </w:tcPr>
          <w:p w14:paraId="58EE22B5"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42B65C49"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Muslim</w:t>
            </w:r>
          </w:p>
        </w:tc>
        <w:tc>
          <w:tcPr>
            <w:tcW w:w="1559" w:type="dxa"/>
            <w:vAlign w:val="center"/>
            <w:hideMark/>
          </w:tcPr>
          <w:p w14:paraId="68FF30E3"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35 (15.2)</w:t>
            </w:r>
          </w:p>
        </w:tc>
      </w:tr>
      <w:tr w:rsidR="0000270D" w:rsidRPr="00BE10C5" w14:paraId="26EBC428" w14:textId="77777777" w:rsidTr="00426495">
        <w:trPr>
          <w:trHeight w:val="454"/>
        </w:trPr>
        <w:tc>
          <w:tcPr>
            <w:tcW w:w="3640" w:type="dxa"/>
            <w:vMerge/>
            <w:vAlign w:val="center"/>
            <w:hideMark/>
          </w:tcPr>
          <w:p w14:paraId="19E7F518"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72B24C98"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Christian</w:t>
            </w:r>
          </w:p>
        </w:tc>
        <w:tc>
          <w:tcPr>
            <w:tcW w:w="1559" w:type="dxa"/>
            <w:vAlign w:val="center"/>
            <w:hideMark/>
          </w:tcPr>
          <w:p w14:paraId="3D3149DF"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26 (11.3)</w:t>
            </w:r>
          </w:p>
        </w:tc>
      </w:tr>
      <w:tr w:rsidR="0000270D" w:rsidRPr="00BE10C5" w14:paraId="658ADFA1" w14:textId="77777777" w:rsidTr="00426495">
        <w:trPr>
          <w:trHeight w:val="454"/>
        </w:trPr>
        <w:tc>
          <w:tcPr>
            <w:tcW w:w="3640" w:type="dxa"/>
            <w:vMerge/>
            <w:vAlign w:val="center"/>
            <w:hideMark/>
          </w:tcPr>
          <w:p w14:paraId="3DD10BB2"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17BA8B5A"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Others</w:t>
            </w:r>
          </w:p>
        </w:tc>
        <w:tc>
          <w:tcPr>
            <w:tcW w:w="1559" w:type="dxa"/>
            <w:vAlign w:val="center"/>
            <w:hideMark/>
          </w:tcPr>
          <w:p w14:paraId="6A80AD72"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8 (3.5)</w:t>
            </w:r>
          </w:p>
        </w:tc>
      </w:tr>
      <w:tr w:rsidR="0000270D" w:rsidRPr="00BE10C5" w14:paraId="31DA6DE4" w14:textId="77777777" w:rsidTr="00426495">
        <w:trPr>
          <w:trHeight w:val="454"/>
        </w:trPr>
        <w:tc>
          <w:tcPr>
            <w:tcW w:w="3640" w:type="dxa"/>
            <w:vMerge w:val="restart"/>
            <w:vAlign w:val="center"/>
          </w:tcPr>
          <w:p w14:paraId="1BB20EF0"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Marital status</w:t>
            </w:r>
          </w:p>
        </w:tc>
        <w:tc>
          <w:tcPr>
            <w:tcW w:w="3868" w:type="dxa"/>
            <w:vAlign w:val="center"/>
          </w:tcPr>
          <w:p w14:paraId="18F3D2CC"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Single</w:t>
            </w:r>
          </w:p>
        </w:tc>
        <w:tc>
          <w:tcPr>
            <w:tcW w:w="1559" w:type="dxa"/>
            <w:vAlign w:val="center"/>
          </w:tcPr>
          <w:p w14:paraId="5CEAAC22"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78 (33.9)</w:t>
            </w:r>
          </w:p>
        </w:tc>
      </w:tr>
      <w:tr w:rsidR="0000270D" w:rsidRPr="00BE10C5" w14:paraId="121A9E3B" w14:textId="77777777" w:rsidTr="00426495">
        <w:trPr>
          <w:trHeight w:val="454"/>
        </w:trPr>
        <w:tc>
          <w:tcPr>
            <w:tcW w:w="3640" w:type="dxa"/>
            <w:vMerge/>
            <w:vAlign w:val="center"/>
          </w:tcPr>
          <w:p w14:paraId="23B69FFE"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tcPr>
          <w:p w14:paraId="302496C9"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Married</w:t>
            </w:r>
          </w:p>
        </w:tc>
        <w:tc>
          <w:tcPr>
            <w:tcW w:w="1559" w:type="dxa"/>
            <w:vAlign w:val="center"/>
          </w:tcPr>
          <w:p w14:paraId="06B969C0"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139 (60.4)</w:t>
            </w:r>
          </w:p>
        </w:tc>
      </w:tr>
      <w:tr w:rsidR="0000270D" w:rsidRPr="00BE10C5" w14:paraId="719F08B2" w14:textId="77777777" w:rsidTr="00426495">
        <w:trPr>
          <w:trHeight w:val="454"/>
        </w:trPr>
        <w:tc>
          <w:tcPr>
            <w:tcW w:w="3640" w:type="dxa"/>
            <w:vMerge/>
            <w:vAlign w:val="center"/>
          </w:tcPr>
          <w:p w14:paraId="2234E8BF"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tcPr>
          <w:p w14:paraId="62D19A69" w14:textId="77777777" w:rsidR="0000270D" w:rsidRPr="00BE10C5" w:rsidRDefault="0000270D" w:rsidP="008A7292">
            <w:pPr>
              <w:spacing w:line="480" w:lineRule="auto"/>
              <w:jc w:val="center"/>
              <w:rPr>
                <w:rFonts w:ascii="Times New Roman" w:hAnsi="Times New Roman" w:cs="Times New Roman"/>
                <w:vanish/>
                <w:sz w:val="24"/>
                <w:szCs w:val="24"/>
              </w:rPr>
            </w:pPr>
          </w:p>
          <w:p w14:paraId="1E1DA2BC"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Divorced/Widowed</w:t>
            </w:r>
          </w:p>
        </w:tc>
        <w:tc>
          <w:tcPr>
            <w:tcW w:w="1559" w:type="dxa"/>
            <w:vAlign w:val="center"/>
          </w:tcPr>
          <w:p w14:paraId="71F8D20C"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13 (5.7)</w:t>
            </w:r>
          </w:p>
        </w:tc>
      </w:tr>
      <w:tr w:rsidR="0000270D" w:rsidRPr="00BE10C5" w14:paraId="29EFF13D" w14:textId="77777777" w:rsidTr="00426495">
        <w:trPr>
          <w:trHeight w:val="454"/>
        </w:trPr>
        <w:tc>
          <w:tcPr>
            <w:tcW w:w="3640" w:type="dxa"/>
            <w:vMerge w:val="restart"/>
            <w:vAlign w:val="center"/>
            <w:hideMark/>
          </w:tcPr>
          <w:p w14:paraId="7D1D9C0E"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Education</w:t>
            </w:r>
          </w:p>
        </w:tc>
        <w:tc>
          <w:tcPr>
            <w:tcW w:w="3868" w:type="dxa"/>
            <w:vAlign w:val="center"/>
            <w:hideMark/>
          </w:tcPr>
          <w:p w14:paraId="73F8CDFA"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Primary</w:t>
            </w:r>
          </w:p>
        </w:tc>
        <w:tc>
          <w:tcPr>
            <w:tcW w:w="1559" w:type="dxa"/>
            <w:vAlign w:val="center"/>
            <w:hideMark/>
          </w:tcPr>
          <w:p w14:paraId="2B02EAA1"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31 (13.5)</w:t>
            </w:r>
          </w:p>
        </w:tc>
      </w:tr>
      <w:tr w:rsidR="0000270D" w:rsidRPr="00BE10C5" w14:paraId="2B4D7889" w14:textId="77777777" w:rsidTr="00426495">
        <w:trPr>
          <w:trHeight w:val="454"/>
        </w:trPr>
        <w:tc>
          <w:tcPr>
            <w:tcW w:w="3640" w:type="dxa"/>
            <w:vMerge/>
            <w:vAlign w:val="center"/>
            <w:hideMark/>
          </w:tcPr>
          <w:p w14:paraId="75068753"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16827703"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Secondary</w:t>
            </w:r>
          </w:p>
        </w:tc>
        <w:tc>
          <w:tcPr>
            <w:tcW w:w="1559" w:type="dxa"/>
            <w:vAlign w:val="center"/>
            <w:hideMark/>
          </w:tcPr>
          <w:p w14:paraId="261C6B4F"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54 (23.5)</w:t>
            </w:r>
          </w:p>
        </w:tc>
      </w:tr>
      <w:tr w:rsidR="0000270D" w:rsidRPr="00BE10C5" w14:paraId="62C4BE14" w14:textId="77777777" w:rsidTr="00426495">
        <w:trPr>
          <w:trHeight w:val="454"/>
        </w:trPr>
        <w:tc>
          <w:tcPr>
            <w:tcW w:w="3640" w:type="dxa"/>
            <w:vMerge/>
            <w:vAlign w:val="center"/>
            <w:hideMark/>
          </w:tcPr>
          <w:p w14:paraId="5615FA82"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243825CB"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Higher secondary</w:t>
            </w:r>
          </w:p>
        </w:tc>
        <w:tc>
          <w:tcPr>
            <w:tcW w:w="1559" w:type="dxa"/>
            <w:vAlign w:val="center"/>
            <w:hideMark/>
          </w:tcPr>
          <w:p w14:paraId="190EAB0D"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70 (30.4)</w:t>
            </w:r>
          </w:p>
        </w:tc>
      </w:tr>
      <w:tr w:rsidR="0000270D" w:rsidRPr="00BE10C5" w14:paraId="0080E649" w14:textId="77777777" w:rsidTr="00426495">
        <w:trPr>
          <w:trHeight w:val="454"/>
        </w:trPr>
        <w:tc>
          <w:tcPr>
            <w:tcW w:w="3640" w:type="dxa"/>
            <w:vMerge/>
            <w:vAlign w:val="center"/>
            <w:hideMark/>
          </w:tcPr>
          <w:p w14:paraId="30BCF37D"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5BD5BD4D"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Graduate</w:t>
            </w:r>
          </w:p>
        </w:tc>
        <w:tc>
          <w:tcPr>
            <w:tcW w:w="1559" w:type="dxa"/>
            <w:vAlign w:val="center"/>
            <w:hideMark/>
          </w:tcPr>
          <w:p w14:paraId="31CC2A56"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56 (24.3)</w:t>
            </w:r>
          </w:p>
        </w:tc>
      </w:tr>
      <w:tr w:rsidR="0000270D" w:rsidRPr="00BE10C5" w14:paraId="452A36CA" w14:textId="77777777" w:rsidTr="00426495">
        <w:trPr>
          <w:trHeight w:val="454"/>
        </w:trPr>
        <w:tc>
          <w:tcPr>
            <w:tcW w:w="3640" w:type="dxa"/>
            <w:vMerge/>
            <w:vAlign w:val="center"/>
            <w:hideMark/>
          </w:tcPr>
          <w:p w14:paraId="6C0F251B"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1C0F6B8E"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Postgraduate</w:t>
            </w:r>
          </w:p>
        </w:tc>
        <w:tc>
          <w:tcPr>
            <w:tcW w:w="1559" w:type="dxa"/>
            <w:vAlign w:val="center"/>
            <w:hideMark/>
          </w:tcPr>
          <w:p w14:paraId="169DF770"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19 (8.3)</w:t>
            </w:r>
          </w:p>
        </w:tc>
      </w:tr>
      <w:tr w:rsidR="0000270D" w:rsidRPr="00BE10C5" w14:paraId="5D190924" w14:textId="77777777" w:rsidTr="00426495">
        <w:trPr>
          <w:trHeight w:val="454"/>
        </w:trPr>
        <w:tc>
          <w:tcPr>
            <w:tcW w:w="3640" w:type="dxa"/>
            <w:vMerge w:val="restart"/>
            <w:vAlign w:val="center"/>
            <w:hideMark/>
          </w:tcPr>
          <w:p w14:paraId="7F84B893"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Occupation</w:t>
            </w:r>
          </w:p>
        </w:tc>
        <w:tc>
          <w:tcPr>
            <w:tcW w:w="3868" w:type="dxa"/>
            <w:vAlign w:val="center"/>
            <w:hideMark/>
          </w:tcPr>
          <w:p w14:paraId="21A9CD66"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Unemployed</w:t>
            </w:r>
          </w:p>
        </w:tc>
        <w:tc>
          <w:tcPr>
            <w:tcW w:w="1559" w:type="dxa"/>
            <w:vAlign w:val="center"/>
            <w:hideMark/>
          </w:tcPr>
          <w:p w14:paraId="0A398E69"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25 (10.9)</w:t>
            </w:r>
          </w:p>
        </w:tc>
      </w:tr>
      <w:tr w:rsidR="0000270D" w:rsidRPr="00BE10C5" w14:paraId="55EC68EC" w14:textId="77777777" w:rsidTr="00426495">
        <w:trPr>
          <w:trHeight w:val="454"/>
        </w:trPr>
        <w:tc>
          <w:tcPr>
            <w:tcW w:w="3640" w:type="dxa"/>
            <w:vMerge/>
            <w:vAlign w:val="center"/>
            <w:hideMark/>
          </w:tcPr>
          <w:p w14:paraId="2480905B"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732ECA92"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Student</w:t>
            </w:r>
          </w:p>
        </w:tc>
        <w:tc>
          <w:tcPr>
            <w:tcW w:w="1559" w:type="dxa"/>
            <w:vAlign w:val="center"/>
            <w:hideMark/>
          </w:tcPr>
          <w:p w14:paraId="651E493C"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23 (10.0)</w:t>
            </w:r>
          </w:p>
        </w:tc>
      </w:tr>
      <w:tr w:rsidR="0000270D" w:rsidRPr="00BE10C5" w14:paraId="4C7B7D49" w14:textId="77777777" w:rsidTr="00426495">
        <w:trPr>
          <w:trHeight w:val="454"/>
        </w:trPr>
        <w:tc>
          <w:tcPr>
            <w:tcW w:w="3640" w:type="dxa"/>
            <w:vMerge/>
            <w:vAlign w:val="center"/>
            <w:hideMark/>
          </w:tcPr>
          <w:p w14:paraId="698215AD"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3E8675EC"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Unskilled worker</w:t>
            </w:r>
          </w:p>
        </w:tc>
        <w:tc>
          <w:tcPr>
            <w:tcW w:w="1559" w:type="dxa"/>
            <w:vAlign w:val="center"/>
            <w:hideMark/>
          </w:tcPr>
          <w:p w14:paraId="4766C40A"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43 (18.7)</w:t>
            </w:r>
          </w:p>
        </w:tc>
      </w:tr>
      <w:tr w:rsidR="0000270D" w:rsidRPr="00BE10C5" w14:paraId="7308C5C7" w14:textId="77777777" w:rsidTr="00426495">
        <w:trPr>
          <w:trHeight w:val="454"/>
        </w:trPr>
        <w:tc>
          <w:tcPr>
            <w:tcW w:w="3640" w:type="dxa"/>
            <w:vMerge/>
            <w:vAlign w:val="center"/>
            <w:hideMark/>
          </w:tcPr>
          <w:p w14:paraId="38824890"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79269D7E"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Skilled worker</w:t>
            </w:r>
          </w:p>
        </w:tc>
        <w:tc>
          <w:tcPr>
            <w:tcW w:w="1559" w:type="dxa"/>
            <w:vAlign w:val="center"/>
            <w:hideMark/>
          </w:tcPr>
          <w:p w14:paraId="5974DB2A"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60 (26.1)</w:t>
            </w:r>
          </w:p>
        </w:tc>
      </w:tr>
      <w:tr w:rsidR="0000270D" w:rsidRPr="00BE10C5" w14:paraId="6B58C4F8" w14:textId="77777777" w:rsidTr="00426495">
        <w:trPr>
          <w:trHeight w:val="454"/>
        </w:trPr>
        <w:tc>
          <w:tcPr>
            <w:tcW w:w="3640" w:type="dxa"/>
            <w:vMerge/>
            <w:vAlign w:val="center"/>
            <w:hideMark/>
          </w:tcPr>
          <w:p w14:paraId="3298563C"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193107DA"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Professional</w:t>
            </w:r>
          </w:p>
        </w:tc>
        <w:tc>
          <w:tcPr>
            <w:tcW w:w="1559" w:type="dxa"/>
            <w:vAlign w:val="center"/>
            <w:hideMark/>
          </w:tcPr>
          <w:p w14:paraId="0906F7B0"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52 (22.6)</w:t>
            </w:r>
          </w:p>
        </w:tc>
      </w:tr>
      <w:tr w:rsidR="0000270D" w:rsidRPr="00BE10C5" w14:paraId="2DF778E5" w14:textId="77777777" w:rsidTr="00426495">
        <w:trPr>
          <w:trHeight w:val="454"/>
        </w:trPr>
        <w:tc>
          <w:tcPr>
            <w:tcW w:w="3640" w:type="dxa"/>
            <w:vMerge/>
            <w:vAlign w:val="center"/>
            <w:hideMark/>
          </w:tcPr>
          <w:p w14:paraId="47895A79"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7B60C1E0"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Business</w:t>
            </w:r>
          </w:p>
        </w:tc>
        <w:tc>
          <w:tcPr>
            <w:tcW w:w="1559" w:type="dxa"/>
            <w:vAlign w:val="center"/>
            <w:hideMark/>
          </w:tcPr>
          <w:p w14:paraId="49FA9A1F"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27 (11.7)</w:t>
            </w:r>
          </w:p>
        </w:tc>
      </w:tr>
      <w:tr w:rsidR="0000270D" w:rsidRPr="00BE10C5" w14:paraId="0770994E" w14:textId="77777777" w:rsidTr="00426495">
        <w:trPr>
          <w:trHeight w:val="454"/>
        </w:trPr>
        <w:tc>
          <w:tcPr>
            <w:tcW w:w="3640" w:type="dxa"/>
            <w:vMerge w:val="restart"/>
            <w:vAlign w:val="center"/>
            <w:hideMark/>
          </w:tcPr>
          <w:p w14:paraId="09E5B6AC"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Household type</w:t>
            </w:r>
          </w:p>
        </w:tc>
        <w:tc>
          <w:tcPr>
            <w:tcW w:w="3868" w:type="dxa"/>
            <w:vAlign w:val="center"/>
            <w:hideMark/>
          </w:tcPr>
          <w:p w14:paraId="4C9D90EB"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Nuclear family</w:t>
            </w:r>
          </w:p>
        </w:tc>
        <w:tc>
          <w:tcPr>
            <w:tcW w:w="1559" w:type="dxa"/>
            <w:vAlign w:val="center"/>
            <w:hideMark/>
          </w:tcPr>
          <w:p w14:paraId="53CD5632"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134 (58.3)</w:t>
            </w:r>
          </w:p>
        </w:tc>
      </w:tr>
      <w:tr w:rsidR="0000270D" w:rsidRPr="00BE10C5" w14:paraId="7BDE30BF" w14:textId="77777777" w:rsidTr="00426495">
        <w:trPr>
          <w:trHeight w:val="454"/>
        </w:trPr>
        <w:tc>
          <w:tcPr>
            <w:tcW w:w="3640" w:type="dxa"/>
            <w:vMerge/>
            <w:vAlign w:val="center"/>
            <w:hideMark/>
          </w:tcPr>
          <w:p w14:paraId="05B5F059"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2FD243D9"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Joint family</w:t>
            </w:r>
          </w:p>
        </w:tc>
        <w:tc>
          <w:tcPr>
            <w:tcW w:w="1559" w:type="dxa"/>
            <w:vAlign w:val="center"/>
            <w:hideMark/>
          </w:tcPr>
          <w:p w14:paraId="3081BA8B"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96 (41.7)</w:t>
            </w:r>
          </w:p>
        </w:tc>
      </w:tr>
      <w:tr w:rsidR="0000270D" w:rsidRPr="00BE10C5" w14:paraId="6C4745F0" w14:textId="77777777" w:rsidTr="00426495">
        <w:trPr>
          <w:trHeight w:val="454"/>
        </w:trPr>
        <w:tc>
          <w:tcPr>
            <w:tcW w:w="3640" w:type="dxa"/>
            <w:vMerge w:val="restart"/>
            <w:vAlign w:val="center"/>
            <w:hideMark/>
          </w:tcPr>
          <w:p w14:paraId="16010FD1"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Place of living</w:t>
            </w:r>
          </w:p>
        </w:tc>
        <w:tc>
          <w:tcPr>
            <w:tcW w:w="3868" w:type="dxa"/>
            <w:vAlign w:val="center"/>
            <w:hideMark/>
          </w:tcPr>
          <w:p w14:paraId="41C8854A"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Rural</w:t>
            </w:r>
          </w:p>
        </w:tc>
        <w:tc>
          <w:tcPr>
            <w:tcW w:w="1559" w:type="dxa"/>
            <w:vAlign w:val="center"/>
            <w:hideMark/>
          </w:tcPr>
          <w:p w14:paraId="44AE42D9"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72 (31.3)</w:t>
            </w:r>
          </w:p>
        </w:tc>
      </w:tr>
      <w:tr w:rsidR="0000270D" w:rsidRPr="00BE10C5" w14:paraId="4DAE94DF" w14:textId="77777777" w:rsidTr="00426495">
        <w:trPr>
          <w:trHeight w:val="454"/>
        </w:trPr>
        <w:tc>
          <w:tcPr>
            <w:tcW w:w="3640" w:type="dxa"/>
            <w:vMerge/>
            <w:vAlign w:val="center"/>
            <w:hideMark/>
          </w:tcPr>
          <w:p w14:paraId="0552F07E"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59E0BF41"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Semi-urban</w:t>
            </w:r>
          </w:p>
        </w:tc>
        <w:tc>
          <w:tcPr>
            <w:tcW w:w="1559" w:type="dxa"/>
            <w:vAlign w:val="center"/>
            <w:hideMark/>
          </w:tcPr>
          <w:p w14:paraId="1E160445"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46 (20.0)</w:t>
            </w:r>
          </w:p>
        </w:tc>
      </w:tr>
      <w:tr w:rsidR="0000270D" w:rsidRPr="00BE10C5" w14:paraId="16CE3F24" w14:textId="77777777" w:rsidTr="00426495">
        <w:trPr>
          <w:trHeight w:val="454"/>
        </w:trPr>
        <w:tc>
          <w:tcPr>
            <w:tcW w:w="3640" w:type="dxa"/>
            <w:vMerge/>
            <w:vAlign w:val="center"/>
            <w:hideMark/>
          </w:tcPr>
          <w:p w14:paraId="3D9205A1"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25EECA6E"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Urban</w:t>
            </w:r>
          </w:p>
        </w:tc>
        <w:tc>
          <w:tcPr>
            <w:tcW w:w="1559" w:type="dxa"/>
            <w:vAlign w:val="center"/>
            <w:hideMark/>
          </w:tcPr>
          <w:p w14:paraId="54D8A8BD"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112 (48.7)</w:t>
            </w:r>
          </w:p>
        </w:tc>
      </w:tr>
      <w:tr w:rsidR="0000270D" w:rsidRPr="00BE10C5" w14:paraId="42417895" w14:textId="77777777" w:rsidTr="00426495">
        <w:trPr>
          <w:trHeight w:val="454"/>
        </w:trPr>
        <w:tc>
          <w:tcPr>
            <w:tcW w:w="3640" w:type="dxa"/>
            <w:vMerge w:val="restart"/>
            <w:vAlign w:val="center"/>
            <w:hideMark/>
          </w:tcPr>
          <w:p w14:paraId="015911D0"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 xml:space="preserve">Packaged food consumption </w:t>
            </w:r>
          </w:p>
          <w:p w14:paraId="510D01D9"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(UPF Score Category)</w:t>
            </w:r>
          </w:p>
        </w:tc>
        <w:tc>
          <w:tcPr>
            <w:tcW w:w="3868" w:type="dxa"/>
            <w:vAlign w:val="center"/>
            <w:hideMark/>
          </w:tcPr>
          <w:p w14:paraId="7B0CBEE4"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3–4 times/week – Moderate UPF intake</w:t>
            </w:r>
          </w:p>
        </w:tc>
        <w:tc>
          <w:tcPr>
            <w:tcW w:w="1559" w:type="dxa"/>
            <w:vAlign w:val="center"/>
            <w:hideMark/>
          </w:tcPr>
          <w:p w14:paraId="33042D0F"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110 (47.8)</w:t>
            </w:r>
          </w:p>
        </w:tc>
      </w:tr>
      <w:tr w:rsidR="0000270D" w:rsidRPr="00BE10C5" w14:paraId="17C50E1C" w14:textId="77777777" w:rsidTr="00426495">
        <w:trPr>
          <w:trHeight w:val="454"/>
        </w:trPr>
        <w:tc>
          <w:tcPr>
            <w:tcW w:w="3640" w:type="dxa"/>
            <w:vMerge/>
            <w:vAlign w:val="center"/>
            <w:hideMark/>
          </w:tcPr>
          <w:p w14:paraId="64BBC7B0"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12E8A9CB"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5–6 times/week – High UPF intake</w:t>
            </w:r>
          </w:p>
        </w:tc>
        <w:tc>
          <w:tcPr>
            <w:tcW w:w="1559" w:type="dxa"/>
            <w:vAlign w:val="center"/>
            <w:hideMark/>
          </w:tcPr>
          <w:p w14:paraId="02C69815"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77 (33.5)</w:t>
            </w:r>
          </w:p>
        </w:tc>
      </w:tr>
      <w:tr w:rsidR="0000270D" w:rsidRPr="00BE10C5" w14:paraId="4048786A" w14:textId="77777777" w:rsidTr="00426495">
        <w:trPr>
          <w:trHeight w:val="454"/>
        </w:trPr>
        <w:tc>
          <w:tcPr>
            <w:tcW w:w="3640" w:type="dxa"/>
            <w:vMerge/>
            <w:vAlign w:val="center"/>
            <w:hideMark/>
          </w:tcPr>
          <w:p w14:paraId="7DBB0FA7"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0C547574"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Daily or several times/</w:t>
            </w:r>
            <w:proofErr w:type="gramStart"/>
            <w:r w:rsidRPr="00BE10C5">
              <w:rPr>
                <w:rFonts w:ascii="Times New Roman" w:hAnsi="Times New Roman" w:cs="Times New Roman"/>
                <w:sz w:val="24"/>
                <w:szCs w:val="24"/>
              </w:rPr>
              <w:t>day</w:t>
            </w:r>
            <w:proofErr w:type="gramEnd"/>
            <w:r w:rsidRPr="00BE10C5">
              <w:rPr>
                <w:rFonts w:ascii="Times New Roman" w:hAnsi="Times New Roman" w:cs="Times New Roman"/>
                <w:sz w:val="24"/>
                <w:szCs w:val="24"/>
              </w:rPr>
              <w:t xml:space="preserve"> – Very high UPF intake</w:t>
            </w:r>
          </w:p>
        </w:tc>
        <w:tc>
          <w:tcPr>
            <w:tcW w:w="1559" w:type="dxa"/>
            <w:vAlign w:val="center"/>
            <w:hideMark/>
          </w:tcPr>
          <w:p w14:paraId="1F2A9951"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43 (18.7)</w:t>
            </w:r>
          </w:p>
        </w:tc>
      </w:tr>
      <w:tr w:rsidR="0000270D" w:rsidRPr="00BE10C5" w14:paraId="2A2AD5E9" w14:textId="77777777" w:rsidTr="00426495">
        <w:trPr>
          <w:trHeight w:val="454"/>
        </w:trPr>
        <w:tc>
          <w:tcPr>
            <w:tcW w:w="3640" w:type="dxa"/>
            <w:vMerge w:val="restart"/>
            <w:vAlign w:val="center"/>
            <w:hideMark/>
          </w:tcPr>
          <w:p w14:paraId="374058FE" w14:textId="7A191052" w:rsidR="0000270D" w:rsidRPr="00BE10C5" w:rsidRDefault="0000270D" w:rsidP="008A7292">
            <w:pPr>
              <w:spacing w:line="480" w:lineRule="auto"/>
              <w:jc w:val="center"/>
              <w:rPr>
                <w:rFonts w:ascii="Times New Roman" w:hAnsi="Times New Roman" w:cs="Times New Roman"/>
                <w:sz w:val="24"/>
                <w:szCs w:val="24"/>
              </w:rPr>
            </w:pPr>
            <w:proofErr w:type="gramStart"/>
            <w:r w:rsidRPr="00BE10C5">
              <w:rPr>
                <w:rFonts w:ascii="Times New Roman" w:hAnsi="Times New Roman" w:cs="Times New Roman"/>
                <w:sz w:val="24"/>
                <w:szCs w:val="24"/>
              </w:rPr>
              <w:t>Info</w:t>
            </w:r>
            <w:r w:rsidR="000820D8" w:rsidRPr="00BE10C5">
              <w:rPr>
                <w:rFonts w:ascii="Times New Roman" w:hAnsi="Times New Roman" w:cs="Times New Roman"/>
                <w:sz w:val="24"/>
                <w:szCs w:val="24"/>
              </w:rPr>
              <w:t xml:space="preserve">rmation </w:t>
            </w:r>
            <w:r w:rsidRPr="00BE10C5">
              <w:rPr>
                <w:rFonts w:ascii="Times New Roman" w:hAnsi="Times New Roman" w:cs="Times New Roman"/>
                <w:sz w:val="24"/>
                <w:szCs w:val="24"/>
              </w:rPr>
              <w:t xml:space="preserve"> source</w:t>
            </w:r>
            <w:proofErr w:type="gramEnd"/>
          </w:p>
        </w:tc>
        <w:tc>
          <w:tcPr>
            <w:tcW w:w="3868" w:type="dxa"/>
            <w:vAlign w:val="center"/>
            <w:hideMark/>
          </w:tcPr>
          <w:p w14:paraId="3AA2E3FC"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TV</w:t>
            </w:r>
          </w:p>
        </w:tc>
        <w:tc>
          <w:tcPr>
            <w:tcW w:w="1559" w:type="dxa"/>
            <w:vAlign w:val="center"/>
            <w:hideMark/>
          </w:tcPr>
          <w:p w14:paraId="161120FA"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67 (29.1)</w:t>
            </w:r>
          </w:p>
        </w:tc>
      </w:tr>
      <w:tr w:rsidR="0000270D" w:rsidRPr="00BE10C5" w14:paraId="578A70F0" w14:textId="77777777" w:rsidTr="00426495">
        <w:trPr>
          <w:trHeight w:val="454"/>
        </w:trPr>
        <w:tc>
          <w:tcPr>
            <w:tcW w:w="3640" w:type="dxa"/>
            <w:vMerge/>
            <w:vAlign w:val="center"/>
            <w:hideMark/>
          </w:tcPr>
          <w:p w14:paraId="485D233C"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381D9B99"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Social media</w:t>
            </w:r>
          </w:p>
        </w:tc>
        <w:tc>
          <w:tcPr>
            <w:tcW w:w="1559" w:type="dxa"/>
            <w:vAlign w:val="center"/>
            <w:hideMark/>
          </w:tcPr>
          <w:p w14:paraId="62E71E83"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111 (48.3)</w:t>
            </w:r>
          </w:p>
        </w:tc>
      </w:tr>
      <w:tr w:rsidR="0000270D" w:rsidRPr="00BE10C5" w14:paraId="564F40E2" w14:textId="77777777" w:rsidTr="00426495">
        <w:trPr>
          <w:trHeight w:val="454"/>
        </w:trPr>
        <w:tc>
          <w:tcPr>
            <w:tcW w:w="3640" w:type="dxa"/>
            <w:vMerge/>
            <w:vAlign w:val="center"/>
            <w:hideMark/>
          </w:tcPr>
          <w:p w14:paraId="751B8FDC"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3D6AE19C"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Friends</w:t>
            </w:r>
          </w:p>
        </w:tc>
        <w:tc>
          <w:tcPr>
            <w:tcW w:w="1559" w:type="dxa"/>
            <w:vAlign w:val="center"/>
            <w:hideMark/>
          </w:tcPr>
          <w:p w14:paraId="485DECB9"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52 (22.6)</w:t>
            </w:r>
          </w:p>
        </w:tc>
      </w:tr>
      <w:tr w:rsidR="0000270D" w:rsidRPr="00BE10C5" w14:paraId="22A2AAD5" w14:textId="77777777" w:rsidTr="00426495">
        <w:trPr>
          <w:trHeight w:val="454"/>
        </w:trPr>
        <w:tc>
          <w:tcPr>
            <w:tcW w:w="3640" w:type="dxa"/>
            <w:vMerge w:val="restart"/>
            <w:vAlign w:val="center"/>
            <w:hideMark/>
          </w:tcPr>
          <w:p w14:paraId="39790979"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Aware of high salt/sugar in packaged foods</w:t>
            </w:r>
          </w:p>
        </w:tc>
        <w:tc>
          <w:tcPr>
            <w:tcW w:w="3868" w:type="dxa"/>
            <w:vAlign w:val="center"/>
            <w:hideMark/>
          </w:tcPr>
          <w:p w14:paraId="736D4BF5"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Yes</w:t>
            </w:r>
          </w:p>
        </w:tc>
        <w:tc>
          <w:tcPr>
            <w:tcW w:w="1559" w:type="dxa"/>
            <w:vAlign w:val="center"/>
            <w:hideMark/>
          </w:tcPr>
          <w:p w14:paraId="4307F083"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172 (74.8)</w:t>
            </w:r>
          </w:p>
        </w:tc>
      </w:tr>
      <w:tr w:rsidR="0000270D" w:rsidRPr="00BE10C5" w14:paraId="19D4CA8E" w14:textId="77777777" w:rsidTr="00426495">
        <w:trPr>
          <w:trHeight w:val="454"/>
        </w:trPr>
        <w:tc>
          <w:tcPr>
            <w:tcW w:w="3640" w:type="dxa"/>
            <w:vMerge/>
            <w:vAlign w:val="center"/>
            <w:hideMark/>
          </w:tcPr>
          <w:p w14:paraId="55806DAB"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3AFC0D1E"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No</w:t>
            </w:r>
          </w:p>
        </w:tc>
        <w:tc>
          <w:tcPr>
            <w:tcW w:w="1559" w:type="dxa"/>
            <w:vAlign w:val="center"/>
            <w:hideMark/>
          </w:tcPr>
          <w:p w14:paraId="72900320"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58 (25.2)</w:t>
            </w:r>
          </w:p>
        </w:tc>
      </w:tr>
      <w:tr w:rsidR="0000270D" w:rsidRPr="00BE10C5" w14:paraId="22A0866D" w14:textId="77777777" w:rsidTr="00426495">
        <w:trPr>
          <w:trHeight w:val="454"/>
        </w:trPr>
        <w:tc>
          <w:tcPr>
            <w:tcW w:w="3640" w:type="dxa"/>
            <w:vMerge w:val="restart"/>
            <w:vAlign w:val="center"/>
            <w:hideMark/>
          </w:tcPr>
          <w:p w14:paraId="136B5AAB"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Aware of health issues from packaged foods</w:t>
            </w:r>
          </w:p>
        </w:tc>
        <w:tc>
          <w:tcPr>
            <w:tcW w:w="3868" w:type="dxa"/>
            <w:vAlign w:val="center"/>
            <w:hideMark/>
          </w:tcPr>
          <w:p w14:paraId="188204A0"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Yes</w:t>
            </w:r>
          </w:p>
        </w:tc>
        <w:tc>
          <w:tcPr>
            <w:tcW w:w="1559" w:type="dxa"/>
            <w:vAlign w:val="center"/>
            <w:hideMark/>
          </w:tcPr>
          <w:p w14:paraId="4EF831EF"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163 (70.9)</w:t>
            </w:r>
          </w:p>
        </w:tc>
      </w:tr>
      <w:tr w:rsidR="0000270D" w:rsidRPr="00BE10C5" w14:paraId="4981392F" w14:textId="77777777" w:rsidTr="00426495">
        <w:trPr>
          <w:trHeight w:val="454"/>
        </w:trPr>
        <w:tc>
          <w:tcPr>
            <w:tcW w:w="3640" w:type="dxa"/>
            <w:vMerge/>
            <w:vAlign w:val="center"/>
            <w:hideMark/>
          </w:tcPr>
          <w:p w14:paraId="0351CCF5"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74307FCF"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No</w:t>
            </w:r>
          </w:p>
        </w:tc>
        <w:tc>
          <w:tcPr>
            <w:tcW w:w="1559" w:type="dxa"/>
            <w:vAlign w:val="center"/>
            <w:hideMark/>
          </w:tcPr>
          <w:p w14:paraId="03A419DF"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67 (29.1)</w:t>
            </w:r>
          </w:p>
        </w:tc>
      </w:tr>
      <w:tr w:rsidR="0000270D" w:rsidRPr="00BE10C5" w14:paraId="7C6972A9" w14:textId="77777777" w:rsidTr="00426495">
        <w:trPr>
          <w:trHeight w:val="454"/>
        </w:trPr>
        <w:tc>
          <w:tcPr>
            <w:tcW w:w="3640" w:type="dxa"/>
            <w:vMerge w:val="restart"/>
            <w:vAlign w:val="center"/>
            <w:hideMark/>
          </w:tcPr>
          <w:p w14:paraId="7D7B8A40"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Think need reduce salt/sugar</w:t>
            </w:r>
          </w:p>
        </w:tc>
        <w:tc>
          <w:tcPr>
            <w:tcW w:w="3868" w:type="dxa"/>
            <w:vAlign w:val="center"/>
            <w:hideMark/>
          </w:tcPr>
          <w:p w14:paraId="0773B2B6"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Yes</w:t>
            </w:r>
          </w:p>
        </w:tc>
        <w:tc>
          <w:tcPr>
            <w:tcW w:w="1559" w:type="dxa"/>
            <w:vAlign w:val="center"/>
            <w:hideMark/>
          </w:tcPr>
          <w:p w14:paraId="7C9BB486"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170 (73.9)</w:t>
            </w:r>
          </w:p>
        </w:tc>
      </w:tr>
      <w:tr w:rsidR="0000270D" w:rsidRPr="00BE10C5" w14:paraId="27766358" w14:textId="77777777" w:rsidTr="00426495">
        <w:trPr>
          <w:trHeight w:val="454"/>
        </w:trPr>
        <w:tc>
          <w:tcPr>
            <w:tcW w:w="3640" w:type="dxa"/>
            <w:vMerge/>
            <w:vAlign w:val="center"/>
            <w:hideMark/>
          </w:tcPr>
          <w:p w14:paraId="7460B281"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3CACFB78"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No</w:t>
            </w:r>
          </w:p>
        </w:tc>
        <w:tc>
          <w:tcPr>
            <w:tcW w:w="1559" w:type="dxa"/>
            <w:vAlign w:val="center"/>
            <w:hideMark/>
          </w:tcPr>
          <w:p w14:paraId="53380721"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60 (26.1)</w:t>
            </w:r>
          </w:p>
        </w:tc>
      </w:tr>
      <w:tr w:rsidR="0000270D" w:rsidRPr="00BE10C5" w14:paraId="6C4CFC65" w14:textId="77777777" w:rsidTr="00426495">
        <w:trPr>
          <w:trHeight w:val="454"/>
        </w:trPr>
        <w:tc>
          <w:tcPr>
            <w:tcW w:w="3640" w:type="dxa"/>
            <w:vMerge w:val="restart"/>
            <w:vAlign w:val="center"/>
            <w:hideMark/>
          </w:tcPr>
          <w:p w14:paraId="03CDDF18"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Tried to reduce salt/sugar in past 6 months</w:t>
            </w:r>
          </w:p>
        </w:tc>
        <w:tc>
          <w:tcPr>
            <w:tcW w:w="3868" w:type="dxa"/>
            <w:vAlign w:val="center"/>
            <w:hideMark/>
          </w:tcPr>
          <w:p w14:paraId="0BF45112"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Yes</w:t>
            </w:r>
          </w:p>
        </w:tc>
        <w:tc>
          <w:tcPr>
            <w:tcW w:w="1559" w:type="dxa"/>
            <w:vAlign w:val="center"/>
            <w:hideMark/>
          </w:tcPr>
          <w:p w14:paraId="36D6DF9B"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107 (46.5)</w:t>
            </w:r>
          </w:p>
        </w:tc>
      </w:tr>
      <w:tr w:rsidR="0000270D" w:rsidRPr="00BE10C5" w14:paraId="474E91E1" w14:textId="77777777" w:rsidTr="00426495">
        <w:trPr>
          <w:trHeight w:val="454"/>
        </w:trPr>
        <w:tc>
          <w:tcPr>
            <w:tcW w:w="3640" w:type="dxa"/>
            <w:vMerge/>
            <w:vAlign w:val="center"/>
            <w:hideMark/>
          </w:tcPr>
          <w:p w14:paraId="607BACA5"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039B1CD2"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No</w:t>
            </w:r>
          </w:p>
        </w:tc>
        <w:tc>
          <w:tcPr>
            <w:tcW w:w="1559" w:type="dxa"/>
            <w:vAlign w:val="center"/>
            <w:hideMark/>
          </w:tcPr>
          <w:p w14:paraId="70AD66D3"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123 (53.5)</w:t>
            </w:r>
          </w:p>
        </w:tc>
      </w:tr>
      <w:tr w:rsidR="0000270D" w:rsidRPr="00BE10C5" w14:paraId="4118FDDB" w14:textId="77777777" w:rsidTr="00426495">
        <w:trPr>
          <w:trHeight w:val="454"/>
        </w:trPr>
        <w:tc>
          <w:tcPr>
            <w:tcW w:w="3640" w:type="dxa"/>
            <w:vMerge w:val="restart"/>
            <w:vAlign w:val="center"/>
          </w:tcPr>
          <w:p w14:paraId="2C3F4DDD"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HPF category</w:t>
            </w:r>
          </w:p>
        </w:tc>
        <w:tc>
          <w:tcPr>
            <w:tcW w:w="3868" w:type="dxa"/>
            <w:vAlign w:val="center"/>
          </w:tcPr>
          <w:p w14:paraId="139AEB0F" w14:textId="2E94253B"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 xml:space="preserve">Low HPF </w:t>
            </w:r>
          </w:p>
        </w:tc>
        <w:tc>
          <w:tcPr>
            <w:tcW w:w="1559" w:type="dxa"/>
            <w:vAlign w:val="center"/>
          </w:tcPr>
          <w:p w14:paraId="393854C6"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29 (12.6)</w:t>
            </w:r>
          </w:p>
        </w:tc>
      </w:tr>
      <w:tr w:rsidR="0000270D" w:rsidRPr="00BE10C5" w14:paraId="4DF3879A" w14:textId="77777777" w:rsidTr="00426495">
        <w:trPr>
          <w:trHeight w:val="454"/>
        </w:trPr>
        <w:tc>
          <w:tcPr>
            <w:tcW w:w="3640" w:type="dxa"/>
            <w:vMerge/>
            <w:vAlign w:val="center"/>
          </w:tcPr>
          <w:p w14:paraId="76CF90CC"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tcPr>
          <w:p w14:paraId="13F2E4F0"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Moderate HPF</w:t>
            </w:r>
          </w:p>
        </w:tc>
        <w:tc>
          <w:tcPr>
            <w:tcW w:w="1559" w:type="dxa"/>
            <w:vAlign w:val="center"/>
          </w:tcPr>
          <w:p w14:paraId="6845845B"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201 (87.4)</w:t>
            </w:r>
          </w:p>
        </w:tc>
      </w:tr>
      <w:tr w:rsidR="0000270D" w:rsidRPr="00BE10C5" w14:paraId="2E9EED48" w14:textId="77777777" w:rsidTr="00426495">
        <w:trPr>
          <w:trHeight w:val="454"/>
        </w:trPr>
        <w:tc>
          <w:tcPr>
            <w:tcW w:w="3640" w:type="dxa"/>
            <w:vMerge w:val="restart"/>
            <w:vAlign w:val="center"/>
            <w:hideMark/>
          </w:tcPr>
          <w:p w14:paraId="12A5F20B"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IPAQ category (physical activity)</w:t>
            </w:r>
          </w:p>
        </w:tc>
        <w:tc>
          <w:tcPr>
            <w:tcW w:w="3868" w:type="dxa"/>
            <w:vAlign w:val="center"/>
            <w:hideMark/>
          </w:tcPr>
          <w:p w14:paraId="03435456"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Low</w:t>
            </w:r>
          </w:p>
        </w:tc>
        <w:tc>
          <w:tcPr>
            <w:tcW w:w="1559" w:type="dxa"/>
            <w:vAlign w:val="center"/>
            <w:hideMark/>
          </w:tcPr>
          <w:p w14:paraId="49070D88"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36 (15.7)</w:t>
            </w:r>
          </w:p>
        </w:tc>
      </w:tr>
      <w:tr w:rsidR="0000270D" w:rsidRPr="00BE10C5" w14:paraId="3FD50010" w14:textId="77777777" w:rsidTr="00426495">
        <w:trPr>
          <w:trHeight w:val="454"/>
        </w:trPr>
        <w:tc>
          <w:tcPr>
            <w:tcW w:w="3640" w:type="dxa"/>
            <w:vMerge/>
            <w:vAlign w:val="center"/>
            <w:hideMark/>
          </w:tcPr>
          <w:p w14:paraId="2201A997"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34D3D5CE"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Moderate</w:t>
            </w:r>
          </w:p>
        </w:tc>
        <w:tc>
          <w:tcPr>
            <w:tcW w:w="1559" w:type="dxa"/>
            <w:vAlign w:val="center"/>
            <w:hideMark/>
          </w:tcPr>
          <w:p w14:paraId="3DBE1268"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179 (77.8)</w:t>
            </w:r>
          </w:p>
        </w:tc>
      </w:tr>
      <w:tr w:rsidR="0000270D" w:rsidRPr="00BE10C5" w14:paraId="130B6C3E" w14:textId="77777777" w:rsidTr="00426495">
        <w:trPr>
          <w:trHeight w:val="454"/>
        </w:trPr>
        <w:tc>
          <w:tcPr>
            <w:tcW w:w="3640" w:type="dxa"/>
            <w:vMerge/>
            <w:vAlign w:val="center"/>
            <w:hideMark/>
          </w:tcPr>
          <w:p w14:paraId="69704F4F"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149F8050"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High</w:t>
            </w:r>
          </w:p>
        </w:tc>
        <w:tc>
          <w:tcPr>
            <w:tcW w:w="1559" w:type="dxa"/>
            <w:vAlign w:val="center"/>
            <w:hideMark/>
          </w:tcPr>
          <w:p w14:paraId="460A4525"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15 (6.5)</w:t>
            </w:r>
          </w:p>
        </w:tc>
      </w:tr>
      <w:tr w:rsidR="0000270D" w:rsidRPr="00BE10C5" w14:paraId="7E161C08" w14:textId="77777777" w:rsidTr="00426495">
        <w:trPr>
          <w:trHeight w:val="454"/>
        </w:trPr>
        <w:tc>
          <w:tcPr>
            <w:tcW w:w="3640" w:type="dxa"/>
            <w:vMerge w:val="restart"/>
            <w:vAlign w:val="center"/>
            <w:hideMark/>
          </w:tcPr>
          <w:p w14:paraId="38444B29"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WHR risk</w:t>
            </w:r>
          </w:p>
        </w:tc>
        <w:tc>
          <w:tcPr>
            <w:tcW w:w="3868" w:type="dxa"/>
            <w:vAlign w:val="center"/>
            <w:hideMark/>
          </w:tcPr>
          <w:p w14:paraId="2F04260F" w14:textId="046523A0"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 xml:space="preserve">Normal </w:t>
            </w:r>
          </w:p>
        </w:tc>
        <w:tc>
          <w:tcPr>
            <w:tcW w:w="1559" w:type="dxa"/>
            <w:vAlign w:val="center"/>
            <w:hideMark/>
          </w:tcPr>
          <w:p w14:paraId="4D34CFD6"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105 (45.7)</w:t>
            </w:r>
          </w:p>
        </w:tc>
      </w:tr>
      <w:tr w:rsidR="0000270D" w:rsidRPr="00BE10C5" w14:paraId="2A749ECC" w14:textId="77777777" w:rsidTr="00426495">
        <w:trPr>
          <w:trHeight w:val="454"/>
        </w:trPr>
        <w:tc>
          <w:tcPr>
            <w:tcW w:w="3640" w:type="dxa"/>
            <w:vMerge/>
            <w:vAlign w:val="center"/>
            <w:hideMark/>
          </w:tcPr>
          <w:p w14:paraId="313E5033" w14:textId="77777777" w:rsidR="0000270D" w:rsidRPr="00BE10C5" w:rsidRDefault="0000270D" w:rsidP="008A7292">
            <w:pPr>
              <w:spacing w:line="480" w:lineRule="auto"/>
              <w:jc w:val="center"/>
              <w:rPr>
                <w:rFonts w:ascii="Times New Roman" w:hAnsi="Times New Roman" w:cs="Times New Roman"/>
                <w:sz w:val="24"/>
                <w:szCs w:val="24"/>
              </w:rPr>
            </w:pPr>
          </w:p>
        </w:tc>
        <w:tc>
          <w:tcPr>
            <w:tcW w:w="3868" w:type="dxa"/>
            <w:vAlign w:val="center"/>
            <w:hideMark/>
          </w:tcPr>
          <w:p w14:paraId="3E978094"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High risk</w:t>
            </w:r>
          </w:p>
        </w:tc>
        <w:tc>
          <w:tcPr>
            <w:tcW w:w="1559" w:type="dxa"/>
            <w:vAlign w:val="center"/>
            <w:hideMark/>
          </w:tcPr>
          <w:p w14:paraId="552C959E" w14:textId="77777777" w:rsidR="0000270D" w:rsidRPr="00BE10C5" w:rsidRDefault="0000270D" w:rsidP="008A7292">
            <w:pPr>
              <w:spacing w:line="480" w:lineRule="auto"/>
              <w:jc w:val="center"/>
              <w:rPr>
                <w:rFonts w:ascii="Times New Roman" w:hAnsi="Times New Roman" w:cs="Times New Roman"/>
                <w:sz w:val="24"/>
                <w:szCs w:val="24"/>
              </w:rPr>
            </w:pPr>
            <w:r w:rsidRPr="00BE10C5">
              <w:rPr>
                <w:rFonts w:ascii="Times New Roman" w:hAnsi="Times New Roman" w:cs="Times New Roman"/>
                <w:sz w:val="24"/>
                <w:szCs w:val="24"/>
              </w:rPr>
              <w:t>125 (54.3)</w:t>
            </w:r>
          </w:p>
        </w:tc>
      </w:tr>
    </w:tbl>
    <w:p w14:paraId="3B7C8F8C" w14:textId="01C36B96" w:rsidR="0000270D" w:rsidRPr="00BE10C5" w:rsidRDefault="00DC6A13" w:rsidP="008A7292">
      <w:pPr>
        <w:spacing w:after="0" w:line="480" w:lineRule="auto"/>
        <w:rPr>
          <w:rFonts w:ascii="Times New Roman" w:hAnsi="Times New Roman" w:cs="Times New Roman"/>
          <w:sz w:val="24"/>
          <w:szCs w:val="24"/>
        </w:rPr>
      </w:pPr>
      <w:r w:rsidRPr="00BE10C5">
        <w:rPr>
          <w:rFonts w:ascii="Times New Roman" w:hAnsi="Times New Roman" w:cs="Times New Roman"/>
          <w:b/>
          <w:bCs/>
          <w:sz w:val="24"/>
          <w:szCs w:val="24"/>
        </w:rPr>
        <w:t xml:space="preserve">Table 1. Participant characteristics and key categorical variables </w:t>
      </w:r>
      <w:proofErr w:type="gramStart"/>
      <w:r w:rsidRPr="00BE10C5">
        <w:rPr>
          <w:rFonts w:ascii="Times New Roman" w:hAnsi="Times New Roman" w:cs="Times New Roman"/>
          <w:b/>
          <w:bCs/>
          <w:sz w:val="24"/>
          <w:szCs w:val="24"/>
        </w:rPr>
        <w:t>( valid</w:t>
      </w:r>
      <w:proofErr w:type="gramEnd"/>
      <w:r w:rsidRPr="00BE10C5">
        <w:rPr>
          <w:rFonts w:ascii="Times New Roman" w:hAnsi="Times New Roman" w:cs="Times New Roman"/>
          <w:b/>
          <w:bCs/>
          <w:sz w:val="24"/>
          <w:szCs w:val="24"/>
        </w:rPr>
        <w:t xml:space="preserve"> n = 230 for most variables)</w:t>
      </w:r>
    </w:p>
    <w:p w14:paraId="71D7F042" w14:textId="11A2F967" w:rsidR="0000270D" w:rsidRPr="00BE10C5" w:rsidRDefault="0000270D" w:rsidP="008A7292">
      <w:pPr>
        <w:spacing w:after="0" w:line="480" w:lineRule="auto"/>
        <w:rPr>
          <w:rFonts w:ascii="Times New Roman" w:hAnsi="Times New Roman" w:cs="Times New Roman"/>
          <w:b/>
          <w:bCs/>
          <w:sz w:val="24"/>
          <w:szCs w:val="24"/>
        </w:rPr>
      </w:pPr>
      <w:r w:rsidRPr="00BE10C5">
        <w:rPr>
          <w:rFonts w:ascii="Times New Roman" w:hAnsi="Times New Roman" w:cs="Times New Roman"/>
          <w:b/>
          <w:bCs/>
          <w:sz w:val="24"/>
          <w:szCs w:val="24"/>
        </w:rPr>
        <w:t>Participant Characteristics</w:t>
      </w:r>
    </w:p>
    <w:p w14:paraId="04290E90" w14:textId="49567C5E" w:rsidR="0000270D" w:rsidRPr="00D42BEC" w:rsidRDefault="0000270D" w:rsidP="008A7292">
      <w:pPr>
        <w:spacing w:after="0" w:line="480" w:lineRule="auto"/>
        <w:rPr>
          <w:rFonts w:ascii="Times New Roman" w:hAnsi="Times New Roman" w:cs="Times New Roman"/>
          <w:sz w:val="24"/>
          <w:szCs w:val="24"/>
        </w:rPr>
      </w:pPr>
      <w:r w:rsidRPr="00D42BEC">
        <w:rPr>
          <w:rFonts w:ascii="Times New Roman" w:hAnsi="Times New Roman" w:cs="Times New Roman"/>
          <w:sz w:val="24"/>
          <w:szCs w:val="24"/>
        </w:rPr>
        <w:t>A total of 23</w:t>
      </w:r>
      <w:r w:rsidR="00DC66D0" w:rsidRPr="00D42BEC">
        <w:rPr>
          <w:rFonts w:ascii="Times New Roman" w:hAnsi="Times New Roman" w:cs="Times New Roman"/>
          <w:sz w:val="24"/>
          <w:szCs w:val="24"/>
        </w:rPr>
        <w:t>0</w:t>
      </w:r>
      <w:r w:rsidRPr="00D42BEC">
        <w:rPr>
          <w:rFonts w:ascii="Times New Roman" w:hAnsi="Times New Roman" w:cs="Times New Roman"/>
          <w:sz w:val="24"/>
          <w:szCs w:val="24"/>
        </w:rPr>
        <w:t xml:space="preserve"> participants were included in the study. The sex distribution was nearly equal, with 53.5% females and 46.5% males. Participants represented a wide age range; the largest proportion belonged to the 41–50 years group (26.5%), followed by those older than 50 years (22.2%). Only 10% were younger than 20 years.</w:t>
      </w:r>
    </w:p>
    <w:p w14:paraId="36206415" w14:textId="77777777" w:rsidR="0000270D" w:rsidRPr="00D42BEC" w:rsidRDefault="0000270D" w:rsidP="008A7292">
      <w:pPr>
        <w:spacing w:after="0" w:line="480" w:lineRule="auto"/>
        <w:rPr>
          <w:rFonts w:ascii="Times New Roman" w:hAnsi="Times New Roman" w:cs="Times New Roman"/>
          <w:sz w:val="24"/>
          <w:szCs w:val="24"/>
        </w:rPr>
      </w:pPr>
      <w:r w:rsidRPr="00D42BEC">
        <w:rPr>
          <w:rFonts w:ascii="Times New Roman" w:hAnsi="Times New Roman" w:cs="Times New Roman"/>
          <w:sz w:val="24"/>
          <w:szCs w:val="24"/>
        </w:rPr>
        <w:t>Most participants were Hindu (70.0%), while Muslims (15.2%), Christians (11.3%), and others (3.5%) constituted the remainder. A majority were married (60.4%), and one-third were single (33.9%).</w:t>
      </w:r>
    </w:p>
    <w:p w14:paraId="554D114A" w14:textId="3D2A0F8A" w:rsidR="0000270D" w:rsidRPr="00D42BEC" w:rsidRDefault="0000270D" w:rsidP="008A7292">
      <w:pPr>
        <w:spacing w:after="0" w:line="480" w:lineRule="auto"/>
        <w:rPr>
          <w:rFonts w:ascii="Times New Roman" w:hAnsi="Times New Roman" w:cs="Times New Roman"/>
          <w:sz w:val="24"/>
          <w:szCs w:val="24"/>
        </w:rPr>
      </w:pPr>
      <w:r w:rsidRPr="00D42BEC">
        <w:rPr>
          <w:rFonts w:ascii="Times New Roman" w:hAnsi="Times New Roman" w:cs="Times New Roman"/>
          <w:sz w:val="24"/>
          <w:szCs w:val="24"/>
        </w:rPr>
        <w:t xml:space="preserve">With respect to education, higher secondary education was the most common level attained (30.4%), followed by secondary (23.5%) and graduate-level education (24.3%). </w:t>
      </w:r>
      <w:r w:rsidR="00612F38" w:rsidRPr="00D42BEC">
        <w:rPr>
          <w:rFonts w:ascii="Times New Roman" w:hAnsi="Times New Roman" w:cs="Times New Roman"/>
          <w:sz w:val="24"/>
          <w:szCs w:val="24"/>
        </w:rPr>
        <w:t xml:space="preserve">Occupationally, skilled workers (26.1%) and professionals (22.6%) formed the largest groups, whereas unskilled workers accounted for 18.7%. </w:t>
      </w:r>
      <w:r w:rsidRPr="00D42BEC">
        <w:rPr>
          <w:rFonts w:ascii="Times New Roman" w:hAnsi="Times New Roman" w:cs="Times New Roman"/>
          <w:sz w:val="24"/>
          <w:szCs w:val="24"/>
        </w:rPr>
        <w:t>More than half of households were nuclear families (58.3%), whereas 41.7% lived in joint family systems. Nearly half of the population resided in urban areas (48.7%), while 31.3% lived in rural and 20.0% in semi-urban settings.</w:t>
      </w:r>
    </w:p>
    <w:p w14:paraId="089D3195" w14:textId="77777777" w:rsidR="0000270D" w:rsidRPr="00BE10C5" w:rsidRDefault="0000270D" w:rsidP="008A7292">
      <w:pPr>
        <w:spacing w:after="0" w:line="480" w:lineRule="auto"/>
        <w:rPr>
          <w:rFonts w:ascii="Times New Roman" w:hAnsi="Times New Roman" w:cs="Times New Roman"/>
          <w:b/>
          <w:bCs/>
          <w:sz w:val="24"/>
          <w:szCs w:val="24"/>
        </w:rPr>
      </w:pPr>
      <w:r w:rsidRPr="00BE10C5">
        <w:rPr>
          <w:rFonts w:ascii="Times New Roman" w:hAnsi="Times New Roman" w:cs="Times New Roman"/>
          <w:b/>
          <w:bCs/>
          <w:sz w:val="24"/>
          <w:szCs w:val="24"/>
        </w:rPr>
        <w:t>Packaged and Ultra-Processed Food Consumption</w:t>
      </w:r>
    </w:p>
    <w:p w14:paraId="090D1528" w14:textId="147425E2" w:rsidR="0000270D" w:rsidRPr="00D42BEC" w:rsidRDefault="0000270D" w:rsidP="008A7292">
      <w:pPr>
        <w:spacing w:after="0" w:line="480" w:lineRule="auto"/>
        <w:rPr>
          <w:rFonts w:ascii="Times New Roman" w:hAnsi="Times New Roman" w:cs="Times New Roman"/>
          <w:sz w:val="24"/>
          <w:szCs w:val="24"/>
        </w:rPr>
      </w:pPr>
      <w:r w:rsidRPr="00D42BEC">
        <w:rPr>
          <w:rFonts w:ascii="Times New Roman" w:hAnsi="Times New Roman" w:cs="Times New Roman"/>
          <w:sz w:val="24"/>
          <w:szCs w:val="24"/>
        </w:rPr>
        <w:t>Regarding packaged food intake, nearly half of the population reported moderate UPF consumption (47.8%), while 33.5% had high UPF intake, and 18.7% consumed UPFs daily or multiple times per day, indicating very high intake. The most common source of information influencing food choices was social media (48.3%), followed by television (29.1%) and peers (22.6%</w:t>
      </w:r>
      <w:proofErr w:type="gramStart"/>
      <w:r w:rsidRPr="00D42BEC">
        <w:rPr>
          <w:rFonts w:ascii="Times New Roman" w:hAnsi="Times New Roman" w:cs="Times New Roman"/>
          <w:sz w:val="24"/>
          <w:szCs w:val="24"/>
        </w:rPr>
        <w:t>).Awareness</w:t>
      </w:r>
      <w:proofErr w:type="gramEnd"/>
      <w:r w:rsidRPr="00D42BEC">
        <w:rPr>
          <w:rFonts w:ascii="Times New Roman" w:hAnsi="Times New Roman" w:cs="Times New Roman"/>
          <w:sz w:val="24"/>
          <w:szCs w:val="24"/>
        </w:rPr>
        <w:t xml:space="preserve"> about packaged food risks was high: 74.8% knew that packaged foods contain excess salt or sugar, and 70.9% were aware of associated health is</w:t>
      </w:r>
      <w:r w:rsidR="00FB4FB0" w:rsidRPr="00D42BEC">
        <w:rPr>
          <w:rFonts w:ascii="Times New Roman" w:hAnsi="Times New Roman" w:cs="Times New Roman"/>
          <w:sz w:val="24"/>
          <w:szCs w:val="24"/>
        </w:rPr>
        <w:tab/>
      </w:r>
      <w:proofErr w:type="spellStart"/>
      <w:r w:rsidR="00FB4FB0" w:rsidRPr="00D42BEC">
        <w:rPr>
          <w:rFonts w:ascii="Times New Roman" w:hAnsi="Times New Roman" w:cs="Times New Roman"/>
          <w:sz w:val="24"/>
          <w:szCs w:val="24"/>
        </w:rPr>
        <w:t>q</w:t>
      </w:r>
      <w:r w:rsidRPr="00D42BEC">
        <w:rPr>
          <w:rFonts w:ascii="Times New Roman" w:hAnsi="Times New Roman" w:cs="Times New Roman"/>
          <w:sz w:val="24"/>
          <w:szCs w:val="24"/>
        </w:rPr>
        <w:t>sues</w:t>
      </w:r>
      <w:proofErr w:type="spellEnd"/>
      <w:r w:rsidRPr="00D42BEC">
        <w:rPr>
          <w:rFonts w:ascii="Times New Roman" w:hAnsi="Times New Roman" w:cs="Times New Roman"/>
          <w:sz w:val="24"/>
          <w:szCs w:val="24"/>
        </w:rPr>
        <w:t xml:space="preserve">. A majority </w:t>
      </w:r>
      <w:r w:rsidRPr="00D42BEC">
        <w:rPr>
          <w:rFonts w:ascii="Times New Roman" w:hAnsi="Times New Roman" w:cs="Times New Roman"/>
          <w:sz w:val="24"/>
          <w:szCs w:val="24"/>
        </w:rPr>
        <w:lastRenderedPageBreak/>
        <w:t>(73.9%) believed in the need to reduce salt and sugar intake; however, only 46.5% had attempted to reduce their intake in the preceding 6 months.</w:t>
      </w:r>
    </w:p>
    <w:p w14:paraId="55F15DF2" w14:textId="77777777" w:rsidR="0000270D" w:rsidRPr="00BE10C5" w:rsidRDefault="0000270D" w:rsidP="008A7292">
      <w:pPr>
        <w:spacing w:after="0" w:line="480" w:lineRule="auto"/>
        <w:rPr>
          <w:rFonts w:ascii="Times New Roman" w:hAnsi="Times New Roman" w:cs="Times New Roman"/>
          <w:b/>
          <w:bCs/>
          <w:sz w:val="24"/>
          <w:szCs w:val="24"/>
        </w:rPr>
      </w:pPr>
      <w:r w:rsidRPr="00BE10C5">
        <w:rPr>
          <w:rFonts w:ascii="Times New Roman" w:hAnsi="Times New Roman" w:cs="Times New Roman"/>
          <w:b/>
          <w:bCs/>
          <w:sz w:val="24"/>
          <w:szCs w:val="24"/>
        </w:rPr>
        <w:t>Health-related Practice and Anthropometric Risk</w:t>
      </w:r>
    </w:p>
    <w:p w14:paraId="72D61314" w14:textId="6BCFB8DA" w:rsidR="0098119B" w:rsidRPr="00D42BEC" w:rsidRDefault="0000270D" w:rsidP="008A7292">
      <w:pPr>
        <w:spacing w:after="0" w:line="480" w:lineRule="auto"/>
        <w:rPr>
          <w:rFonts w:ascii="Times New Roman" w:hAnsi="Times New Roman" w:cs="Times New Roman"/>
          <w:sz w:val="24"/>
          <w:szCs w:val="24"/>
        </w:rPr>
      </w:pPr>
      <w:r w:rsidRPr="00D42BEC">
        <w:rPr>
          <w:rFonts w:ascii="Times New Roman" w:hAnsi="Times New Roman" w:cs="Times New Roman"/>
          <w:sz w:val="24"/>
          <w:szCs w:val="24"/>
        </w:rPr>
        <w:t xml:space="preserve">Healthy packaged-food practices (HPF) were predominantly moderate (87.4%), with only 12.6% categorized as low (poor practices). Physical activity levels assessed by IPAQ showed that 77.8% engaged in moderate activity, 15.7% reported low activity, and 6.5% exhibited high activity </w:t>
      </w:r>
      <w:proofErr w:type="spellStart"/>
      <w:proofErr w:type="gramStart"/>
      <w:r w:rsidRPr="00D42BEC">
        <w:rPr>
          <w:rFonts w:ascii="Times New Roman" w:hAnsi="Times New Roman" w:cs="Times New Roman"/>
          <w:sz w:val="24"/>
          <w:szCs w:val="24"/>
        </w:rPr>
        <w:t>levels.Anthropometric</w:t>
      </w:r>
      <w:proofErr w:type="spellEnd"/>
      <w:proofErr w:type="gramEnd"/>
      <w:r w:rsidRPr="00D42BEC">
        <w:rPr>
          <w:rFonts w:ascii="Times New Roman" w:hAnsi="Times New Roman" w:cs="Times New Roman"/>
          <w:sz w:val="24"/>
          <w:szCs w:val="24"/>
        </w:rPr>
        <w:t xml:space="preserve"> assessment showed that 54.3% of participants had a high waist–hip ratio (WHR), indicating elevated cardiometabolic risk, while 45.7% were within the normal range.</w:t>
      </w:r>
    </w:p>
    <w:p w14:paraId="5E696E45" w14:textId="19A6CF3E" w:rsidR="0000270D" w:rsidRPr="00BE10C5" w:rsidRDefault="0000270D" w:rsidP="008A7292">
      <w:pPr>
        <w:spacing w:after="0" w:line="480" w:lineRule="auto"/>
        <w:rPr>
          <w:rFonts w:ascii="Times New Roman" w:hAnsi="Times New Roman" w:cs="Times New Roman"/>
          <w:b/>
          <w:bCs/>
          <w:sz w:val="24"/>
          <w:szCs w:val="24"/>
        </w:rPr>
      </w:pPr>
      <w:r w:rsidRPr="00BE10C5">
        <w:rPr>
          <w:rFonts w:ascii="Times New Roman" w:hAnsi="Times New Roman" w:cs="Times New Roman"/>
          <w:b/>
          <w:bCs/>
          <w:sz w:val="24"/>
          <w:szCs w:val="24"/>
        </w:rPr>
        <w:t>Table 2. Anthropometric and physical-activity continuous measures (valid n = 230)</w:t>
      </w:r>
    </w:p>
    <w:tbl>
      <w:tblPr>
        <w:tblStyle w:val="TableGridLight"/>
        <w:tblW w:w="8933" w:type="dxa"/>
        <w:tblLook w:val="04A0" w:firstRow="1" w:lastRow="0" w:firstColumn="1" w:lastColumn="0" w:noHBand="0" w:noVBand="1"/>
      </w:tblPr>
      <w:tblGrid>
        <w:gridCol w:w="3646"/>
        <w:gridCol w:w="2936"/>
        <w:gridCol w:w="2351"/>
      </w:tblGrid>
      <w:tr w:rsidR="0000270D" w:rsidRPr="00BE10C5" w14:paraId="2CCE8195" w14:textId="77777777" w:rsidTr="00426495">
        <w:trPr>
          <w:trHeight w:val="474"/>
        </w:trPr>
        <w:tc>
          <w:tcPr>
            <w:tcW w:w="0" w:type="auto"/>
            <w:hideMark/>
          </w:tcPr>
          <w:p w14:paraId="0DB839DE" w14:textId="77777777" w:rsidR="0000270D" w:rsidRPr="00BE10C5" w:rsidRDefault="0000270D" w:rsidP="008A7292">
            <w:pPr>
              <w:spacing w:line="480" w:lineRule="auto"/>
              <w:rPr>
                <w:rFonts w:ascii="Times New Roman" w:hAnsi="Times New Roman" w:cs="Times New Roman"/>
                <w:b/>
                <w:bCs/>
                <w:sz w:val="24"/>
                <w:szCs w:val="24"/>
              </w:rPr>
            </w:pPr>
            <w:r w:rsidRPr="00BE10C5">
              <w:rPr>
                <w:rFonts w:ascii="Times New Roman" w:hAnsi="Times New Roman" w:cs="Times New Roman"/>
                <w:b/>
                <w:bCs/>
                <w:sz w:val="24"/>
                <w:szCs w:val="24"/>
              </w:rPr>
              <w:t>Variable</w:t>
            </w:r>
          </w:p>
        </w:tc>
        <w:tc>
          <w:tcPr>
            <w:tcW w:w="0" w:type="auto"/>
            <w:hideMark/>
          </w:tcPr>
          <w:p w14:paraId="6F90A33B" w14:textId="77777777" w:rsidR="0000270D" w:rsidRPr="00BE10C5" w:rsidRDefault="0000270D" w:rsidP="008A7292">
            <w:pPr>
              <w:spacing w:line="480" w:lineRule="auto"/>
              <w:rPr>
                <w:rFonts w:ascii="Times New Roman" w:hAnsi="Times New Roman" w:cs="Times New Roman"/>
                <w:b/>
                <w:bCs/>
                <w:sz w:val="24"/>
                <w:szCs w:val="24"/>
              </w:rPr>
            </w:pPr>
            <w:r w:rsidRPr="00BE10C5">
              <w:rPr>
                <w:rFonts w:ascii="Times New Roman" w:hAnsi="Times New Roman" w:cs="Times New Roman"/>
                <w:b/>
                <w:bCs/>
                <w:sz w:val="24"/>
                <w:szCs w:val="24"/>
              </w:rPr>
              <w:t>Mean ± SD</w:t>
            </w:r>
          </w:p>
        </w:tc>
        <w:tc>
          <w:tcPr>
            <w:tcW w:w="0" w:type="auto"/>
            <w:hideMark/>
          </w:tcPr>
          <w:p w14:paraId="1AD3075F" w14:textId="77777777" w:rsidR="0000270D" w:rsidRPr="00BE10C5" w:rsidRDefault="0000270D" w:rsidP="008A7292">
            <w:pPr>
              <w:spacing w:line="480" w:lineRule="auto"/>
              <w:rPr>
                <w:rFonts w:ascii="Times New Roman" w:hAnsi="Times New Roman" w:cs="Times New Roman"/>
                <w:b/>
                <w:bCs/>
                <w:sz w:val="24"/>
                <w:szCs w:val="24"/>
              </w:rPr>
            </w:pPr>
            <w:r w:rsidRPr="00BE10C5">
              <w:rPr>
                <w:rFonts w:ascii="Times New Roman" w:hAnsi="Times New Roman" w:cs="Times New Roman"/>
                <w:b/>
                <w:bCs/>
                <w:sz w:val="24"/>
                <w:szCs w:val="24"/>
              </w:rPr>
              <w:t>Min – Max</w:t>
            </w:r>
          </w:p>
        </w:tc>
      </w:tr>
      <w:tr w:rsidR="0000270D" w:rsidRPr="00BE10C5" w14:paraId="25CC8AB9" w14:textId="77777777" w:rsidTr="00426495">
        <w:trPr>
          <w:trHeight w:val="487"/>
        </w:trPr>
        <w:tc>
          <w:tcPr>
            <w:tcW w:w="0" w:type="auto"/>
            <w:hideMark/>
          </w:tcPr>
          <w:p w14:paraId="094E0234"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BMI (kg/m²)</w:t>
            </w:r>
          </w:p>
        </w:tc>
        <w:tc>
          <w:tcPr>
            <w:tcW w:w="0" w:type="auto"/>
            <w:hideMark/>
          </w:tcPr>
          <w:p w14:paraId="10B74CE6"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24.49 ± 4.69</w:t>
            </w:r>
          </w:p>
        </w:tc>
        <w:tc>
          <w:tcPr>
            <w:tcW w:w="0" w:type="auto"/>
            <w:hideMark/>
          </w:tcPr>
          <w:p w14:paraId="630DDC62"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11.40 – 38.42</w:t>
            </w:r>
          </w:p>
        </w:tc>
      </w:tr>
      <w:tr w:rsidR="0000270D" w:rsidRPr="00BE10C5" w14:paraId="188F93C0" w14:textId="77777777" w:rsidTr="00426495">
        <w:trPr>
          <w:trHeight w:val="474"/>
        </w:trPr>
        <w:tc>
          <w:tcPr>
            <w:tcW w:w="0" w:type="auto"/>
            <w:hideMark/>
          </w:tcPr>
          <w:p w14:paraId="32F29CFF"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Waist–hip ratio</w:t>
            </w:r>
          </w:p>
        </w:tc>
        <w:tc>
          <w:tcPr>
            <w:tcW w:w="0" w:type="auto"/>
            <w:hideMark/>
          </w:tcPr>
          <w:p w14:paraId="207DA88C"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0.876 ± 0.079</w:t>
            </w:r>
          </w:p>
        </w:tc>
        <w:tc>
          <w:tcPr>
            <w:tcW w:w="0" w:type="auto"/>
            <w:hideMark/>
          </w:tcPr>
          <w:p w14:paraId="0FB7C865"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0.67 – 1.06</w:t>
            </w:r>
          </w:p>
        </w:tc>
      </w:tr>
      <w:tr w:rsidR="0000270D" w:rsidRPr="00BE10C5" w14:paraId="410FE713" w14:textId="77777777" w:rsidTr="00426495">
        <w:trPr>
          <w:trHeight w:val="474"/>
        </w:trPr>
        <w:tc>
          <w:tcPr>
            <w:tcW w:w="0" w:type="auto"/>
            <w:hideMark/>
          </w:tcPr>
          <w:p w14:paraId="5723E40C"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HPF total score</w:t>
            </w:r>
          </w:p>
        </w:tc>
        <w:tc>
          <w:tcPr>
            <w:tcW w:w="0" w:type="auto"/>
            <w:hideMark/>
          </w:tcPr>
          <w:p w14:paraId="16F07C26"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17.60 ± 3.84</w:t>
            </w:r>
          </w:p>
        </w:tc>
        <w:tc>
          <w:tcPr>
            <w:tcW w:w="0" w:type="auto"/>
            <w:hideMark/>
          </w:tcPr>
          <w:p w14:paraId="22D784D7"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7 – 27</w:t>
            </w:r>
          </w:p>
        </w:tc>
      </w:tr>
      <w:tr w:rsidR="0000270D" w:rsidRPr="00BE10C5" w14:paraId="6D32EB3D" w14:textId="77777777" w:rsidTr="00426495">
        <w:trPr>
          <w:trHeight w:val="487"/>
        </w:trPr>
        <w:tc>
          <w:tcPr>
            <w:tcW w:w="0" w:type="auto"/>
            <w:hideMark/>
          </w:tcPr>
          <w:p w14:paraId="1A209BDF"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Vigorous days/week</w:t>
            </w:r>
          </w:p>
        </w:tc>
        <w:tc>
          <w:tcPr>
            <w:tcW w:w="0" w:type="auto"/>
            <w:hideMark/>
          </w:tcPr>
          <w:p w14:paraId="700876ED"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3.24 ± 2.04</w:t>
            </w:r>
          </w:p>
        </w:tc>
        <w:tc>
          <w:tcPr>
            <w:tcW w:w="0" w:type="auto"/>
            <w:hideMark/>
          </w:tcPr>
          <w:p w14:paraId="0FC755CA"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 – 6</w:t>
            </w:r>
          </w:p>
        </w:tc>
      </w:tr>
      <w:tr w:rsidR="0000270D" w:rsidRPr="00BE10C5" w14:paraId="644FB0B2" w14:textId="77777777" w:rsidTr="00426495">
        <w:trPr>
          <w:trHeight w:val="474"/>
        </w:trPr>
        <w:tc>
          <w:tcPr>
            <w:tcW w:w="0" w:type="auto"/>
            <w:hideMark/>
          </w:tcPr>
          <w:p w14:paraId="55778097"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Vigorous minutes/day</w:t>
            </w:r>
          </w:p>
        </w:tc>
        <w:tc>
          <w:tcPr>
            <w:tcW w:w="0" w:type="auto"/>
            <w:hideMark/>
          </w:tcPr>
          <w:p w14:paraId="648CFD64"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29.85 ± 17.21</w:t>
            </w:r>
          </w:p>
        </w:tc>
        <w:tc>
          <w:tcPr>
            <w:tcW w:w="0" w:type="auto"/>
            <w:hideMark/>
          </w:tcPr>
          <w:p w14:paraId="0FE1CBAF"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 – 60</w:t>
            </w:r>
          </w:p>
        </w:tc>
      </w:tr>
      <w:tr w:rsidR="0000270D" w:rsidRPr="00BE10C5" w14:paraId="6EAD2930" w14:textId="77777777" w:rsidTr="00426495">
        <w:trPr>
          <w:trHeight w:val="474"/>
        </w:trPr>
        <w:tc>
          <w:tcPr>
            <w:tcW w:w="0" w:type="auto"/>
            <w:hideMark/>
          </w:tcPr>
          <w:p w14:paraId="603A7860"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Moderate days/week</w:t>
            </w:r>
          </w:p>
        </w:tc>
        <w:tc>
          <w:tcPr>
            <w:tcW w:w="0" w:type="auto"/>
            <w:hideMark/>
          </w:tcPr>
          <w:p w14:paraId="3E28E14D"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2.87 ± 1.97</w:t>
            </w:r>
          </w:p>
        </w:tc>
        <w:tc>
          <w:tcPr>
            <w:tcW w:w="0" w:type="auto"/>
            <w:hideMark/>
          </w:tcPr>
          <w:p w14:paraId="41582C6D"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 – 6</w:t>
            </w:r>
          </w:p>
        </w:tc>
      </w:tr>
      <w:tr w:rsidR="0000270D" w:rsidRPr="00BE10C5" w14:paraId="07559812" w14:textId="77777777" w:rsidTr="00426495">
        <w:trPr>
          <w:trHeight w:val="487"/>
        </w:trPr>
        <w:tc>
          <w:tcPr>
            <w:tcW w:w="0" w:type="auto"/>
            <w:hideMark/>
          </w:tcPr>
          <w:p w14:paraId="0411FD3E"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Moderate minutes/day</w:t>
            </w:r>
          </w:p>
        </w:tc>
        <w:tc>
          <w:tcPr>
            <w:tcW w:w="0" w:type="auto"/>
            <w:hideMark/>
          </w:tcPr>
          <w:p w14:paraId="412CEF17"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29.47 ± 16.91</w:t>
            </w:r>
          </w:p>
        </w:tc>
        <w:tc>
          <w:tcPr>
            <w:tcW w:w="0" w:type="auto"/>
            <w:hideMark/>
          </w:tcPr>
          <w:p w14:paraId="73DD2EB4"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 – 60</w:t>
            </w:r>
          </w:p>
        </w:tc>
      </w:tr>
      <w:tr w:rsidR="0000270D" w:rsidRPr="00BE10C5" w14:paraId="77F2F820" w14:textId="77777777" w:rsidTr="00426495">
        <w:trPr>
          <w:trHeight w:val="474"/>
        </w:trPr>
        <w:tc>
          <w:tcPr>
            <w:tcW w:w="0" w:type="auto"/>
            <w:hideMark/>
          </w:tcPr>
          <w:p w14:paraId="79B79492"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Walk days/week</w:t>
            </w:r>
          </w:p>
        </w:tc>
        <w:tc>
          <w:tcPr>
            <w:tcW w:w="0" w:type="auto"/>
            <w:hideMark/>
          </w:tcPr>
          <w:p w14:paraId="12CBA16C"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3.01 ± 2.01</w:t>
            </w:r>
          </w:p>
        </w:tc>
        <w:tc>
          <w:tcPr>
            <w:tcW w:w="0" w:type="auto"/>
            <w:hideMark/>
          </w:tcPr>
          <w:p w14:paraId="28FC73CB"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 – 6</w:t>
            </w:r>
          </w:p>
        </w:tc>
      </w:tr>
      <w:tr w:rsidR="0000270D" w:rsidRPr="00BE10C5" w14:paraId="2252AD51" w14:textId="77777777" w:rsidTr="00426495">
        <w:trPr>
          <w:trHeight w:val="474"/>
        </w:trPr>
        <w:tc>
          <w:tcPr>
            <w:tcW w:w="0" w:type="auto"/>
            <w:hideMark/>
          </w:tcPr>
          <w:p w14:paraId="3F25EB78"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Walk minutes/day</w:t>
            </w:r>
          </w:p>
        </w:tc>
        <w:tc>
          <w:tcPr>
            <w:tcW w:w="0" w:type="auto"/>
            <w:hideMark/>
          </w:tcPr>
          <w:p w14:paraId="2CC74093"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31.88 ± 16.37</w:t>
            </w:r>
          </w:p>
        </w:tc>
        <w:tc>
          <w:tcPr>
            <w:tcW w:w="0" w:type="auto"/>
            <w:hideMark/>
          </w:tcPr>
          <w:p w14:paraId="7305030B"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5 – 60</w:t>
            </w:r>
          </w:p>
        </w:tc>
      </w:tr>
      <w:tr w:rsidR="0000270D" w:rsidRPr="00BE10C5" w14:paraId="7DFA404F" w14:textId="77777777" w:rsidTr="00426495">
        <w:trPr>
          <w:trHeight w:val="474"/>
        </w:trPr>
        <w:tc>
          <w:tcPr>
            <w:tcW w:w="0" w:type="auto"/>
            <w:hideMark/>
          </w:tcPr>
          <w:p w14:paraId="58CFBAB1"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Sitting minutes/day</w:t>
            </w:r>
          </w:p>
        </w:tc>
        <w:tc>
          <w:tcPr>
            <w:tcW w:w="0" w:type="auto"/>
            <w:hideMark/>
          </w:tcPr>
          <w:p w14:paraId="3439EFF8"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275.57 ± 130.74</w:t>
            </w:r>
          </w:p>
        </w:tc>
        <w:tc>
          <w:tcPr>
            <w:tcW w:w="0" w:type="auto"/>
            <w:hideMark/>
          </w:tcPr>
          <w:p w14:paraId="2DB7C480"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62 – 478</w:t>
            </w:r>
          </w:p>
        </w:tc>
      </w:tr>
      <w:tr w:rsidR="0000270D" w:rsidRPr="00BE10C5" w14:paraId="53D9932C" w14:textId="77777777" w:rsidTr="00426495">
        <w:trPr>
          <w:trHeight w:val="487"/>
        </w:trPr>
        <w:tc>
          <w:tcPr>
            <w:tcW w:w="0" w:type="auto"/>
            <w:hideMark/>
          </w:tcPr>
          <w:p w14:paraId="0482006D"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Total MET-min/week</w:t>
            </w:r>
          </w:p>
        </w:tc>
        <w:tc>
          <w:tcPr>
            <w:tcW w:w="0" w:type="auto"/>
            <w:hideMark/>
          </w:tcPr>
          <w:p w14:paraId="0A571477"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1442.58 ± 857.59</w:t>
            </w:r>
          </w:p>
        </w:tc>
        <w:tc>
          <w:tcPr>
            <w:tcW w:w="0" w:type="auto"/>
            <w:hideMark/>
          </w:tcPr>
          <w:p w14:paraId="49B8DBEB"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48 – 3909</w:t>
            </w:r>
          </w:p>
        </w:tc>
      </w:tr>
    </w:tbl>
    <w:p w14:paraId="410BE328" w14:textId="77777777" w:rsidR="007F47FC" w:rsidRPr="00BE10C5" w:rsidRDefault="007F47FC" w:rsidP="008A7292">
      <w:pPr>
        <w:spacing w:after="0" w:line="480" w:lineRule="auto"/>
        <w:rPr>
          <w:rFonts w:ascii="Times New Roman" w:hAnsi="Times New Roman" w:cs="Times New Roman"/>
          <w:b/>
          <w:bCs/>
          <w:sz w:val="24"/>
          <w:szCs w:val="24"/>
        </w:rPr>
      </w:pPr>
    </w:p>
    <w:p w14:paraId="54E372BA" w14:textId="77777777" w:rsidR="0000270D" w:rsidRPr="00D42BEC" w:rsidRDefault="0000270D" w:rsidP="008A7292">
      <w:pPr>
        <w:spacing w:after="0" w:line="480" w:lineRule="auto"/>
        <w:rPr>
          <w:rFonts w:ascii="Times New Roman" w:hAnsi="Times New Roman" w:cs="Times New Roman"/>
          <w:sz w:val="24"/>
          <w:szCs w:val="24"/>
        </w:rPr>
      </w:pPr>
      <w:r w:rsidRPr="00D42BEC">
        <w:rPr>
          <w:rFonts w:ascii="Times New Roman" w:hAnsi="Times New Roman" w:cs="Times New Roman"/>
          <w:sz w:val="24"/>
          <w:szCs w:val="24"/>
        </w:rPr>
        <w:t xml:space="preserve">The anthropometric and continuous physical activity indicators for the study population (valid n = 230) are summarized in Table 2. The mean BMI of participants was 24.49 ± 4.69 </w:t>
      </w:r>
      <w:r w:rsidRPr="00D42BEC">
        <w:rPr>
          <w:rFonts w:ascii="Times New Roman" w:hAnsi="Times New Roman" w:cs="Times New Roman"/>
          <w:sz w:val="24"/>
          <w:szCs w:val="24"/>
        </w:rPr>
        <w:lastRenderedPageBreak/>
        <w:t>kg/m² (range: 11.40–38.42), indicating that the average participant was within the upper-normal to overweight range. The mean waist–hip ratio (WHR) was 0.876 ± 0.079, with values ranging from 0.67 to 1.06, reflecting considerable variability in central adiposity.</w:t>
      </w:r>
    </w:p>
    <w:p w14:paraId="34B53505" w14:textId="77777777" w:rsidR="0000270D" w:rsidRPr="00D42BEC" w:rsidRDefault="0000270D" w:rsidP="008A7292">
      <w:pPr>
        <w:spacing w:after="0" w:line="480" w:lineRule="auto"/>
        <w:rPr>
          <w:rFonts w:ascii="Times New Roman" w:hAnsi="Times New Roman" w:cs="Times New Roman"/>
          <w:sz w:val="24"/>
          <w:szCs w:val="24"/>
        </w:rPr>
      </w:pPr>
      <w:r w:rsidRPr="00D42BEC">
        <w:rPr>
          <w:rFonts w:ascii="Times New Roman" w:hAnsi="Times New Roman" w:cs="Times New Roman"/>
          <w:sz w:val="24"/>
          <w:szCs w:val="24"/>
        </w:rPr>
        <w:t xml:space="preserve">Healthy packaged-food practices (HPF) showed a mean total score of 17.60 ± 3.84 (range: 7–27), suggesting overall moderate adherence to recommended dietary </w:t>
      </w:r>
      <w:proofErr w:type="spellStart"/>
      <w:r w:rsidRPr="00D42BEC">
        <w:rPr>
          <w:rFonts w:ascii="Times New Roman" w:hAnsi="Times New Roman" w:cs="Times New Roman"/>
          <w:sz w:val="24"/>
          <w:szCs w:val="24"/>
        </w:rPr>
        <w:t>behaviors</w:t>
      </w:r>
      <w:proofErr w:type="spellEnd"/>
      <w:r w:rsidRPr="00D42BEC">
        <w:rPr>
          <w:rFonts w:ascii="Times New Roman" w:hAnsi="Times New Roman" w:cs="Times New Roman"/>
          <w:sz w:val="24"/>
          <w:szCs w:val="24"/>
        </w:rPr>
        <w:t>.</w:t>
      </w:r>
    </w:p>
    <w:p w14:paraId="26BFC66D" w14:textId="77777777" w:rsidR="0000270D" w:rsidRPr="00D42BEC" w:rsidRDefault="0000270D" w:rsidP="008A7292">
      <w:pPr>
        <w:spacing w:after="0" w:line="480" w:lineRule="auto"/>
        <w:rPr>
          <w:rFonts w:ascii="Times New Roman" w:hAnsi="Times New Roman" w:cs="Times New Roman"/>
          <w:sz w:val="24"/>
          <w:szCs w:val="24"/>
        </w:rPr>
      </w:pPr>
      <w:r w:rsidRPr="00D42BEC">
        <w:rPr>
          <w:rFonts w:ascii="Times New Roman" w:hAnsi="Times New Roman" w:cs="Times New Roman"/>
          <w:sz w:val="24"/>
          <w:szCs w:val="24"/>
        </w:rPr>
        <w:t>In terms of physical activity patterns assessed through IPAQ components, participants reported an average of 3.24 ± 2.04 vigorous activity days per week, with approximately 29.85 ± 17.21 minutes per day spent in vigorous tasks among those engaging in such activity. Moderate-intensity activity occurred on 2.87 ± 1.97 days per week, with participants spending approximately 29.47 ± 16.91 minutes per day in moderate activities.</w:t>
      </w:r>
    </w:p>
    <w:p w14:paraId="7E81F2D7" w14:textId="654319AD" w:rsidR="00031F4C" w:rsidRPr="00C25350" w:rsidRDefault="0000270D" w:rsidP="008A7292">
      <w:pPr>
        <w:spacing w:after="0" w:line="480" w:lineRule="auto"/>
        <w:rPr>
          <w:rFonts w:ascii="Times New Roman" w:hAnsi="Times New Roman" w:cs="Times New Roman"/>
          <w:sz w:val="24"/>
          <w:szCs w:val="24"/>
        </w:rPr>
      </w:pPr>
      <w:r w:rsidRPr="00D42BEC">
        <w:rPr>
          <w:rFonts w:ascii="Times New Roman" w:hAnsi="Times New Roman" w:cs="Times New Roman"/>
          <w:sz w:val="24"/>
          <w:szCs w:val="24"/>
        </w:rPr>
        <w:t xml:space="preserve">Walking activity was reported on 3.01 ± 2.01 days per week, averaging 31.88 ± 16.37 minutes per day. The wide ranges (0–6 days and 5–60 minutes) indicate substantial inter-individual variation in lifestyle-related </w:t>
      </w:r>
      <w:proofErr w:type="spellStart"/>
      <w:r w:rsidRPr="00D42BEC">
        <w:rPr>
          <w:rFonts w:ascii="Times New Roman" w:hAnsi="Times New Roman" w:cs="Times New Roman"/>
          <w:sz w:val="24"/>
          <w:szCs w:val="24"/>
        </w:rPr>
        <w:t>mobility.Participants</w:t>
      </w:r>
      <w:proofErr w:type="spellEnd"/>
      <w:r w:rsidRPr="00D42BEC">
        <w:rPr>
          <w:rFonts w:ascii="Times New Roman" w:hAnsi="Times New Roman" w:cs="Times New Roman"/>
          <w:sz w:val="24"/>
          <w:szCs w:val="24"/>
        </w:rPr>
        <w:t xml:space="preserve"> reported prolonged sedentary time, with mean sitting duration of 275.57 ± 130.74 minutes per day (range: 62–478), highlighting high levels of sedentary </w:t>
      </w:r>
      <w:proofErr w:type="spellStart"/>
      <w:r w:rsidRPr="00D42BEC">
        <w:rPr>
          <w:rFonts w:ascii="Times New Roman" w:hAnsi="Times New Roman" w:cs="Times New Roman"/>
          <w:sz w:val="24"/>
          <w:szCs w:val="24"/>
        </w:rPr>
        <w:t>behavior</w:t>
      </w:r>
      <w:proofErr w:type="spellEnd"/>
      <w:r w:rsidRPr="00D42BEC">
        <w:rPr>
          <w:rFonts w:ascii="Times New Roman" w:hAnsi="Times New Roman" w:cs="Times New Roman"/>
          <w:sz w:val="24"/>
          <w:szCs w:val="24"/>
        </w:rPr>
        <w:t xml:space="preserve"> in the study </w:t>
      </w:r>
      <w:proofErr w:type="spellStart"/>
      <w:r w:rsidRPr="00D42BEC">
        <w:rPr>
          <w:rFonts w:ascii="Times New Roman" w:hAnsi="Times New Roman" w:cs="Times New Roman"/>
          <w:sz w:val="24"/>
          <w:szCs w:val="24"/>
        </w:rPr>
        <w:t>population.</w:t>
      </w:r>
      <w:r w:rsidRPr="00C25350">
        <w:rPr>
          <w:rFonts w:ascii="Times New Roman" w:hAnsi="Times New Roman" w:cs="Times New Roman"/>
          <w:sz w:val="24"/>
          <w:szCs w:val="24"/>
        </w:rPr>
        <w:t>The</w:t>
      </w:r>
      <w:proofErr w:type="spellEnd"/>
      <w:r w:rsidRPr="00C25350">
        <w:rPr>
          <w:rFonts w:ascii="Times New Roman" w:hAnsi="Times New Roman" w:cs="Times New Roman"/>
          <w:sz w:val="24"/>
          <w:szCs w:val="24"/>
        </w:rPr>
        <w:t xml:space="preserve"> overall total physical activity energy expenditure amounted to a mean 1442.58 ± 857.59 MET-min/week, with values spanning from very low activity (48 MET-min/week) to high activity levels (3909 MET-min/week).</w:t>
      </w:r>
    </w:p>
    <w:p w14:paraId="0BE231CD" w14:textId="6CBF35DB" w:rsidR="0000270D" w:rsidRPr="00031F4C" w:rsidRDefault="0000270D" w:rsidP="008A7292">
      <w:pPr>
        <w:spacing w:after="0" w:line="480" w:lineRule="auto"/>
        <w:rPr>
          <w:rFonts w:ascii="Times New Roman" w:hAnsi="Times New Roman" w:cs="Times New Roman"/>
          <w:sz w:val="24"/>
          <w:szCs w:val="24"/>
        </w:rPr>
      </w:pPr>
      <w:r w:rsidRPr="00BE10C5">
        <w:rPr>
          <w:rFonts w:ascii="Times New Roman" w:hAnsi="Times New Roman" w:cs="Times New Roman"/>
          <w:b/>
          <w:bCs/>
          <w:sz w:val="24"/>
          <w:szCs w:val="24"/>
        </w:rPr>
        <w:t>Table 3. Association Between Sociodemographic, Lifestyle Factors and WHR Risk Among Study Participants</w:t>
      </w:r>
    </w:p>
    <w:tbl>
      <w:tblPr>
        <w:tblStyle w:val="TableGridLight"/>
        <w:tblW w:w="8761" w:type="dxa"/>
        <w:tblLook w:val="04A0" w:firstRow="1" w:lastRow="0" w:firstColumn="1" w:lastColumn="0" w:noHBand="0" w:noVBand="1"/>
      </w:tblPr>
      <w:tblGrid>
        <w:gridCol w:w="5444"/>
        <w:gridCol w:w="1273"/>
        <w:gridCol w:w="625"/>
        <w:gridCol w:w="1419"/>
      </w:tblGrid>
      <w:tr w:rsidR="0000270D" w:rsidRPr="00BE10C5" w14:paraId="4E0665DE" w14:textId="77777777" w:rsidTr="00426495">
        <w:trPr>
          <w:trHeight w:val="447"/>
        </w:trPr>
        <w:tc>
          <w:tcPr>
            <w:tcW w:w="0" w:type="auto"/>
            <w:hideMark/>
          </w:tcPr>
          <w:p w14:paraId="7F9D38F2" w14:textId="77777777" w:rsidR="0000270D" w:rsidRPr="00BE10C5" w:rsidRDefault="0000270D" w:rsidP="008A7292">
            <w:pPr>
              <w:spacing w:line="480" w:lineRule="auto"/>
              <w:rPr>
                <w:rFonts w:ascii="Times New Roman" w:hAnsi="Times New Roman" w:cs="Times New Roman"/>
                <w:b/>
                <w:bCs/>
                <w:sz w:val="24"/>
                <w:szCs w:val="24"/>
              </w:rPr>
            </w:pPr>
            <w:r w:rsidRPr="00BE10C5">
              <w:rPr>
                <w:rFonts w:ascii="Times New Roman" w:hAnsi="Times New Roman" w:cs="Times New Roman"/>
                <w:b/>
                <w:bCs/>
                <w:sz w:val="24"/>
                <w:szCs w:val="24"/>
              </w:rPr>
              <w:t>Variable</w:t>
            </w:r>
          </w:p>
        </w:tc>
        <w:tc>
          <w:tcPr>
            <w:tcW w:w="0" w:type="auto"/>
            <w:hideMark/>
          </w:tcPr>
          <w:p w14:paraId="4D9E93F3" w14:textId="77777777" w:rsidR="0000270D" w:rsidRPr="00BE10C5" w:rsidRDefault="0000270D" w:rsidP="008A7292">
            <w:pPr>
              <w:spacing w:line="480" w:lineRule="auto"/>
              <w:rPr>
                <w:rFonts w:ascii="Times New Roman" w:hAnsi="Times New Roman" w:cs="Times New Roman"/>
                <w:b/>
                <w:bCs/>
                <w:sz w:val="24"/>
                <w:szCs w:val="24"/>
              </w:rPr>
            </w:pPr>
            <w:r w:rsidRPr="00BE10C5">
              <w:rPr>
                <w:rFonts w:ascii="Times New Roman" w:hAnsi="Times New Roman" w:cs="Times New Roman"/>
                <w:b/>
                <w:bCs/>
                <w:sz w:val="24"/>
                <w:szCs w:val="24"/>
              </w:rPr>
              <w:t>χ²</w:t>
            </w:r>
          </w:p>
        </w:tc>
        <w:tc>
          <w:tcPr>
            <w:tcW w:w="0" w:type="auto"/>
            <w:hideMark/>
          </w:tcPr>
          <w:p w14:paraId="579EAAD1" w14:textId="77777777" w:rsidR="0000270D" w:rsidRPr="00BE10C5" w:rsidRDefault="0000270D" w:rsidP="008A7292">
            <w:pPr>
              <w:spacing w:line="480" w:lineRule="auto"/>
              <w:rPr>
                <w:rFonts w:ascii="Times New Roman" w:hAnsi="Times New Roman" w:cs="Times New Roman"/>
                <w:b/>
                <w:bCs/>
                <w:sz w:val="24"/>
                <w:szCs w:val="24"/>
              </w:rPr>
            </w:pPr>
            <w:proofErr w:type="spellStart"/>
            <w:r w:rsidRPr="00BE10C5">
              <w:rPr>
                <w:rFonts w:ascii="Times New Roman" w:hAnsi="Times New Roman" w:cs="Times New Roman"/>
                <w:b/>
                <w:bCs/>
                <w:sz w:val="24"/>
                <w:szCs w:val="24"/>
              </w:rPr>
              <w:t>df</w:t>
            </w:r>
            <w:proofErr w:type="spellEnd"/>
          </w:p>
        </w:tc>
        <w:tc>
          <w:tcPr>
            <w:tcW w:w="0" w:type="auto"/>
            <w:hideMark/>
          </w:tcPr>
          <w:p w14:paraId="7D0BF016" w14:textId="77777777" w:rsidR="0000270D" w:rsidRPr="00BE10C5" w:rsidRDefault="0000270D" w:rsidP="008A7292">
            <w:pPr>
              <w:spacing w:line="480" w:lineRule="auto"/>
              <w:rPr>
                <w:rFonts w:ascii="Times New Roman" w:hAnsi="Times New Roman" w:cs="Times New Roman"/>
                <w:b/>
                <w:bCs/>
                <w:sz w:val="24"/>
                <w:szCs w:val="24"/>
              </w:rPr>
            </w:pPr>
            <w:r w:rsidRPr="00BE10C5">
              <w:rPr>
                <w:rFonts w:ascii="Times New Roman" w:hAnsi="Times New Roman" w:cs="Times New Roman"/>
                <w:b/>
                <w:bCs/>
                <w:sz w:val="24"/>
                <w:szCs w:val="24"/>
              </w:rPr>
              <w:t>p-value</w:t>
            </w:r>
          </w:p>
        </w:tc>
      </w:tr>
      <w:tr w:rsidR="0000270D" w:rsidRPr="00BE10C5" w14:paraId="38249C8B" w14:textId="77777777" w:rsidTr="00426495">
        <w:trPr>
          <w:trHeight w:val="432"/>
        </w:trPr>
        <w:tc>
          <w:tcPr>
            <w:tcW w:w="0" w:type="auto"/>
            <w:hideMark/>
          </w:tcPr>
          <w:p w14:paraId="667EC273"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 xml:space="preserve">Gender × WHR </w:t>
            </w:r>
          </w:p>
        </w:tc>
        <w:tc>
          <w:tcPr>
            <w:tcW w:w="0" w:type="auto"/>
            <w:hideMark/>
          </w:tcPr>
          <w:p w14:paraId="27F69696"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12.184</w:t>
            </w:r>
          </w:p>
        </w:tc>
        <w:tc>
          <w:tcPr>
            <w:tcW w:w="0" w:type="auto"/>
            <w:hideMark/>
          </w:tcPr>
          <w:p w14:paraId="39FBC60B"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1</w:t>
            </w:r>
          </w:p>
        </w:tc>
        <w:tc>
          <w:tcPr>
            <w:tcW w:w="0" w:type="auto"/>
            <w:hideMark/>
          </w:tcPr>
          <w:p w14:paraId="0AE96DC4"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0.000</w:t>
            </w:r>
            <w:r w:rsidRPr="00BE10C5">
              <w:rPr>
                <w:rFonts w:ascii="Times New Roman" w:hAnsi="Times New Roman" w:cs="Times New Roman"/>
                <w:i/>
                <w:iCs/>
                <w:sz w:val="24"/>
                <w:szCs w:val="24"/>
              </w:rPr>
              <w:t>*</w:t>
            </w:r>
          </w:p>
        </w:tc>
      </w:tr>
      <w:tr w:rsidR="0000270D" w:rsidRPr="00BE10C5" w14:paraId="713F2BC0" w14:textId="77777777" w:rsidTr="00426495">
        <w:trPr>
          <w:trHeight w:val="447"/>
        </w:trPr>
        <w:tc>
          <w:tcPr>
            <w:tcW w:w="0" w:type="auto"/>
            <w:hideMark/>
          </w:tcPr>
          <w:p w14:paraId="6F965E01"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 xml:space="preserve">Religion × WHR </w:t>
            </w:r>
          </w:p>
        </w:tc>
        <w:tc>
          <w:tcPr>
            <w:tcW w:w="0" w:type="auto"/>
            <w:hideMark/>
          </w:tcPr>
          <w:p w14:paraId="76A14093"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8.920</w:t>
            </w:r>
          </w:p>
        </w:tc>
        <w:tc>
          <w:tcPr>
            <w:tcW w:w="0" w:type="auto"/>
            <w:hideMark/>
          </w:tcPr>
          <w:p w14:paraId="23373D1E"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3</w:t>
            </w:r>
          </w:p>
        </w:tc>
        <w:tc>
          <w:tcPr>
            <w:tcW w:w="0" w:type="auto"/>
            <w:hideMark/>
          </w:tcPr>
          <w:p w14:paraId="1930692A"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0.030</w:t>
            </w:r>
            <w:r w:rsidRPr="00BE10C5">
              <w:rPr>
                <w:rFonts w:ascii="Times New Roman" w:hAnsi="Times New Roman" w:cs="Times New Roman"/>
                <w:i/>
                <w:iCs/>
                <w:sz w:val="24"/>
                <w:szCs w:val="24"/>
              </w:rPr>
              <w:t>*</w:t>
            </w:r>
          </w:p>
        </w:tc>
      </w:tr>
      <w:tr w:rsidR="0000270D" w:rsidRPr="00BE10C5" w14:paraId="5EE0613E" w14:textId="77777777" w:rsidTr="00426495">
        <w:trPr>
          <w:trHeight w:val="447"/>
        </w:trPr>
        <w:tc>
          <w:tcPr>
            <w:tcW w:w="0" w:type="auto"/>
            <w:hideMark/>
          </w:tcPr>
          <w:p w14:paraId="1F7E4722"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Age Group × WHR</w:t>
            </w:r>
          </w:p>
        </w:tc>
        <w:tc>
          <w:tcPr>
            <w:tcW w:w="0" w:type="auto"/>
            <w:hideMark/>
          </w:tcPr>
          <w:p w14:paraId="4A7BA9DC"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1.802</w:t>
            </w:r>
          </w:p>
        </w:tc>
        <w:tc>
          <w:tcPr>
            <w:tcW w:w="0" w:type="auto"/>
            <w:hideMark/>
          </w:tcPr>
          <w:p w14:paraId="053033D8"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4</w:t>
            </w:r>
          </w:p>
        </w:tc>
        <w:tc>
          <w:tcPr>
            <w:tcW w:w="0" w:type="auto"/>
            <w:hideMark/>
          </w:tcPr>
          <w:p w14:paraId="25418D8F"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0.772</w:t>
            </w:r>
          </w:p>
        </w:tc>
      </w:tr>
      <w:tr w:rsidR="0000270D" w:rsidRPr="00BE10C5" w14:paraId="54E78066" w14:textId="77777777" w:rsidTr="00426495">
        <w:trPr>
          <w:trHeight w:val="432"/>
        </w:trPr>
        <w:tc>
          <w:tcPr>
            <w:tcW w:w="0" w:type="auto"/>
            <w:hideMark/>
          </w:tcPr>
          <w:p w14:paraId="60FF6D80"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BMI Group × WHR</w:t>
            </w:r>
          </w:p>
        </w:tc>
        <w:tc>
          <w:tcPr>
            <w:tcW w:w="0" w:type="auto"/>
            <w:hideMark/>
          </w:tcPr>
          <w:p w14:paraId="4218A982"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1.968</w:t>
            </w:r>
          </w:p>
        </w:tc>
        <w:tc>
          <w:tcPr>
            <w:tcW w:w="0" w:type="auto"/>
            <w:hideMark/>
          </w:tcPr>
          <w:p w14:paraId="472BAA2E"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4</w:t>
            </w:r>
          </w:p>
        </w:tc>
        <w:tc>
          <w:tcPr>
            <w:tcW w:w="0" w:type="auto"/>
            <w:hideMark/>
          </w:tcPr>
          <w:p w14:paraId="712C8B43"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0.742</w:t>
            </w:r>
          </w:p>
        </w:tc>
      </w:tr>
      <w:tr w:rsidR="0000270D" w:rsidRPr="00BE10C5" w14:paraId="4E175379" w14:textId="77777777" w:rsidTr="00426495">
        <w:trPr>
          <w:trHeight w:val="447"/>
        </w:trPr>
        <w:tc>
          <w:tcPr>
            <w:tcW w:w="0" w:type="auto"/>
            <w:hideMark/>
          </w:tcPr>
          <w:p w14:paraId="5035BB05"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lastRenderedPageBreak/>
              <w:t>IPAQ Category × WHR</w:t>
            </w:r>
          </w:p>
        </w:tc>
        <w:tc>
          <w:tcPr>
            <w:tcW w:w="0" w:type="auto"/>
            <w:hideMark/>
          </w:tcPr>
          <w:p w14:paraId="38549339"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2.621</w:t>
            </w:r>
          </w:p>
        </w:tc>
        <w:tc>
          <w:tcPr>
            <w:tcW w:w="0" w:type="auto"/>
            <w:hideMark/>
          </w:tcPr>
          <w:p w14:paraId="1FA0B478"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2</w:t>
            </w:r>
          </w:p>
        </w:tc>
        <w:tc>
          <w:tcPr>
            <w:tcW w:w="0" w:type="auto"/>
            <w:hideMark/>
          </w:tcPr>
          <w:p w14:paraId="7338335C"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0.270</w:t>
            </w:r>
          </w:p>
        </w:tc>
      </w:tr>
      <w:tr w:rsidR="0000270D" w:rsidRPr="00BE10C5" w14:paraId="7AB5F605" w14:textId="77777777" w:rsidTr="00426495">
        <w:trPr>
          <w:trHeight w:val="447"/>
        </w:trPr>
        <w:tc>
          <w:tcPr>
            <w:tcW w:w="0" w:type="auto"/>
            <w:hideMark/>
          </w:tcPr>
          <w:p w14:paraId="6FEA16F4"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Packaged food consumption × WHR</w:t>
            </w:r>
          </w:p>
        </w:tc>
        <w:tc>
          <w:tcPr>
            <w:tcW w:w="0" w:type="auto"/>
            <w:hideMark/>
          </w:tcPr>
          <w:p w14:paraId="027F9238"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2.807</w:t>
            </w:r>
          </w:p>
        </w:tc>
        <w:tc>
          <w:tcPr>
            <w:tcW w:w="0" w:type="auto"/>
            <w:hideMark/>
          </w:tcPr>
          <w:p w14:paraId="73192051"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2</w:t>
            </w:r>
          </w:p>
        </w:tc>
        <w:tc>
          <w:tcPr>
            <w:tcW w:w="0" w:type="auto"/>
            <w:hideMark/>
          </w:tcPr>
          <w:p w14:paraId="25F9C98D"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0.246</w:t>
            </w:r>
          </w:p>
        </w:tc>
      </w:tr>
      <w:tr w:rsidR="0000270D" w:rsidRPr="00BE10C5" w14:paraId="553EBE6E" w14:textId="77777777" w:rsidTr="00426495">
        <w:trPr>
          <w:trHeight w:val="432"/>
        </w:trPr>
        <w:tc>
          <w:tcPr>
            <w:tcW w:w="0" w:type="auto"/>
            <w:hideMark/>
          </w:tcPr>
          <w:p w14:paraId="31AC08D1"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HPF Category × WHR</w:t>
            </w:r>
          </w:p>
        </w:tc>
        <w:tc>
          <w:tcPr>
            <w:tcW w:w="0" w:type="auto"/>
            <w:hideMark/>
          </w:tcPr>
          <w:p w14:paraId="2FDAFC17"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0.493</w:t>
            </w:r>
          </w:p>
        </w:tc>
        <w:tc>
          <w:tcPr>
            <w:tcW w:w="0" w:type="auto"/>
            <w:hideMark/>
          </w:tcPr>
          <w:p w14:paraId="7F05C0BD"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1</w:t>
            </w:r>
          </w:p>
        </w:tc>
        <w:tc>
          <w:tcPr>
            <w:tcW w:w="0" w:type="auto"/>
            <w:hideMark/>
          </w:tcPr>
          <w:p w14:paraId="1AC01051"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0.483</w:t>
            </w:r>
          </w:p>
        </w:tc>
      </w:tr>
      <w:tr w:rsidR="0000270D" w:rsidRPr="00BE10C5" w14:paraId="305E2D7C" w14:textId="77777777" w:rsidTr="00426495">
        <w:trPr>
          <w:trHeight w:val="447"/>
        </w:trPr>
        <w:tc>
          <w:tcPr>
            <w:tcW w:w="0" w:type="auto"/>
            <w:hideMark/>
          </w:tcPr>
          <w:p w14:paraId="631C54FB"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Marital status × WHR</w:t>
            </w:r>
          </w:p>
        </w:tc>
        <w:tc>
          <w:tcPr>
            <w:tcW w:w="0" w:type="auto"/>
            <w:hideMark/>
          </w:tcPr>
          <w:p w14:paraId="50F504EA"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3.271</w:t>
            </w:r>
          </w:p>
        </w:tc>
        <w:tc>
          <w:tcPr>
            <w:tcW w:w="0" w:type="auto"/>
            <w:hideMark/>
          </w:tcPr>
          <w:p w14:paraId="62CA55C7"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2</w:t>
            </w:r>
          </w:p>
        </w:tc>
        <w:tc>
          <w:tcPr>
            <w:tcW w:w="0" w:type="auto"/>
            <w:hideMark/>
          </w:tcPr>
          <w:p w14:paraId="0749AC28"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0.195</w:t>
            </w:r>
          </w:p>
        </w:tc>
      </w:tr>
      <w:tr w:rsidR="0000270D" w:rsidRPr="00BE10C5" w14:paraId="1AE63084" w14:textId="77777777" w:rsidTr="00426495">
        <w:trPr>
          <w:trHeight w:val="447"/>
        </w:trPr>
        <w:tc>
          <w:tcPr>
            <w:tcW w:w="0" w:type="auto"/>
            <w:hideMark/>
          </w:tcPr>
          <w:p w14:paraId="2803B54E"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Place of living × WHR</w:t>
            </w:r>
          </w:p>
        </w:tc>
        <w:tc>
          <w:tcPr>
            <w:tcW w:w="0" w:type="auto"/>
            <w:hideMark/>
          </w:tcPr>
          <w:p w14:paraId="314F4136"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0.449</w:t>
            </w:r>
          </w:p>
        </w:tc>
        <w:tc>
          <w:tcPr>
            <w:tcW w:w="0" w:type="auto"/>
            <w:hideMark/>
          </w:tcPr>
          <w:p w14:paraId="48858038"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2</w:t>
            </w:r>
          </w:p>
        </w:tc>
        <w:tc>
          <w:tcPr>
            <w:tcW w:w="0" w:type="auto"/>
            <w:hideMark/>
          </w:tcPr>
          <w:p w14:paraId="4494C8BF"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0.799</w:t>
            </w:r>
          </w:p>
        </w:tc>
      </w:tr>
      <w:tr w:rsidR="0000270D" w:rsidRPr="00BE10C5" w14:paraId="45B8A09D" w14:textId="77777777" w:rsidTr="00426495">
        <w:trPr>
          <w:trHeight w:val="432"/>
        </w:trPr>
        <w:tc>
          <w:tcPr>
            <w:tcW w:w="0" w:type="auto"/>
            <w:hideMark/>
          </w:tcPr>
          <w:p w14:paraId="0BDFE55D"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Occupation × WHR</w:t>
            </w:r>
          </w:p>
        </w:tc>
        <w:tc>
          <w:tcPr>
            <w:tcW w:w="0" w:type="auto"/>
            <w:hideMark/>
          </w:tcPr>
          <w:p w14:paraId="276ED71C"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6.327</w:t>
            </w:r>
          </w:p>
        </w:tc>
        <w:tc>
          <w:tcPr>
            <w:tcW w:w="0" w:type="auto"/>
            <w:hideMark/>
          </w:tcPr>
          <w:p w14:paraId="623F1B18"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5</w:t>
            </w:r>
          </w:p>
        </w:tc>
        <w:tc>
          <w:tcPr>
            <w:tcW w:w="0" w:type="auto"/>
            <w:hideMark/>
          </w:tcPr>
          <w:p w14:paraId="29FF6453"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0.276</w:t>
            </w:r>
          </w:p>
        </w:tc>
      </w:tr>
      <w:tr w:rsidR="0000270D" w:rsidRPr="00BE10C5" w14:paraId="43EBE6E2" w14:textId="77777777" w:rsidTr="00426495">
        <w:trPr>
          <w:trHeight w:val="447"/>
        </w:trPr>
        <w:tc>
          <w:tcPr>
            <w:tcW w:w="0" w:type="auto"/>
            <w:hideMark/>
          </w:tcPr>
          <w:p w14:paraId="56F6866B"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Education × WHR</w:t>
            </w:r>
          </w:p>
        </w:tc>
        <w:tc>
          <w:tcPr>
            <w:tcW w:w="0" w:type="auto"/>
            <w:hideMark/>
          </w:tcPr>
          <w:p w14:paraId="4A8F997A"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4.568</w:t>
            </w:r>
          </w:p>
        </w:tc>
        <w:tc>
          <w:tcPr>
            <w:tcW w:w="0" w:type="auto"/>
            <w:hideMark/>
          </w:tcPr>
          <w:p w14:paraId="01FFB8A9"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4</w:t>
            </w:r>
          </w:p>
        </w:tc>
        <w:tc>
          <w:tcPr>
            <w:tcW w:w="0" w:type="auto"/>
            <w:hideMark/>
          </w:tcPr>
          <w:p w14:paraId="4A5BEEFB"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0.335</w:t>
            </w:r>
          </w:p>
        </w:tc>
      </w:tr>
      <w:tr w:rsidR="0000270D" w:rsidRPr="00BE10C5" w14:paraId="630E8362" w14:textId="77777777" w:rsidTr="00426495">
        <w:trPr>
          <w:trHeight w:val="432"/>
        </w:trPr>
        <w:tc>
          <w:tcPr>
            <w:tcW w:w="0" w:type="auto"/>
            <w:hideMark/>
          </w:tcPr>
          <w:p w14:paraId="4C053275"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Total family members × WHR</w:t>
            </w:r>
          </w:p>
        </w:tc>
        <w:tc>
          <w:tcPr>
            <w:tcW w:w="0" w:type="auto"/>
            <w:hideMark/>
          </w:tcPr>
          <w:p w14:paraId="7E6DA1D8"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2.747</w:t>
            </w:r>
          </w:p>
        </w:tc>
        <w:tc>
          <w:tcPr>
            <w:tcW w:w="0" w:type="auto"/>
            <w:hideMark/>
          </w:tcPr>
          <w:p w14:paraId="4EE6D886"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1</w:t>
            </w:r>
          </w:p>
        </w:tc>
        <w:tc>
          <w:tcPr>
            <w:tcW w:w="0" w:type="auto"/>
            <w:hideMark/>
          </w:tcPr>
          <w:p w14:paraId="090D6CAB"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0.097</w:t>
            </w:r>
          </w:p>
        </w:tc>
      </w:tr>
      <w:tr w:rsidR="0000270D" w:rsidRPr="00BE10C5" w14:paraId="1D2CA7E7" w14:textId="77777777" w:rsidTr="00426495">
        <w:trPr>
          <w:trHeight w:val="447"/>
        </w:trPr>
        <w:tc>
          <w:tcPr>
            <w:tcW w:w="0" w:type="auto"/>
            <w:hideMark/>
          </w:tcPr>
          <w:p w14:paraId="3ED32756"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Comorbidities × WHR</w:t>
            </w:r>
          </w:p>
        </w:tc>
        <w:tc>
          <w:tcPr>
            <w:tcW w:w="0" w:type="auto"/>
            <w:hideMark/>
          </w:tcPr>
          <w:p w14:paraId="4598D4D3"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2.003</w:t>
            </w:r>
          </w:p>
        </w:tc>
        <w:tc>
          <w:tcPr>
            <w:tcW w:w="0" w:type="auto"/>
            <w:hideMark/>
          </w:tcPr>
          <w:p w14:paraId="1329808A"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3</w:t>
            </w:r>
          </w:p>
        </w:tc>
        <w:tc>
          <w:tcPr>
            <w:tcW w:w="0" w:type="auto"/>
            <w:hideMark/>
          </w:tcPr>
          <w:p w14:paraId="3A34F876"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0.572</w:t>
            </w:r>
          </w:p>
        </w:tc>
      </w:tr>
      <w:tr w:rsidR="0000270D" w:rsidRPr="00BE10C5" w14:paraId="7C10BFA9" w14:textId="77777777" w:rsidTr="00426495">
        <w:trPr>
          <w:trHeight w:val="432"/>
        </w:trPr>
        <w:tc>
          <w:tcPr>
            <w:tcW w:w="0" w:type="auto"/>
            <w:hideMark/>
          </w:tcPr>
          <w:p w14:paraId="55320502"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 xml:space="preserve">UPF Score × WHR </w:t>
            </w:r>
          </w:p>
        </w:tc>
        <w:tc>
          <w:tcPr>
            <w:tcW w:w="0" w:type="auto"/>
            <w:hideMark/>
          </w:tcPr>
          <w:p w14:paraId="7AF7117D"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0.061</w:t>
            </w:r>
          </w:p>
        </w:tc>
        <w:tc>
          <w:tcPr>
            <w:tcW w:w="0" w:type="auto"/>
            <w:hideMark/>
          </w:tcPr>
          <w:p w14:paraId="7366DA99"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2</w:t>
            </w:r>
          </w:p>
        </w:tc>
        <w:tc>
          <w:tcPr>
            <w:tcW w:w="0" w:type="auto"/>
            <w:hideMark/>
          </w:tcPr>
          <w:p w14:paraId="4BDD18E4"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0.970</w:t>
            </w:r>
          </w:p>
        </w:tc>
      </w:tr>
    </w:tbl>
    <w:p w14:paraId="2995B89F" w14:textId="77777777" w:rsidR="0000270D" w:rsidRPr="00BE10C5" w:rsidRDefault="0000270D" w:rsidP="008A7292">
      <w:pPr>
        <w:spacing w:after="0" w:line="480" w:lineRule="auto"/>
        <w:rPr>
          <w:rFonts w:ascii="Times New Roman" w:hAnsi="Times New Roman" w:cs="Times New Roman"/>
          <w:sz w:val="24"/>
          <w:szCs w:val="24"/>
        </w:rPr>
      </w:pPr>
      <w:r w:rsidRPr="00BE10C5">
        <w:rPr>
          <w:rFonts w:ascii="Times New Roman" w:hAnsi="Times New Roman" w:cs="Times New Roman"/>
          <w:i/>
          <w:iCs/>
          <w:sz w:val="24"/>
          <w:szCs w:val="24"/>
        </w:rPr>
        <w:t>*Statistical Significance (p &lt; 0.05).</w:t>
      </w:r>
    </w:p>
    <w:p w14:paraId="013B07B9" w14:textId="32A8126F" w:rsidR="0000270D" w:rsidRPr="00C25350" w:rsidRDefault="0000270D" w:rsidP="008A7292">
      <w:pPr>
        <w:spacing w:after="0" w:line="480" w:lineRule="auto"/>
        <w:rPr>
          <w:rFonts w:ascii="Times New Roman" w:hAnsi="Times New Roman" w:cs="Times New Roman"/>
          <w:sz w:val="24"/>
          <w:szCs w:val="24"/>
        </w:rPr>
      </w:pPr>
      <w:r w:rsidRPr="00C25350">
        <w:rPr>
          <w:rFonts w:ascii="Times New Roman" w:hAnsi="Times New Roman" w:cs="Times New Roman"/>
          <w:sz w:val="24"/>
          <w:szCs w:val="24"/>
        </w:rPr>
        <w:t xml:space="preserve">Table 3 presents the bivariate associations between selected sociodemographic, anthropometric, lifestyle, and dietary factors with waist–hip ratio (WHR) risk. Statistically significant associations were observed for gender and religion, whereas no other variables demonstrated significant relationships with WHR.A strong association was found between gender and WHR risk (χ² = 12.184, </w:t>
      </w:r>
      <w:proofErr w:type="spellStart"/>
      <w:r w:rsidRPr="00C25350">
        <w:rPr>
          <w:rFonts w:ascii="Times New Roman" w:hAnsi="Times New Roman" w:cs="Times New Roman"/>
          <w:sz w:val="24"/>
          <w:szCs w:val="24"/>
        </w:rPr>
        <w:t>df</w:t>
      </w:r>
      <w:proofErr w:type="spellEnd"/>
      <w:r w:rsidRPr="00C25350">
        <w:rPr>
          <w:rFonts w:ascii="Times New Roman" w:hAnsi="Times New Roman" w:cs="Times New Roman"/>
          <w:sz w:val="24"/>
          <w:szCs w:val="24"/>
        </w:rPr>
        <w:t xml:space="preserve"> = 1, p &lt; 0.001), indicating that WHR-based central adiposity risk varied significantly between males and females. Religion was also significantly associated with WHR category (χ² = 8.920, </w:t>
      </w:r>
      <w:proofErr w:type="spellStart"/>
      <w:r w:rsidRPr="00C25350">
        <w:rPr>
          <w:rFonts w:ascii="Times New Roman" w:hAnsi="Times New Roman" w:cs="Times New Roman"/>
          <w:sz w:val="24"/>
          <w:szCs w:val="24"/>
        </w:rPr>
        <w:t>df</w:t>
      </w:r>
      <w:proofErr w:type="spellEnd"/>
      <w:r w:rsidRPr="00C25350">
        <w:rPr>
          <w:rFonts w:ascii="Times New Roman" w:hAnsi="Times New Roman" w:cs="Times New Roman"/>
          <w:sz w:val="24"/>
          <w:szCs w:val="24"/>
        </w:rPr>
        <w:t xml:space="preserve"> = 3, p = 0.030), suggesting differential distribution of WHR risk across religious groups.</w:t>
      </w:r>
    </w:p>
    <w:p w14:paraId="3416DFF3" w14:textId="4B6FADCF" w:rsidR="0002174E" w:rsidRPr="00C25350" w:rsidRDefault="0002174E" w:rsidP="008A7292">
      <w:pPr>
        <w:spacing w:after="0" w:line="480" w:lineRule="auto"/>
        <w:rPr>
          <w:rFonts w:ascii="Times New Roman" w:hAnsi="Times New Roman" w:cs="Times New Roman"/>
          <w:sz w:val="24"/>
          <w:szCs w:val="24"/>
        </w:rPr>
      </w:pPr>
      <w:r w:rsidRPr="00C25350">
        <w:rPr>
          <w:rFonts w:ascii="Times New Roman" w:hAnsi="Times New Roman" w:cs="Times New Roman"/>
          <w:sz w:val="24"/>
          <w:szCs w:val="24"/>
        </w:rPr>
        <w:t>No significant associations were found with age, BMI category, physical activity (IPAQ), packaged or ultra-processed food consumption, marital status, residence, occupation, education, comorbidities, or UPF score. Family size showed a borderline, non-significant association (p = 0.097).</w:t>
      </w:r>
    </w:p>
    <w:p w14:paraId="215F2A23" w14:textId="7FD8428D" w:rsidR="0000270D" w:rsidRPr="00BE10C5" w:rsidRDefault="0000270D" w:rsidP="008A7292">
      <w:pPr>
        <w:spacing w:after="0" w:line="480" w:lineRule="auto"/>
        <w:rPr>
          <w:rFonts w:ascii="Times New Roman" w:hAnsi="Times New Roman" w:cs="Times New Roman"/>
          <w:b/>
          <w:bCs/>
          <w:sz w:val="24"/>
          <w:szCs w:val="24"/>
        </w:rPr>
      </w:pPr>
      <w:r w:rsidRPr="00BE10C5">
        <w:rPr>
          <w:rFonts w:ascii="Times New Roman" w:hAnsi="Times New Roman" w:cs="Times New Roman"/>
          <w:b/>
          <w:bCs/>
          <w:sz w:val="24"/>
          <w:szCs w:val="24"/>
        </w:rPr>
        <w:t>Table 4. Significant Pearson Correlations Among Key Study Variables (n = 230)</w:t>
      </w:r>
    </w:p>
    <w:tbl>
      <w:tblPr>
        <w:tblStyle w:val="TableGridLight"/>
        <w:tblW w:w="9493" w:type="dxa"/>
        <w:tblLook w:val="04A0" w:firstRow="1" w:lastRow="0" w:firstColumn="1" w:lastColumn="0" w:noHBand="0" w:noVBand="1"/>
      </w:tblPr>
      <w:tblGrid>
        <w:gridCol w:w="1825"/>
        <w:gridCol w:w="1590"/>
        <w:gridCol w:w="1390"/>
        <w:gridCol w:w="960"/>
        <w:gridCol w:w="1013"/>
        <w:gridCol w:w="2715"/>
      </w:tblGrid>
      <w:tr w:rsidR="0000270D" w:rsidRPr="00BE10C5" w14:paraId="1308DAAD" w14:textId="77777777" w:rsidTr="00426495">
        <w:tc>
          <w:tcPr>
            <w:tcW w:w="0" w:type="auto"/>
            <w:hideMark/>
          </w:tcPr>
          <w:p w14:paraId="5AE03563" w14:textId="77777777" w:rsidR="0000270D" w:rsidRPr="00BE10C5" w:rsidRDefault="0000270D" w:rsidP="008A7292">
            <w:pPr>
              <w:spacing w:line="480" w:lineRule="auto"/>
              <w:rPr>
                <w:rFonts w:ascii="Times New Roman" w:hAnsi="Times New Roman" w:cs="Times New Roman"/>
                <w:b/>
                <w:bCs/>
                <w:sz w:val="24"/>
                <w:szCs w:val="24"/>
              </w:rPr>
            </w:pPr>
            <w:r w:rsidRPr="00BE10C5">
              <w:rPr>
                <w:rFonts w:ascii="Times New Roman" w:hAnsi="Times New Roman" w:cs="Times New Roman"/>
                <w:b/>
                <w:bCs/>
                <w:sz w:val="24"/>
                <w:szCs w:val="24"/>
              </w:rPr>
              <w:t>Domain</w:t>
            </w:r>
          </w:p>
        </w:tc>
        <w:tc>
          <w:tcPr>
            <w:tcW w:w="0" w:type="auto"/>
            <w:hideMark/>
          </w:tcPr>
          <w:p w14:paraId="666D0B67" w14:textId="77777777" w:rsidR="0000270D" w:rsidRPr="00BE10C5" w:rsidRDefault="0000270D" w:rsidP="008A7292">
            <w:pPr>
              <w:spacing w:line="480" w:lineRule="auto"/>
              <w:rPr>
                <w:rFonts w:ascii="Times New Roman" w:hAnsi="Times New Roman" w:cs="Times New Roman"/>
                <w:b/>
                <w:bCs/>
                <w:sz w:val="24"/>
                <w:szCs w:val="24"/>
              </w:rPr>
            </w:pPr>
            <w:r w:rsidRPr="00BE10C5">
              <w:rPr>
                <w:rFonts w:ascii="Times New Roman" w:hAnsi="Times New Roman" w:cs="Times New Roman"/>
                <w:b/>
                <w:bCs/>
                <w:sz w:val="24"/>
                <w:szCs w:val="24"/>
              </w:rPr>
              <w:t>Variable 1</w:t>
            </w:r>
          </w:p>
        </w:tc>
        <w:tc>
          <w:tcPr>
            <w:tcW w:w="0" w:type="auto"/>
            <w:hideMark/>
          </w:tcPr>
          <w:p w14:paraId="005B529A" w14:textId="77777777" w:rsidR="0000270D" w:rsidRPr="00BE10C5" w:rsidRDefault="0000270D" w:rsidP="008A7292">
            <w:pPr>
              <w:spacing w:line="480" w:lineRule="auto"/>
              <w:rPr>
                <w:rFonts w:ascii="Times New Roman" w:hAnsi="Times New Roman" w:cs="Times New Roman"/>
                <w:b/>
                <w:bCs/>
                <w:sz w:val="24"/>
                <w:szCs w:val="24"/>
              </w:rPr>
            </w:pPr>
            <w:r w:rsidRPr="00BE10C5">
              <w:rPr>
                <w:rFonts w:ascii="Times New Roman" w:hAnsi="Times New Roman" w:cs="Times New Roman"/>
                <w:b/>
                <w:bCs/>
                <w:sz w:val="24"/>
                <w:szCs w:val="24"/>
              </w:rPr>
              <w:t>Variable 2</w:t>
            </w:r>
          </w:p>
        </w:tc>
        <w:tc>
          <w:tcPr>
            <w:tcW w:w="974" w:type="dxa"/>
            <w:hideMark/>
          </w:tcPr>
          <w:p w14:paraId="4A7C8BCD" w14:textId="77777777" w:rsidR="0000270D" w:rsidRPr="00BE10C5" w:rsidRDefault="0000270D" w:rsidP="008A7292">
            <w:pPr>
              <w:spacing w:line="480" w:lineRule="auto"/>
              <w:rPr>
                <w:rFonts w:ascii="Times New Roman" w:hAnsi="Times New Roman" w:cs="Times New Roman"/>
                <w:b/>
                <w:bCs/>
                <w:sz w:val="24"/>
                <w:szCs w:val="24"/>
              </w:rPr>
            </w:pPr>
            <w:r w:rsidRPr="00BE10C5">
              <w:rPr>
                <w:rFonts w:ascii="Times New Roman" w:hAnsi="Times New Roman" w:cs="Times New Roman"/>
                <w:b/>
                <w:bCs/>
                <w:sz w:val="24"/>
                <w:szCs w:val="24"/>
              </w:rPr>
              <w:t>r</w:t>
            </w:r>
          </w:p>
        </w:tc>
        <w:tc>
          <w:tcPr>
            <w:tcW w:w="831" w:type="dxa"/>
            <w:hideMark/>
          </w:tcPr>
          <w:p w14:paraId="270C179C" w14:textId="77777777" w:rsidR="0000270D" w:rsidRPr="00BE10C5" w:rsidRDefault="0000270D" w:rsidP="008A7292">
            <w:pPr>
              <w:spacing w:line="480" w:lineRule="auto"/>
              <w:rPr>
                <w:rFonts w:ascii="Times New Roman" w:hAnsi="Times New Roman" w:cs="Times New Roman"/>
                <w:b/>
                <w:bCs/>
                <w:sz w:val="24"/>
                <w:szCs w:val="24"/>
              </w:rPr>
            </w:pPr>
            <w:r w:rsidRPr="00BE10C5">
              <w:rPr>
                <w:rFonts w:ascii="Times New Roman" w:hAnsi="Times New Roman" w:cs="Times New Roman"/>
                <w:b/>
                <w:bCs/>
                <w:sz w:val="24"/>
                <w:szCs w:val="24"/>
              </w:rPr>
              <w:t>p-value</w:t>
            </w:r>
          </w:p>
        </w:tc>
        <w:tc>
          <w:tcPr>
            <w:tcW w:w="2795" w:type="dxa"/>
            <w:hideMark/>
          </w:tcPr>
          <w:p w14:paraId="15F27F43" w14:textId="77777777" w:rsidR="0000270D" w:rsidRPr="00BE10C5" w:rsidRDefault="0000270D" w:rsidP="008A7292">
            <w:pPr>
              <w:spacing w:line="480" w:lineRule="auto"/>
              <w:rPr>
                <w:rFonts w:ascii="Times New Roman" w:hAnsi="Times New Roman" w:cs="Times New Roman"/>
                <w:b/>
                <w:bCs/>
                <w:sz w:val="24"/>
                <w:szCs w:val="24"/>
              </w:rPr>
            </w:pPr>
            <w:r w:rsidRPr="00BE10C5">
              <w:rPr>
                <w:rFonts w:ascii="Times New Roman" w:hAnsi="Times New Roman" w:cs="Times New Roman"/>
                <w:b/>
                <w:bCs/>
                <w:sz w:val="24"/>
                <w:szCs w:val="24"/>
              </w:rPr>
              <w:t>Inference</w:t>
            </w:r>
          </w:p>
        </w:tc>
      </w:tr>
      <w:tr w:rsidR="0000270D" w:rsidRPr="00BE10C5" w14:paraId="7D85B9DA" w14:textId="77777777" w:rsidTr="00426495">
        <w:tc>
          <w:tcPr>
            <w:tcW w:w="0" w:type="auto"/>
            <w:vMerge w:val="restart"/>
            <w:hideMark/>
          </w:tcPr>
          <w:p w14:paraId="55B9CE34"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b/>
                <w:bCs/>
                <w:sz w:val="24"/>
                <w:szCs w:val="24"/>
              </w:rPr>
              <w:lastRenderedPageBreak/>
              <w:t>Anthropometry</w:t>
            </w:r>
          </w:p>
        </w:tc>
        <w:tc>
          <w:tcPr>
            <w:tcW w:w="0" w:type="auto"/>
            <w:hideMark/>
          </w:tcPr>
          <w:p w14:paraId="542872F0"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Gender</w:t>
            </w:r>
          </w:p>
        </w:tc>
        <w:tc>
          <w:tcPr>
            <w:tcW w:w="0" w:type="auto"/>
            <w:hideMark/>
          </w:tcPr>
          <w:p w14:paraId="2ECE370F"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WHR</w:t>
            </w:r>
          </w:p>
        </w:tc>
        <w:tc>
          <w:tcPr>
            <w:tcW w:w="974" w:type="dxa"/>
            <w:hideMark/>
          </w:tcPr>
          <w:p w14:paraId="3822F412"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b/>
                <w:bCs/>
                <w:sz w:val="24"/>
                <w:szCs w:val="24"/>
              </w:rPr>
              <w:t>0.230</w:t>
            </w:r>
          </w:p>
        </w:tc>
        <w:tc>
          <w:tcPr>
            <w:tcW w:w="831" w:type="dxa"/>
            <w:hideMark/>
          </w:tcPr>
          <w:p w14:paraId="2FFA242B"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b/>
                <w:bCs/>
                <w:sz w:val="24"/>
                <w:szCs w:val="24"/>
              </w:rPr>
              <w:t>&lt;0.001*</w:t>
            </w:r>
          </w:p>
        </w:tc>
        <w:tc>
          <w:tcPr>
            <w:tcW w:w="2795" w:type="dxa"/>
            <w:hideMark/>
          </w:tcPr>
          <w:p w14:paraId="2A4A3FFE"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Males have significantly higher central obesity than females.</w:t>
            </w:r>
          </w:p>
        </w:tc>
      </w:tr>
      <w:tr w:rsidR="0000270D" w:rsidRPr="00BE10C5" w14:paraId="7FA6077E" w14:textId="77777777" w:rsidTr="00426495">
        <w:tc>
          <w:tcPr>
            <w:tcW w:w="0" w:type="auto"/>
            <w:vMerge/>
            <w:hideMark/>
          </w:tcPr>
          <w:p w14:paraId="0E37E472" w14:textId="77777777" w:rsidR="0000270D" w:rsidRPr="00BE10C5" w:rsidRDefault="0000270D" w:rsidP="008A7292">
            <w:pPr>
              <w:spacing w:line="480" w:lineRule="auto"/>
              <w:rPr>
                <w:rFonts w:ascii="Times New Roman" w:hAnsi="Times New Roman" w:cs="Times New Roman"/>
                <w:sz w:val="24"/>
                <w:szCs w:val="24"/>
              </w:rPr>
            </w:pPr>
          </w:p>
        </w:tc>
        <w:tc>
          <w:tcPr>
            <w:tcW w:w="0" w:type="auto"/>
            <w:hideMark/>
          </w:tcPr>
          <w:p w14:paraId="1143B3D2"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Religion</w:t>
            </w:r>
          </w:p>
        </w:tc>
        <w:tc>
          <w:tcPr>
            <w:tcW w:w="0" w:type="auto"/>
            <w:hideMark/>
          </w:tcPr>
          <w:p w14:paraId="6D5640EC"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WHR</w:t>
            </w:r>
          </w:p>
        </w:tc>
        <w:tc>
          <w:tcPr>
            <w:tcW w:w="974" w:type="dxa"/>
            <w:hideMark/>
          </w:tcPr>
          <w:p w14:paraId="2105A26F"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–0.151</w:t>
            </w:r>
          </w:p>
        </w:tc>
        <w:tc>
          <w:tcPr>
            <w:tcW w:w="831" w:type="dxa"/>
            <w:hideMark/>
          </w:tcPr>
          <w:p w14:paraId="70354A2C"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0.022</w:t>
            </w:r>
            <w:r w:rsidRPr="00BE10C5">
              <w:rPr>
                <w:rFonts w:ascii="Times New Roman" w:hAnsi="Times New Roman" w:cs="Times New Roman"/>
                <w:b/>
                <w:bCs/>
                <w:sz w:val="24"/>
                <w:szCs w:val="24"/>
              </w:rPr>
              <w:t>*</w:t>
            </w:r>
          </w:p>
        </w:tc>
        <w:tc>
          <w:tcPr>
            <w:tcW w:w="2795" w:type="dxa"/>
            <w:hideMark/>
          </w:tcPr>
          <w:p w14:paraId="476B6F9F"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WHR slightly varies by religion; effect size small.</w:t>
            </w:r>
          </w:p>
        </w:tc>
      </w:tr>
      <w:tr w:rsidR="0000270D" w:rsidRPr="00BE10C5" w14:paraId="7C72D4AA" w14:textId="77777777" w:rsidTr="00426495">
        <w:tc>
          <w:tcPr>
            <w:tcW w:w="0" w:type="auto"/>
            <w:vMerge/>
            <w:hideMark/>
          </w:tcPr>
          <w:p w14:paraId="1F7A59B9" w14:textId="77777777" w:rsidR="0000270D" w:rsidRPr="00BE10C5" w:rsidRDefault="0000270D" w:rsidP="008A7292">
            <w:pPr>
              <w:spacing w:line="480" w:lineRule="auto"/>
              <w:rPr>
                <w:rFonts w:ascii="Times New Roman" w:hAnsi="Times New Roman" w:cs="Times New Roman"/>
                <w:sz w:val="24"/>
                <w:szCs w:val="24"/>
              </w:rPr>
            </w:pPr>
          </w:p>
        </w:tc>
        <w:tc>
          <w:tcPr>
            <w:tcW w:w="0" w:type="auto"/>
            <w:hideMark/>
          </w:tcPr>
          <w:p w14:paraId="33D0C5E1"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BMI Group</w:t>
            </w:r>
          </w:p>
        </w:tc>
        <w:tc>
          <w:tcPr>
            <w:tcW w:w="0" w:type="auto"/>
            <w:hideMark/>
          </w:tcPr>
          <w:p w14:paraId="6B442100"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IPAQ category</w:t>
            </w:r>
          </w:p>
        </w:tc>
        <w:tc>
          <w:tcPr>
            <w:tcW w:w="974" w:type="dxa"/>
            <w:hideMark/>
          </w:tcPr>
          <w:p w14:paraId="2FB2FC28"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–0.168</w:t>
            </w:r>
          </w:p>
        </w:tc>
        <w:tc>
          <w:tcPr>
            <w:tcW w:w="831" w:type="dxa"/>
            <w:hideMark/>
          </w:tcPr>
          <w:p w14:paraId="00804774"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0.011</w:t>
            </w:r>
            <w:r w:rsidRPr="00BE10C5">
              <w:rPr>
                <w:rFonts w:ascii="Times New Roman" w:hAnsi="Times New Roman" w:cs="Times New Roman"/>
                <w:b/>
                <w:bCs/>
                <w:sz w:val="24"/>
                <w:szCs w:val="24"/>
              </w:rPr>
              <w:t>*</w:t>
            </w:r>
          </w:p>
        </w:tc>
        <w:tc>
          <w:tcPr>
            <w:tcW w:w="2795" w:type="dxa"/>
            <w:hideMark/>
          </w:tcPr>
          <w:p w14:paraId="5441D41A"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Higher BMI is associated with lower physical activity levels.</w:t>
            </w:r>
          </w:p>
        </w:tc>
      </w:tr>
      <w:tr w:rsidR="0000270D" w:rsidRPr="00BE10C5" w14:paraId="2D1F8A18" w14:textId="77777777" w:rsidTr="00426495">
        <w:tc>
          <w:tcPr>
            <w:tcW w:w="0" w:type="auto"/>
            <w:vMerge w:val="restart"/>
            <w:hideMark/>
          </w:tcPr>
          <w:p w14:paraId="5C5586A7"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b/>
                <w:bCs/>
                <w:sz w:val="24"/>
                <w:szCs w:val="24"/>
              </w:rPr>
              <w:t>UPF Intake</w:t>
            </w:r>
          </w:p>
        </w:tc>
        <w:tc>
          <w:tcPr>
            <w:tcW w:w="0" w:type="auto"/>
            <w:hideMark/>
          </w:tcPr>
          <w:p w14:paraId="581B891C"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UPF Score</w:t>
            </w:r>
          </w:p>
        </w:tc>
        <w:tc>
          <w:tcPr>
            <w:tcW w:w="0" w:type="auto"/>
            <w:hideMark/>
          </w:tcPr>
          <w:p w14:paraId="3367EC36"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Place of living</w:t>
            </w:r>
          </w:p>
        </w:tc>
        <w:tc>
          <w:tcPr>
            <w:tcW w:w="974" w:type="dxa"/>
            <w:hideMark/>
          </w:tcPr>
          <w:p w14:paraId="34DDA2D1"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–0.132</w:t>
            </w:r>
          </w:p>
        </w:tc>
        <w:tc>
          <w:tcPr>
            <w:tcW w:w="831" w:type="dxa"/>
            <w:hideMark/>
          </w:tcPr>
          <w:p w14:paraId="35BC058A"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0.045</w:t>
            </w:r>
            <w:r w:rsidRPr="00BE10C5">
              <w:rPr>
                <w:rFonts w:ascii="Times New Roman" w:hAnsi="Times New Roman" w:cs="Times New Roman"/>
                <w:b/>
                <w:bCs/>
                <w:sz w:val="24"/>
                <w:szCs w:val="24"/>
              </w:rPr>
              <w:t>*</w:t>
            </w:r>
          </w:p>
        </w:tc>
        <w:tc>
          <w:tcPr>
            <w:tcW w:w="2795" w:type="dxa"/>
            <w:hideMark/>
          </w:tcPr>
          <w:p w14:paraId="092D6244"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UPF intake is higher among urban residents.</w:t>
            </w:r>
          </w:p>
        </w:tc>
      </w:tr>
      <w:tr w:rsidR="0000270D" w:rsidRPr="00BE10C5" w14:paraId="5934FFD2" w14:textId="77777777" w:rsidTr="00426495">
        <w:tc>
          <w:tcPr>
            <w:tcW w:w="0" w:type="auto"/>
            <w:vMerge/>
            <w:hideMark/>
          </w:tcPr>
          <w:p w14:paraId="2E0187D2" w14:textId="77777777" w:rsidR="0000270D" w:rsidRPr="00BE10C5" w:rsidRDefault="0000270D" w:rsidP="008A7292">
            <w:pPr>
              <w:spacing w:line="480" w:lineRule="auto"/>
              <w:rPr>
                <w:rFonts w:ascii="Times New Roman" w:hAnsi="Times New Roman" w:cs="Times New Roman"/>
                <w:sz w:val="24"/>
                <w:szCs w:val="24"/>
              </w:rPr>
            </w:pPr>
          </w:p>
        </w:tc>
        <w:tc>
          <w:tcPr>
            <w:tcW w:w="0" w:type="auto"/>
            <w:hideMark/>
          </w:tcPr>
          <w:p w14:paraId="0BC4599C"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UPF Score</w:t>
            </w:r>
          </w:p>
        </w:tc>
        <w:tc>
          <w:tcPr>
            <w:tcW w:w="0" w:type="auto"/>
            <w:hideMark/>
          </w:tcPr>
          <w:p w14:paraId="06AE72BE"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Vigorous minutes/day</w:t>
            </w:r>
          </w:p>
        </w:tc>
        <w:tc>
          <w:tcPr>
            <w:tcW w:w="974" w:type="dxa"/>
            <w:hideMark/>
          </w:tcPr>
          <w:p w14:paraId="6D7497EC"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–0.144</w:t>
            </w:r>
          </w:p>
        </w:tc>
        <w:tc>
          <w:tcPr>
            <w:tcW w:w="831" w:type="dxa"/>
            <w:hideMark/>
          </w:tcPr>
          <w:p w14:paraId="2CF51BB7"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0.029</w:t>
            </w:r>
            <w:r w:rsidRPr="00BE10C5">
              <w:rPr>
                <w:rFonts w:ascii="Times New Roman" w:hAnsi="Times New Roman" w:cs="Times New Roman"/>
                <w:b/>
                <w:bCs/>
                <w:sz w:val="24"/>
                <w:szCs w:val="24"/>
              </w:rPr>
              <w:t>*</w:t>
            </w:r>
          </w:p>
        </w:tc>
        <w:tc>
          <w:tcPr>
            <w:tcW w:w="2795" w:type="dxa"/>
            <w:hideMark/>
          </w:tcPr>
          <w:p w14:paraId="5235135F"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Higher UPF intake is associated with lower vigorous physical activity.</w:t>
            </w:r>
          </w:p>
        </w:tc>
      </w:tr>
      <w:tr w:rsidR="0000270D" w:rsidRPr="00BE10C5" w14:paraId="3B0FC058" w14:textId="77777777" w:rsidTr="00426495">
        <w:tc>
          <w:tcPr>
            <w:tcW w:w="0" w:type="auto"/>
            <w:vMerge w:val="restart"/>
            <w:hideMark/>
          </w:tcPr>
          <w:p w14:paraId="61471319"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b/>
                <w:bCs/>
                <w:sz w:val="24"/>
                <w:szCs w:val="24"/>
              </w:rPr>
              <w:t>Healthy Food Practices (HPF)</w:t>
            </w:r>
          </w:p>
        </w:tc>
        <w:tc>
          <w:tcPr>
            <w:tcW w:w="0" w:type="auto"/>
            <w:hideMark/>
          </w:tcPr>
          <w:p w14:paraId="7EB490ED"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HPF Total Score</w:t>
            </w:r>
          </w:p>
        </w:tc>
        <w:tc>
          <w:tcPr>
            <w:tcW w:w="0" w:type="auto"/>
            <w:hideMark/>
          </w:tcPr>
          <w:p w14:paraId="7028D50C"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WHR</w:t>
            </w:r>
          </w:p>
        </w:tc>
        <w:tc>
          <w:tcPr>
            <w:tcW w:w="974" w:type="dxa"/>
            <w:hideMark/>
          </w:tcPr>
          <w:p w14:paraId="69821E6D"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–0.168</w:t>
            </w:r>
          </w:p>
        </w:tc>
        <w:tc>
          <w:tcPr>
            <w:tcW w:w="831" w:type="dxa"/>
            <w:hideMark/>
          </w:tcPr>
          <w:p w14:paraId="3FD6192F"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0.011</w:t>
            </w:r>
            <w:r w:rsidRPr="00BE10C5">
              <w:rPr>
                <w:rFonts w:ascii="Times New Roman" w:hAnsi="Times New Roman" w:cs="Times New Roman"/>
                <w:b/>
                <w:bCs/>
                <w:sz w:val="24"/>
                <w:szCs w:val="24"/>
              </w:rPr>
              <w:t>*</w:t>
            </w:r>
          </w:p>
        </w:tc>
        <w:tc>
          <w:tcPr>
            <w:tcW w:w="2795" w:type="dxa"/>
            <w:hideMark/>
          </w:tcPr>
          <w:p w14:paraId="1390F4E5"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Better healthy food practices relate to lower abdominal obesity.</w:t>
            </w:r>
          </w:p>
        </w:tc>
      </w:tr>
      <w:tr w:rsidR="0000270D" w:rsidRPr="00BE10C5" w14:paraId="671F3C35" w14:textId="77777777" w:rsidTr="00426495">
        <w:tc>
          <w:tcPr>
            <w:tcW w:w="0" w:type="auto"/>
            <w:vMerge/>
            <w:hideMark/>
          </w:tcPr>
          <w:p w14:paraId="6652D0ED" w14:textId="77777777" w:rsidR="0000270D" w:rsidRPr="00BE10C5" w:rsidRDefault="0000270D" w:rsidP="008A7292">
            <w:pPr>
              <w:spacing w:line="480" w:lineRule="auto"/>
              <w:rPr>
                <w:rFonts w:ascii="Times New Roman" w:hAnsi="Times New Roman" w:cs="Times New Roman"/>
                <w:sz w:val="24"/>
                <w:szCs w:val="24"/>
              </w:rPr>
            </w:pPr>
          </w:p>
        </w:tc>
        <w:tc>
          <w:tcPr>
            <w:tcW w:w="0" w:type="auto"/>
            <w:hideMark/>
          </w:tcPr>
          <w:p w14:paraId="1225EF97"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Occupation</w:t>
            </w:r>
          </w:p>
        </w:tc>
        <w:tc>
          <w:tcPr>
            <w:tcW w:w="0" w:type="auto"/>
            <w:hideMark/>
          </w:tcPr>
          <w:p w14:paraId="54651F03"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HPF behaviour (label reading)</w:t>
            </w:r>
          </w:p>
        </w:tc>
        <w:tc>
          <w:tcPr>
            <w:tcW w:w="974" w:type="dxa"/>
            <w:hideMark/>
          </w:tcPr>
          <w:p w14:paraId="4663A7E8"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–0.210</w:t>
            </w:r>
          </w:p>
        </w:tc>
        <w:tc>
          <w:tcPr>
            <w:tcW w:w="831" w:type="dxa"/>
            <w:hideMark/>
          </w:tcPr>
          <w:p w14:paraId="782D45BF"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0.001</w:t>
            </w:r>
            <w:r w:rsidRPr="00BE10C5">
              <w:rPr>
                <w:rFonts w:ascii="Times New Roman" w:hAnsi="Times New Roman" w:cs="Times New Roman"/>
                <w:b/>
                <w:bCs/>
                <w:sz w:val="24"/>
                <w:szCs w:val="24"/>
              </w:rPr>
              <w:t>*</w:t>
            </w:r>
          </w:p>
        </w:tc>
        <w:tc>
          <w:tcPr>
            <w:tcW w:w="2795" w:type="dxa"/>
            <w:hideMark/>
          </w:tcPr>
          <w:p w14:paraId="7BD9A1C0"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Lower-skilled occupations show poorer healthy food practices.</w:t>
            </w:r>
          </w:p>
        </w:tc>
      </w:tr>
      <w:tr w:rsidR="0000270D" w:rsidRPr="00BE10C5" w14:paraId="1ABBEC80" w14:textId="77777777" w:rsidTr="00426495">
        <w:tc>
          <w:tcPr>
            <w:tcW w:w="0" w:type="auto"/>
            <w:hideMark/>
          </w:tcPr>
          <w:p w14:paraId="3455A807" w14:textId="77777777" w:rsidR="0000270D" w:rsidRPr="00BE10C5" w:rsidRDefault="0000270D" w:rsidP="008A7292">
            <w:pPr>
              <w:spacing w:line="480" w:lineRule="auto"/>
              <w:rPr>
                <w:rFonts w:ascii="Times New Roman" w:hAnsi="Times New Roman" w:cs="Times New Roman"/>
                <w:sz w:val="24"/>
                <w:szCs w:val="24"/>
              </w:rPr>
            </w:pPr>
          </w:p>
        </w:tc>
        <w:tc>
          <w:tcPr>
            <w:tcW w:w="0" w:type="auto"/>
            <w:hideMark/>
          </w:tcPr>
          <w:p w14:paraId="551BE829"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Comorbidities</w:t>
            </w:r>
          </w:p>
        </w:tc>
        <w:tc>
          <w:tcPr>
            <w:tcW w:w="0" w:type="auto"/>
            <w:hideMark/>
          </w:tcPr>
          <w:p w14:paraId="2AA66202"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HPF behaviour (salt monitoring)</w:t>
            </w:r>
          </w:p>
        </w:tc>
        <w:tc>
          <w:tcPr>
            <w:tcW w:w="974" w:type="dxa"/>
            <w:hideMark/>
          </w:tcPr>
          <w:p w14:paraId="4C0ABCE5"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0.192</w:t>
            </w:r>
          </w:p>
        </w:tc>
        <w:tc>
          <w:tcPr>
            <w:tcW w:w="831" w:type="dxa"/>
            <w:hideMark/>
          </w:tcPr>
          <w:p w14:paraId="52FD72AF"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0.003</w:t>
            </w:r>
            <w:r w:rsidRPr="00BE10C5">
              <w:rPr>
                <w:rFonts w:ascii="Times New Roman" w:hAnsi="Times New Roman" w:cs="Times New Roman"/>
                <w:b/>
                <w:bCs/>
                <w:sz w:val="24"/>
                <w:szCs w:val="24"/>
              </w:rPr>
              <w:t>*</w:t>
            </w:r>
          </w:p>
        </w:tc>
        <w:tc>
          <w:tcPr>
            <w:tcW w:w="2795" w:type="dxa"/>
            <w:hideMark/>
          </w:tcPr>
          <w:p w14:paraId="60258714"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People with comorbidities demonstrate better HPF behaviours.</w:t>
            </w:r>
          </w:p>
        </w:tc>
      </w:tr>
      <w:tr w:rsidR="0000270D" w:rsidRPr="00BE10C5" w14:paraId="262F2948" w14:textId="77777777" w:rsidTr="00426495">
        <w:tc>
          <w:tcPr>
            <w:tcW w:w="0" w:type="auto"/>
            <w:vMerge w:val="restart"/>
            <w:hideMark/>
          </w:tcPr>
          <w:p w14:paraId="366CA2FF"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b/>
                <w:bCs/>
                <w:sz w:val="24"/>
                <w:szCs w:val="24"/>
              </w:rPr>
              <w:lastRenderedPageBreak/>
              <w:t>Behavioural Factors</w:t>
            </w:r>
          </w:p>
        </w:tc>
        <w:tc>
          <w:tcPr>
            <w:tcW w:w="0" w:type="auto"/>
            <w:hideMark/>
          </w:tcPr>
          <w:p w14:paraId="00B5E8D5"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Tobacco use</w:t>
            </w:r>
          </w:p>
        </w:tc>
        <w:tc>
          <w:tcPr>
            <w:tcW w:w="0" w:type="auto"/>
            <w:hideMark/>
          </w:tcPr>
          <w:p w14:paraId="5DB1DED6"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Attempted to reduce salt/sugar</w:t>
            </w:r>
          </w:p>
        </w:tc>
        <w:tc>
          <w:tcPr>
            <w:tcW w:w="974" w:type="dxa"/>
            <w:hideMark/>
          </w:tcPr>
          <w:p w14:paraId="0BBE9F13"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–0.152</w:t>
            </w:r>
          </w:p>
        </w:tc>
        <w:tc>
          <w:tcPr>
            <w:tcW w:w="831" w:type="dxa"/>
            <w:hideMark/>
          </w:tcPr>
          <w:p w14:paraId="2AE946FD"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0.021</w:t>
            </w:r>
            <w:r w:rsidRPr="00BE10C5">
              <w:rPr>
                <w:rFonts w:ascii="Times New Roman" w:hAnsi="Times New Roman" w:cs="Times New Roman"/>
                <w:b/>
                <w:bCs/>
                <w:sz w:val="24"/>
                <w:szCs w:val="24"/>
              </w:rPr>
              <w:t>*</w:t>
            </w:r>
          </w:p>
        </w:tc>
        <w:tc>
          <w:tcPr>
            <w:tcW w:w="2795" w:type="dxa"/>
            <w:hideMark/>
          </w:tcPr>
          <w:p w14:paraId="52551C65"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Tobacco users are less likely to reduce salt/sugar.</w:t>
            </w:r>
          </w:p>
        </w:tc>
      </w:tr>
      <w:tr w:rsidR="0000270D" w:rsidRPr="00BE10C5" w14:paraId="0A8E112A" w14:textId="77777777" w:rsidTr="00426495">
        <w:tc>
          <w:tcPr>
            <w:tcW w:w="0" w:type="auto"/>
            <w:vMerge/>
            <w:hideMark/>
          </w:tcPr>
          <w:p w14:paraId="7A4F79C8" w14:textId="77777777" w:rsidR="0000270D" w:rsidRPr="00BE10C5" w:rsidRDefault="0000270D" w:rsidP="008A7292">
            <w:pPr>
              <w:spacing w:line="480" w:lineRule="auto"/>
              <w:rPr>
                <w:rFonts w:ascii="Times New Roman" w:hAnsi="Times New Roman" w:cs="Times New Roman"/>
                <w:sz w:val="24"/>
                <w:szCs w:val="24"/>
              </w:rPr>
            </w:pPr>
          </w:p>
        </w:tc>
        <w:tc>
          <w:tcPr>
            <w:tcW w:w="0" w:type="auto"/>
            <w:hideMark/>
          </w:tcPr>
          <w:p w14:paraId="55FFEA90"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Family size</w:t>
            </w:r>
          </w:p>
        </w:tc>
        <w:tc>
          <w:tcPr>
            <w:tcW w:w="0" w:type="auto"/>
            <w:hideMark/>
          </w:tcPr>
          <w:p w14:paraId="55D6685C"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Attempted to reduce salt/sugar</w:t>
            </w:r>
          </w:p>
        </w:tc>
        <w:tc>
          <w:tcPr>
            <w:tcW w:w="974" w:type="dxa"/>
            <w:hideMark/>
          </w:tcPr>
          <w:p w14:paraId="1D6E674B"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–0.271</w:t>
            </w:r>
          </w:p>
        </w:tc>
        <w:tc>
          <w:tcPr>
            <w:tcW w:w="831" w:type="dxa"/>
            <w:hideMark/>
          </w:tcPr>
          <w:p w14:paraId="2F7D61DE"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&lt;0.001</w:t>
            </w:r>
            <w:r w:rsidRPr="00BE10C5">
              <w:rPr>
                <w:rFonts w:ascii="Times New Roman" w:hAnsi="Times New Roman" w:cs="Times New Roman"/>
                <w:b/>
                <w:bCs/>
                <w:sz w:val="24"/>
                <w:szCs w:val="24"/>
              </w:rPr>
              <w:t>*</w:t>
            </w:r>
          </w:p>
        </w:tc>
        <w:tc>
          <w:tcPr>
            <w:tcW w:w="2795" w:type="dxa"/>
            <w:hideMark/>
          </w:tcPr>
          <w:p w14:paraId="78204F45"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Larger households are less likely to adopt healthy changes.</w:t>
            </w:r>
          </w:p>
        </w:tc>
      </w:tr>
      <w:tr w:rsidR="0000270D" w:rsidRPr="00BE10C5" w14:paraId="30F9354C" w14:textId="77777777" w:rsidTr="00426495">
        <w:tc>
          <w:tcPr>
            <w:tcW w:w="0" w:type="auto"/>
            <w:vMerge w:val="restart"/>
            <w:hideMark/>
          </w:tcPr>
          <w:p w14:paraId="07353EEB"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b/>
                <w:bCs/>
                <w:sz w:val="24"/>
                <w:szCs w:val="24"/>
              </w:rPr>
              <w:t>Physical Activity (IPAQ &amp; METs)</w:t>
            </w:r>
          </w:p>
        </w:tc>
        <w:tc>
          <w:tcPr>
            <w:tcW w:w="0" w:type="auto"/>
            <w:hideMark/>
          </w:tcPr>
          <w:p w14:paraId="20BB7BDD"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IPAQ Category</w:t>
            </w:r>
          </w:p>
        </w:tc>
        <w:tc>
          <w:tcPr>
            <w:tcW w:w="0" w:type="auto"/>
            <w:hideMark/>
          </w:tcPr>
          <w:p w14:paraId="538B937E"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Total MET-min/week</w:t>
            </w:r>
          </w:p>
        </w:tc>
        <w:tc>
          <w:tcPr>
            <w:tcW w:w="974" w:type="dxa"/>
            <w:hideMark/>
          </w:tcPr>
          <w:p w14:paraId="2CA62A2F"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b/>
                <w:bCs/>
                <w:sz w:val="24"/>
                <w:szCs w:val="24"/>
              </w:rPr>
              <w:t>0.757</w:t>
            </w:r>
          </w:p>
        </w:tc>
        <w:tc>
          <w:tcPr>
            <w:tcW w:w="831" w:type="dxa"/>
            <w:hideMark/>
          </w:tcPr>
          <w:p w14:paraId="7DAD05A4"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b/>
                <w:bCs/>
                <w:sz w:val="24"/>
                <w:szCs w:val="24"/>
              </w:rPr>
              <w:t>&lt;0.001*</w:t>
            </w:r>
          </w:p>
        </w:tc>
        <w:tc>
          <w:tcPr>
            <w:tcW w:w="2795" w:type="dxa"/>
            <w:hideMark/>
          </w:tcPr>
          <w:p w14:paraId="71BE6A19"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Very strong alignment between IPAQ category and objective MET score.</w:t>
            </w:r>
          </w:p>
        </w:tc>
      </w:tr>
      <w:tr w:rsidR="0000270D" w:rsidRPr="00BE10C5" w14:paraId="3050BC01" w14:textId="77777777" w:rsidTr="00426495">
        <w:tc>
          <w:tcPr>
            <w:tcW w:w="0" w:type="auto"/>
            <w:vMerge/>
            <w:hideMark/>
          </w:tcPr>
          <w:p w14:paraId="637E73F5" w14:textId="77777777" w:rsidR="0000270D" w:rsidRPr="00BE10C5" w:rsidRDefault="0000270D" w:rsidP="008A7292">
            <w:pPr>
              <w:spacing w:line="480" w:lineRule="auto"/>
              <w:rPr>
                <w:rFonts w:ascii="Times New Roman" w:hAnsi="Times New Roman" w:cs="Times New Roman"/>
                <w:sz w:val="24"/>
                <w:szCs w:val="24"/>
              </w:rPr>
            </w:pPr>
          </w:p>
        </w:tc>
        <w:tc>
          <w:tcPr>
            <w:tcW w:w="0" w:type="auto"/>
            <w:hideMark/>
          </w:tcPr>
          <w:p w14:paraId="0533658F"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Vigorous days/week</w:t>
            </w:r>
          </w:p>
        </w:tc>
        <w:tc>
          <w:tcPr>
            <w:tcW w:w="0" w:type="auto"/>
            <w:hideMark/>
          </w:tcPr>
          <w:p w14:paraId="1FCBD37A"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Total MET-min/week</w:t>
            </w:r>
          </w:p>
        </w:tc>
        <w:tc>
          <w:tcPr>
            <w:tcW w:w="974" w:type="dxa"/>
            <w:hideMark/>
          </w:tcPr>
          <w:p w14:paraId="697CAF75"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0.592</w:t>
            </w:r>
          </w:p>
        </w:tc>
        <w:tc>
          <w:tcPr>
            <w:tcW w:w="831" w:type="dxa"/>
            <w:hideMark/>
          </w:tcPr>
          <w:p w14:paraId="6F6407EC"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&lt;0.001</w:t>
            </w:r>
            <w:r w:rsidRPr="00BE10C5">
              <w:rPr>
                <w:rFonts w:ascii="Times New Roman" w:hAnsi="Times New Roman" w:cs="Times New Roman"/>
                <w:b/>
                <w:bCs/>
                <w:sz w:val="24"/>
                <w:szCs w:val="24"/>
              </w:rPr>
              <w:t>*</w:t>
            </w:r>
          </w:p>
        </w:tc>
        <w:tc>
          <w:tcPr>
            <w:tcW w:w="2795" w:type="dxa"/>
            <w:hideMark/>
          </w:tcPr>
          <w:p w14:paraId="6B90E291"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More vigorous days strongly increase total MET expenditure.</w:t>
            </w:r>
          </w:p>
        </w:tc>
      </w:tr>
      <w:tr w:rsidR="0000270D" w:rsidRPr="00BE10C5" w14:paraId="5E83908C" w14:textId="77777777" w:rsidTr="00426495">
        <w:tc>
          <w:tcPr>
            <w:tcW w:w="0" w:type="auto"/>
            <w:vMerge/>
            <w:hideMark/>
          </w:tcPr>
          <w:p w14:paraId="2449386C" w14:textId="77777777" w:rsidR="0000270D" w:rsidRPr="00BE10C5" w:rsidRDefault="0000270D" w:rsidP="008A7292">
            <w:pPr>
              <w:spacing w:line="480" w:lineRule="auto"/>
              <w:rPr>
                <w:rFonts w:ascii="Times New Roman" w:hAnsi="Times New Roman" w:cs="Times New Roman"/>
                <w:sz w:val="24"/>
                <w:szCs w:val="24"/>
              </w:rPr>
            </w:pPr>
          </w:p>
        </w:tc>
        <w:tc>
          <w:tcPr>
            <w:tcW w:w="0" w:type="auto"/>
            <w:hideMark/>
          </w:tcPr>
          <w:p w14:paraId="28065AB5"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Vigorous minutes/day</w:t>
            </w:r>
          </w:p>
        </w:tc>
        <w:tc>
          <w:tcPr>
            <w:tcW w:w="0" w:type="auto"/>
            <w:hideMark/>
          </w:tcPr>
          <w:p w14:paraId="16D29292"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Total MET-min/week</w:t>
            </w:r>
          </w:p>
        </w:tc>
        <w:tc>
          <w:tcPr>
            <w:tcW w:w="974" w:type="dxa"/>
            <w:hideMark/>
          </w:tcPr>
          <w:p w14:paraId="274DA316"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0.564</w:t>
            </w:r>
          </w:p>
        </w:tc>
        <w:tc>
          <w:tcPr>
            <w:tcW w:w="831" w:type="dxa"/>
            <w:hideMark/>
          </w:tcPr>
          <w:p w14:paraId="687657BC"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&lt;0.001</w:t>
            </w:r>
            <w:r w:rsidRPr="00BE10C5">
              <w:rPr>
                <w:rFonts w:ascii="Times New Roman" w:hAnsi="Times New Roman" w:cs="Times New Roman"/>
                <w:b/>
                <w:bCs/>
                <w:sz w:val="24"/>
                <w:szCs w:val="24"/>
              </w:rPr>
              <w:t>*</w:t>
            </w:r>
          </w:p>
        </w:tc>
        <w:tc>
          <w:tcPr>
            <w:tcW w:w="2795" w:type="dxa"/>
            <w:hideMark/>
          </w:tcPr>
          <w:p w14:paraId="1F10B1D9"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Longer vigorous sessions strongly increase METs.</w:t>
            </w:r>
          </w:p>
        </w:tc>
      </w:tr>
      <w:tr w:rsidR="0000270D" w:rsidRPr="00BE10C5" w14:paraId="5DBA7BA7" w14:textId="77777777" w:rsidTr="00426495">
        <w:tc>
          <w:tcPr>
            <w:tcW w:w="0" w:type="auto"/>
            <w:vMerge/>
            <w:hideMark/>
          </w:tcPr>
          <w:p w14:paraId="784D25F8" w14:textId="77777777" w:rsidR="0000270D" w:rsidRPr="00BE10C5" w:rsidRDefault="0000270D" w:rsidP="008A7292">
            <w:pPr>
              <w:spacing w:line="480" w:lineRule="auto"/>
              <w:rPr>
                <w:rFonts w:ascii="Times New Roman" w:hAnsi="Times New Roman" w:cs="Times New Roman"/>
                <w:sz w:val="24"/>
                <w:szCs w:val="24"/>
              </w:rPr>
            </w:pPr>
          </w:p>
        </w:tc>
        <w:tc>
          <w:tcPr>
            <w:tcW w:w="0" w:type="auto"/>
            <w:hideMark/>
          </w:tcPr>
          <w:p w14:paraId="42B69680"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Moderate days/week</w:t>
            </w:r>
          </w:p>
        </w:tc>
        <w:tc>
          <w:tcPr>
            <w:tcW w:w="0" w:type="auto"/>
            <w:hideMark/>
          </w:tcPr>
          <w:p w14:paraId="71B88CA1"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Total MET-min/week</w:t>
            </w:r>
          </w:p>
        </w:tc>
        <w:tc>
          <w:tcPr>
            <w:tcW w:w="974" w:type="dxa"/>
            <w:hideMark/>
          </w:tcPr>
          <w:p w14:paraId="4FF7FE6A"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0.225</w:t>
            </w:r>
          </w:p>
        </w:tc>
        <w:tc>
          <w:tcPr>
            <w:tcW w:w="831" w:type="dxa"/>
            <w:hideMark/>
          </w:tcPr>
          <w:p w14:paraId="77E80125"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&lt;0.001</w:t>
            </w:r>
            <w:r w:rsidRPr="00BE10C5">
              <w:rPr>
                <w:rFonts w:ascii="Times New Roman" w:hAnsi="Times New Roman" w:cs="Times New Roman"/>
                <w:b/>
                <w:bCs/>
                <w:sz w:val="24"/>
                <w:szCs w:val="24"/>
              </w:rPr>
              <w:t>*</w:t>
            </w:r>
          </w:p>
        </w:tc>
        <w:tc>
          <w:tcPr>
            <w:tcW w:w="2795" w:type="dxa"/>
            <w:hideMark/>
          </w:tcPr>
          <w:p w14:paraId="1A80E413"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More moderate-PA days moderately increase METs.</w:t>
            </w:r>
          </w:p>
        </w:tc>
      </w:tr>
      <w:tr w:rsidR="0000270D" w:rsidRPr="00BE10C5" w14:paraId="70084E43" w14:textId="77777777" w:rsidTr="00426495">
        <w:tc>
          <w:tcPr>
            <w:tcW w:w="0" w:type="auto"/>
            <w:vMerge/>
            <w:hideMark/>
          </w:tcPr>
          <w:p w14:paraId="56268BD6" w14:textId="77777777" w:rsidR="0000270D" w:rsidRPr="00BE10C5" w:rsidRDefault="0000270D" w:rsidP="008A7292">
            <w:pPr>
              <w:spacing w:line="480" w:lineRule="auto"/>
              <w:rPr>
                <w:rFonts w:ascii="Times New Roman" w:hAnsi="Times New Roman" w:cs="Times New Roman"/>
                <w:sz w:val="24"/>
                <w:szCs w:val="24"/>
              </w:rPr>
            </w:pPr>
          </w:p>
        </w:tc>
        <w:tc>
          <w:tcPr>
            <w:tcW w:w="0" w:type="auto"/>
            <w:hideMark/>
          </w:tcPr>
          <w:p w14:paraId="1FCF663D"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Moderate minutes/day</w:t>
            </w:r>
          </w:p>
        </w:tc>
        <w:tc>
          <w:tcPr>
            <w:tcW w:w="0" w:type="auto"/>
            <w:hideMark/>
          </w:tcPr>
          <w:p w14:paraId="7291EF4D"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Total MET-min/week</w:t>
            </w:r>
          </w:p>
        </w:tc>
        <w:tc>
          <w:tcPr>
            <w:tcW w:w="974" w:type="dxa"/>
            <w:hideMark/>
          </w:tcPr>
          <w:p w14:paraId="63963F34"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0.228</w:t>
            </w:r>
          </w:p>
        </w:tc>
        <w:tc>
          <w:tcPr>
            <w:tcW w:w="831" w:type="dxa"/>
            <w:hideMark/>
          </w:tcPr>
          <w:p w14:paraId="16038CD4"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&lt;0.001</w:t>
            </w:r>
            <w:r w:rsidRPr="00BE10C5">
              <w:rPr>
                <w:rFonts w:ascii="Times New Roman" w:hAnsi="Times New Roman" w:cs="Times New Roman"/>
                <w:b/>
                <w:bCs/>
                <w:sz w:val="24"/>
                <w:szCs w:val="24"/>
              </w:rPr>
              <w:t>*</w:t>
            </w:r>
          </w:p>
        </w:tc>
        <w:tc>
          <w:tcPr>
            <w:tcW w:w="2795" w:type="dxa"/>
            <w:hideMark/>
          </w:tcPr>
          <w:p w14:paraId="213E59D0"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Duration of moderate activity moderately increases METs.</w:t>
            </w:r>
          </w:p>
        </w:tc>
      </w:tr>
      <w:tr w:rsidR="0000270D" w:rsidRPr="00BE10C5" w14:paraId="5119F363" w14:textId="77777777" w:rsidTr="00426495">
        <w:tc>
          <w:tcPr>
            <w:tcW w:w="0" w:type="auto"/>
            <w:vMerge/>
            <w:hideMark/>
          </w:tcPr>
          <w:p w14:paraId="09AF480B" w14:textId="77777777" w:rsidR="0000270D" w:rsidRPr="00BE10C5" w:rsidRDefault="0000270D" w:rsidP="008A7292">
            <w:pPr>
              <w:spacing w:line="480" w:lineRule="auto"/>
              <w:rPr>
                <w:rFonts w:ascii="Times New Roman" w:hAnsi="Times New Roman" w:cs="Times New Roman"/>
                <w:sz w:val="24"/>
                <w:szCs w:val="24"/>
              </w:rPr>
            </w:pPr>
          </w:p>
        </w:tc>
        <w:tc>
          <w:tcPr>
            <w:tcW w:w="0" w:type="auto"/>
            <w:hideMark/>
          </w:tcPr>
          <w:p w14:paraId="246B9076"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Walk days/week</w:t>
            </w:r>
          </w:p>
        </w:tc>
        <w:tc>
          <w:tcPr>
            <w:tcW w:w="0" w:type="auto"/>
            <w:hideMark/>
          </w:tcPr>
          <w:p w14:paraId="4D91B6C3"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Total MET-min/week</w:t>
            </w:r>
          </w:p>
        </w:tc>
        <w:tc>
          <w:tcPr>
            <w:tcW w:w="974" w:type="dxa"/>
            <w:hideMark/>
          </w:tcPr>
          <w:p w14:paraId="6A1D4402"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0.276</w:t>
            </w:r>
          </w:p>
        </w:tc>
        <w:tc>
          <w:tcPr>
            <w:tcW w:w="831" w:type="dxa"/>
            <w:hideMark/>
          </w:tcPr>
          <w:p w14:paraId="7FC6F383"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&lt;0.001</w:t>
            </w:r>
            <w:r w:rsidRPr="00BE10C5">
              <w:rPr>
                <w:rFonts w:ascii="Times New Roman" w:hAnsi="Times New Roman" w:cs="Times New Roman"/>
                <w:b/>
                <w:bCs/>
                <w:sz w:val="24"/>
                <w:szCs w:val="24"/>
              </w:rPr>
              <w:t>*</w:t>
            </w:r>
          </w:p>
        </w:tc>
        <w:tc>
          <w:tcPr>
            <w:tcW w:w="2795" w:type="dxa"/>
            <w:hideMark/>
          </w:tcPr>
          <w:p w14:paraId="0E78F349"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Higher walking frequency increases overall METs.</w:t>
            </w:r>
          </w:p>
        </w:tc>
      </w:tr>
      <w:tr w:rsidR="0000270D" w:rsidRPr="00BE10C5" w14:paraId="349483F4" w14:textId="77777777" w:rsidTr="00426495">
        <w:tc>
          <w:tcPr>
            <w:tcW w:w="0" w:type="auto"/>
            <w:vMerge/>
            <w:hideMark/>
          </w:tcPr>
          <w:p w14:paraId="6B9AFBD2" w14:textId="77777777" w:rsidR="0000270D" w:rsidRPr="00BE10C5" w:rsidRDefault="0000270D" w:rsidP="008A7292">
            <w:pPr>
              <w:spacing w:line="480" w:lineRule="auto"/>
              <w:rPr>
                <w:rFonts w:ascii="Times New Roman" w:hAnsi="Times New Roman" w:cs="Times New Roman"/>
                <w:sz w:val="24"/>
                <w:szCs w:val="24"/>
              </w:rPr>
            </w:pPr>
          </w:p>
        </w:tc>
        <w:tc>
          <w:tcPr>
            <w:tcW w:w="0" w:type="auto"/>
            <w:hideMark/>
          </w:tcPr>
          <w:p w14:paraId="33BBA5D8"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Walk minutes/day</w:t>
            </w:r>
          </w:p>
        </w:tc>
        <w:tc>
          <w:tcPr>
            <w:tcW w:w="0" w:type="auto"/>
            <w:hideMark/>
          </w:tcPr>
          <w:p w14:paraId="40D6215E"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Total MET-min/week</w:t>
            </w:r>
          </w:p>
        </w:tc>
        <w:tc>
          <w:tcPr>
            <w:tcW w:w="974" w:type="dxa"/>
            <w:hideMark/>
          </w:tcPr>
          <w:p w14:paraId="71CADB14"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0.172</w:t>
            </w:r>
          </w:p>
        </w:tc>
        <w:tc>
          <w:tcPr>
            <w:tcW w:w="831" w:type="dxa"/>
            <w:hideMark/>
          </w:tcPr>
          <w:p w14:paraId="0E43767F"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0.009</w:t>
            </w:r>
            <w:r w:rsidRPr="00BE10C5">
              <w:rPr>
                <w:rFonts w:ascii="Times New Roman" w:hAnsi="Times New Roman" w:cs="Times New Roman"/>
                <w:b/>
                <w:bCs/>
                <w:sz w:val="24"/>
                <w:szCs w:val="24"/>
              </w:rPr>
              <w:t>*</w:t>
            </w:r>
          </w:p>
        </w:tc>
        <w:tc>
          <w:tcPr>
            <w:tcW w:w="2795" w:type="dxa"/>
            <w:hideMark/>
          </w:tcPr>
          <w:p w14:paraId="4D258CB9"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 xml:space="preserve">Walking duration has a small positive effect on </w:t>
            </w:r>
            <w:r w:rsidRPr="00BE10C5">
              <w:rPr>
                <w:rFonts w:ascii="Times New Roman" w:hAnsi="Times New Roman" w:cs="Times New Roman"/>
                <w:sz w:val="24"/>
                <w:szCs w:val="24"/>
              </w:rPr>
              <w:lastRenderedPageBreak/>
              <w:t>total METs.</w:t>
            </w:r>
          </w:p>
        </w:tc>
      </w:tr>
    </w:tbl>
    <w:p w14:paraId="4096ECF3" w14:textId="77777777" w:rsidR="0000270D" w:rsidRPr="00BE10C5" w:rsidRDefault="0000270D" w:rsidP="008A7292">
      <w:pPr>
        <w:spacing w:after="0" w:line="480" w:lineRule="auto"/>
        <w:rPr>
          <w:rFonts w:ascii="Times New Roman" w:hAnsi="Times New Roman" w:cs="Times New Roman"/>
          <w:sz w:val="24"/>
          <w:szCs w:val="24"/>
        </w:rPr>
      </w:pPr>
      <w:r w:rsidRPr="00BE10C5">
        <w:rPr>
          <w:rFonts w:ascii="Times New Roman" w:hAnsi="Times New Roman" w:cs="Times New Roman"/>
          <w:i/>
          <w:iCs/>
          <w:sz w:val="24"/>
          <w:szCs w:val="24"/>
        </w:rPr>
        <w:lastRenderedPageBreak/>
        <w:t>*Statistical Significance (p &lt; 0.05).</w:t>
      </w:r>
    </w:p>
    <w:p w14:paraId="06FB8386" w14:textId="5BA981A7" w:rsidR="0000270D" w:rsidRPr="00BE10C5" w:rsidRDefault="0000270D" w:rsidP="008A7292">
      <w:pPr>
        <w:spacing w:after="0" w:line="480" w:lineRule="auto"/>
        <w:rPr>
          <w:rFonts w:ascii="Times New Roman" w:hAnsi="Times New Roman" w:cs="Times New Roman"/>
          <w:sz w:val="24"/>
          <w:szCs w:val="24"/>
        </w:rPr>
      </w:pPr>
      <w:r w:rsidRPr="00BE10C5">
        <w:rPr>
          <w:rFonts w:ascii="Times New Roman" w:hAnsi="Times New Roman" w:cs="Times New Roman"/>
          <w:sz w:val="24"/>
          <w:szCs w:val="24"/>
        </w:rPr>
        <w:t xml:space="preserve">Table 4 summarises the significant Pearson correlations among anthropometric, behavioural, dietary, and physical-activity variables. </w:t>
      </w:r>
    </w:p>
    <w:p w14:paraId="79F15DE1" w14:textId="77777777" w:rsidR="0000270D" w:rsidRPr="00BE10C5" w:rsidRDefault="0000270D" w:rsidP="008A7292">
      <w:pPr>
        <w:spacing w:after="0" w:line="480" w:lineRule="auto"/>
        <w:rPr>
          <w:rFonts w:ascii="Times New Roman" w:hAnsi="Times New Roman" w:cs="Times New Roman"/>
          <w:b/>
          <w:bCs/>
          <w:sz w:val="24"/>
          <w:szCs w:val="24"/>
        </w:rPr>
      </w:pPr>
      <w:r w:rsidRPr="00BE10C5">
        <w:rPr>
          <w:rFonts w:ascii="Times New Roman" w:hAnsi="Times New Roman" w:cs="Times New Roman"/>
          <w:b/>
          <w:bCs/>
          <w:sz w:val="24"/>
          <w:szCs w:val="24"/>
        </w:rPr>
        <w:t>Anthropometric Correlates</w:t>
      </w:r>
    </w:p>
    <w:p w14:paraId="767AAF71" w14:textId="77777777" w:rsidR="00485E8B" w:rsidRPr="00C25350" w:rsidRDefault="0000270D" w:rsidP="008A7292">
      <w:pPr>
        <w:spacing w:after="0" w:line="480" w:lineRule="auto"/>
        <w:rPr>
          <w:rFonts w:ascii="Times New Roman" w:hAnsi="Times New Roman" w:cs="Times New Roman"/>
          <w:sz w:val="24"/>
          <w:szCs w:val="24"/>
        </w:rPr>
      </w:pPr>
      <w:r w:rsidRPr="00C25350">
        <w:rPr>
          <w:rFonts w:ascii="Times New Roman" w:hAnsi="Times New Roman" w:cs="Times New Roman"/>
          <w:sz w:val="24"/>
          <w:szCs w:val="24"/>
        </w:rPr>
        <w:t xml:space="preserve">Gender showed a positive correlation with WHR (r = 0.230, p &lt; 0.001), indicating that males exhibited higher central adiposity than females. </w:t>
      </w:r>
      <w:r w:rsidR="00485E8B" w:rsidRPr="00C25350">
        <w:rPr>
          <w:rFonts w:ascii="Times New Roman" w:hAnsi="Times New Roman" w:cs="Times New Roman"/>
          <w:sz w:val="24"/>
          <w:szCs w:val="24"/>
        </w:rPr>
        <w:t>Religion demonstrated a weak inverse association with WHR (r = −0.151, p = 0.022). BMI category was inversely correlated with physical activity level (r = −0.168, p = 0.011).</w:t>
      </w:r>
    </w:p>
    <w:p w14:paraId="10CEDEED" w14:textId="2F4B4AA0" w:rsidR="0000270D" w:rsidRPr="00BE10C5" w:rsidRDefault="0000270D" w:rsidP="008A7292">
      <w:pPr>
        <w:spacing w:after="0" w:line="480" w:lineRule="auto"/>
        <w:rPr>
          <w:rFonts w:ascii="Times New Roman" w:hAnsi="Times New Roman" w:cs="Times New Roman"/>
          <w:b/>
          <w:bCs/>
          <w:sz w:val="24"/>
          <w:szCs w:val="24"/>
        </w:rPr>
      </w:pPr>
      <w:r w:rsidRPr="00BE10C5">
        <w:rPr>
          <w:rFonts w:ascii="Times New Roman" w:hAnsi="Times New Roman" w:cs="Times New Roman"/>
          <w:b/>
          <w:bCs/>
          <w:sz w:val="24"/>
          <w:szCs w:val="24"/>
        </w:rPr>
        <w:t>UPF Intake Correlations</w:t>
      </w:r>
    </w:p>
    <w:p w14:paraId="6B4AD960" w14:textId="77777777" w:rsidR="0000270D" w:rsidRPr="00C25350" w:rsidRDefault="0000270D" w:rsidP="008A7292">
      <w:pPr>
        <w:spacing w:after="0" w:line="480" w:lineRule="auto"/>
        <w:rPr>
          <w:rFonts w:ascii="Times New Roman" w:hAnsi="Times New Roman" w:cs="Times New Roman"/>
          <w:sz w:val="24"/>
          <w:szCs w:val="24"/>
        </w:rPr>
      </w:pPr>
      <w:r w:rsidRPr="00C25350">
        <w:rPr>
          <w:rFonts w:ascii="Times New Roman" w:hAnsi="Times New Roman" w:cs="Times New Roman"/>
          <w:sz w:val="24"/>
          <w:szCs w:val="24"/>
        </w:rPr>
        <w:t>UPF consumption demonstrated small but significant associations with sociodemographic and physical activity variables. UPF score correlated inversely with place of living (r = –0.132, p = 0.045), showing that urban residents consumed more UPFs. A negative correlation between UPF score and vigorous minutes/day (r = –0.144, p = 0.029) indicated that higher UPF intake was associated with lower engagement in vigorous physical activity.</w:t>
      </w:r>
    </w:p>
    <w:p w14:paraId="31822951" w14:textId="4491901D" w:rsidR="0000270D" w:rsidRPr="00BE10C5" w:rsidRDefault="0000270D" w:rsidP="008A7292">
      <w:pPr>
        <w:spacing w:after="0" w:line="480" w:lineRule="auto"/>
        <w:rPr>
          <w:rFonts w:ascii="Times New Roman" w:hAnsi="Times New Roman" w:cs="Times New Roman"/>
          <w:b/>
          <w:bCs/>
          <w:sz w:val="24"/>
          <w:szCs w:val="24"/>
        </w:rPr>
      </w:pPr>
      <w:r w:rsidRPr="00BE10C5">
        <w:rPr>
          <w:rFonts w:ascii="Times New Roman" w:hAnsi="Times New Roman" w:cs="Times New Roman"/>
          <w:b/>
          <w:bCs/>
          <w:sz w:val="24"/>
          <w:szCs w:val="24"/>
        </w:rPr>
        <w:t>Healthy Food Practices (HPF)</w:t>
      </w:r>
    </w:p>
    <w:p w14:paraId="6977E290" w14:textId="77777777" w:rsidR="0000270D" w:rsidRPr="00C25350" w:rsidRDefault="0000270D" w:rsidP="008A7292">
      <w:pPr>
        <w:spacing w:after="0" w:line="480" w:lineRule="auto"/>
        <w:rPr>
          <w:rFonts w:ascii="Times New Roman" w:hAnsi="Times New Roman" w:cs="Times New Roman"/>
          <w:sz w:val="24"/>
          <w:szCs w:val="24"/>
        </w:rPr>
      </w:pPr>
      <w:r w:rsidRPr="00C25350">
        <w:rPr>
          <w:rFonts w:ascii="Times New Roman" w:hAnsi="Times New Roman" w:cs="Times New Roman"/>
          <w:sz w:val="24"/>
          <w:szCs w:val="24"/>
        </w:rPr>
        <w:t>Healthy food practice scores were significantly related to both abdominal obesity and specific behavioural indicators. Higher HPF total scores were associated with lower WHR (r = –0.168, p = 0.011), suggesting that adherence to healthier dietary practices corresponded with reduced central obesity. Occupation correlated with HPF behaviour related to food label reading (r = –0.210, p = 0.001), indicating that lower-skilled workers reported poorer healthy food practices. Conversely, individuals with comorbidities demonstrated better salt-monitoring behaviours (r = 0.192, p = 0.003), possibly reflecting increased health awareness.</w:t>
      </w:r>
    </w:p>
    <w:p w14:paraId="373B9BDC" w14:textId="10DFCA66" w:rsidR="0000270D" w:rsidRPr="00BE10C5" w:rsidRDefault="0000270D" w:rsidP="008A7292">
      <w:pPr>
        <w:spacing w:after="0" w:line="480" w:lineRule="auto"/>
        <w:rPr>
          <w:rFonts w:ascii="Times New Roman" w:hAnsi="Times New Roman" w:cs="Times New Roman"/>
          <w:b/>
          <w:bCs/>
          <w:sz w:val="24"/>
          <w:szCs w:val="24"/>
        </w:rPr>
      </w:pPr>
      <w:r w:rsidRPr="00BE10C5">
        <w:rPr>
          <w:rFonts w:ascii="Times New Roman" w:hAnsi="Times New Roman" w:cs="Times New Roman"/>
          <w:b/>
          <w:bCs/>
          <w:sz w:val="24"/>
          <w:szCs w:val="24"/>
        </w:rPr>
        <w:t>Behavioural Correlates</w:t>
      </w:r>
    </w:p>
    <w:p w14:paraId="04D70FD5" w14:textId="77777777" w:rsidR="0000270D" w:rsidRPr="00C25350" w:rsidRDefault="0000270D" w:rsidP="008A7292">
      <w:pPr>
        <w:spacing w:after="0" w:line="480" w:lineRule="auto"/>
        <w:rPr>
          <w:rFonts w:ascii="Times New Roman" w:hAnsi="Times New Roman" w:cs="Times New Roman"/>
          <w:sz w:val="24"/>
          <w:szCs w:val="24"/>
        </w:rPr>
      </w:pPr>
      <w:r w:rsidRPr="00C25350">
        <w:rPr>
          <w:rFonts w:ascii="Times New Roman" w:hAnsi="Times New Roman" w:cs="Times New Roman"/>
          <w:sz w:val="24"/>
          <w:szCs w:val="24"/>
        </w:rPr>
        <w:lastRenderedPageBreak/>
        <w:t>Tobacco use was inversely correlated with attempts to reduce salt and sugar intake (r = –0.152, p = 0.021), suggesting that tobacco users were less likely to adopt dietary risk-reduction behaviours. Household size also showed a negative correlation with attempts to reduce salt/sugar (r = –0.271, p &lt; 0.001), indicating that larger families were less likely to initiate healthy dietary changes.</w:t>
      </w:r>
    </w:p>
    <w:p w14:paraId="498707BD" w14:textId="77777777" w:rsidR="0000270D" w:rsidRPr="00BE10C5" w:rsidRDefault="0000270D" w:rsidP="008A7292">
      <w:pPr>
        <w:spacing w:after="0" w:line="480" w:lineRule="auto"/>
        <w:rPr>
          <w:rFonts w:ascii="Times New Roman" w:hAnsi="Times New Roman" w:cs="Times New Roman"/>
          <w:b/>
          <w:bCs/>
          <w:sz w:val="24"/>
          <w:szCs w:val="24"/>
        </w:rPr>
      </w:pPr>
      <w:r w:rsidRPr="00BE10C5">
        <w:rPr>
          <w:rFonts w:ascii="Times New Roman" w:hAnsi="Times New Roman" w:cs="Times New Roman"/>
          <w:b/>
          <w:bCs/>
          <w:sz w:val="24"/>
          <w:szCs w:val="24"/>
        </w:rPr>
        <w:t>Physical Activity and MET Expenditure</w:t>
      </w:r>
    </w:p>
    <w:p w14:paraId="5C40C1B0" w14:textId="77777777" w:rsidR="0000270D" w:rsidRPr="00C25350" w:rsidRDefault="0000270D" w:rsidP="008A7292">
      <w:pPr>
        <w:spacing w:after="0" w:line="480" w:lineRule="auto"/>
        <w:rPr>
          <w:rFonts w:ascii="Times New Roman" w:hAnsi="Times New Roman" w:cs="Times New Roman"/>
          <w:sz w:val="24"/>
          <w:szCs w:val="24"/>
        </w:rPr>
      </w:pPr>
      <w:r w:rsidRPr="00C25350">
        <w:rPr>
          <w:rFonts w:ascii="Times New Roman" w:hAnsi="Times New Roman" w:cs="Times New Roman"/>
          <w:sz w:val="24"/>
          <w:szCs w:val="24"/>
        </w:rPr>
        <w:t>Expectedly robust correlations were observed between multiple IPAQ components and total MET-minutes/week. IPAQ category had a very strong positive correlation with total MET expenditure (r = 0.757, p &lt; 0.001), confirming internal validity between subjective activity category and objective energy expenditure. Vigorous activity parameters showed strong positive associations with total METs (days/week: r = 0.592; minutes/day: r = 0.564; both p &lt; 0.001). Moderate activity parameters had moderate correlations with total METs (r ≈ 0.22–0.23, all p &lt; 0.001). Walking frequency and duration also positively contributed to MET expenditure (days/week: r = 0.276, p &lt; 0.001; minutes/day: r = 0.172, p = 0.009), albeit with smaller effect sizes.</w:t>
      </w:r>
    </w:p>
    <w:p w14:paraId="3B536996" w14:textId="77777777" w:rsidR="0000270D" w:rsidRPr="00BE10C5" w:rsidRDefault="0000270D" w:rsidP="008A7292">
      <w:pPr>
        <w:spacing w:after="0" w:line="480" w:lineRule="auto"/>
        <w:rPr>
          <w:rFonts w:ascii="Times New Roman" w:hAnsi="Times New Roman" w:cs="Times New Roman"/>
          <w:sz w:val="24"/>
          <w:szCs w:val="24"/>
        </w:rPr>
      </w:pPr>
    </w:p>
    <w:p w14:paraId="0A066182" w14:textId="77777777" w:rsidR="0000270D" w:rsidRPr="00BE10C5" w:rsidRDefault="0000270D" w:rsidP="008A7292">
      <w:pPr>
        <w:spacing w:after="0" w:line="480" w:lineRule="auto"/>
        <w:rPr>
          <w:rFonts w:ascii="Times New Roman" w:hAnsi="Times New Roman" w:cs="Times New Roman"/>
          <w:b/>
          <w:bCs/>
          <w:sz w:val="24"/>
          <w:szCs w:val="24"/>
        </w:rPr>
      </w:pPr>
      <w:r w:rsidRPr="00BE10C5">
        <w:rPr>
          <w:rFonts w:ascii="Times New Roman" w:hAnsi="Times New Roman" w:cs="Times New Roman"/>
          <w:b/>
          <w:bCs/>
          <w:sz w:val="24"/>
          <w:szCs w:val="24"/>
        </w:rPr>
        <w:t>Table 5. Logistic Regression Analysis Showing Predictors of Abdominal Obesity (WHR High Risk) (n = 230)</w:t>
      </w:r>
    </w:p>
    <w:tbl>
      <w:tblPr>
        <w:tblStyle w:val="TableGridLight"/>
        <w:tblW w:w="9244" w:type="dxa"/>
        <w:tblLook w:val="04A0" w:firstRow="1" w:lastRow="0" w:firstColumn="1" w:lastColumn="0" w:noHBand="0" w:noVBand="1"/>
      </w:tblPr>
      <w:tblGrid>
        <w:gridCol w:w="2619"/>
        <w:gridCol w:w="1089"/>
        <w:gridCol w:w="940"/>
        <w:gridCol w:w="940"/>
        <w:gridCol w:w="2442"/>
        <w:gridCol w:w="1214"/>
      </w:tblGrid>
      <w:tr w:rsidR="0000270D" w:rsidRPr="00BE10C5" w14:paraId="2439D898" w14:textId="77777777" w:rsidTr="00426495">
        <w:trPr>
          <w:trHeight w:val="495"/>
        </w:trPr>
        <w:tc>
          <w:tcPr>
            <w:tcW w:w="0" w:type="auto"/>
            <w:hideMark/>
          </w:tcPr>
          <w:p w14:paraId="31D76CAD" w14:textId="77777777" w:rsidR="0000270D" w:rsidRPr="00BE10C5" w:rsidRDefault="0000270D" w:rsidP="008A7292">
            <w:pPr>
              <w:spacing w:line="480" w:lineRule="auto"/>
              <w:rPr>
                <w:rFonts w:ascii="Times New Roman" w:hAnsi="Times New Roman" w:cs="Times New Roman"/>
                <w:b/>
                <w:bCs/>
                <w:sz w:val="24"/>
                <w:szCs w:val="24"/>
              </w:rPr>
            </w:pPr>
            <w:r w:rsidRPr="00BE10C5">
              <w:rPr>
                <w:rFonts w:ascii="Times New Roman" w:hAnsi="Times New Roman" w:cs="Times New Roman"/>
                <w:b/>
                <w:bCs/>
                <w:sz w:val="24"/>
                <w:szCs w:val="24"/>
              </w:rPr>
              <w:t>Predictor Variable</w:t>
            </w:r>
          </w:p>
        </w:tc>
        <w:tc>
          <w:tcPr>
            <w:tcW w:w="0" w:type="auto"/>
            <w:hideMark/>
          </w:tcPr>
          <w:p w14:paraId="30710862" w14:textId="77777777" w:rsidR="0000270D" w:rsidRPr="00BE10C5" w:rsidRDefault="0000270D" w:rsidP="008A7292">
            <w:pPr>
              <w:spacing w:line="480" w:lineRule="auto"/>
              <w:rPr>
                <w:rFonts w:ascii="Times New Roman" w:hAnsi="Times New Roman" w:cs="Times New Roman"/>
                <w:b/>
                <w:bCs/>
                <w:sz w:val="24"/>
                <w:szCs w:val="24"/>
              </w:rPr>
            </w:pPr>
            <w:r w:rsidRPr="00BE10C5">
              <w:rPr>
                <w:rFonts w:ascii="Times New Roman" w:hAnsi="Times New Roman" w:cs="Times New Roman"/>
                <w:b/>
                <w:bCs/>
                <w:sz w:val="24"/>
                <w:szCs w:val="24"/>
              </w:rPr>
              <w:t>B</w:t>
            </w:r>
          </w:p>
        </w:tc>
        <w:tc>
          <w:tcPr>
            <w:tcW w:w="0" w:type="auto"/>
            <w:hideMark/>
          </w:tcPr>
          <w:p w14:paraId="7B5B61C7" w14:textId="77777777" w:rsidR="0000270D" w:rsidRPr="00BE10C5" w:rsidRDefault="0000270D" w:rsidP="008A7292">
            <w:pPr>
              <w:spacing w:line="480" w:lineRule="auto"/>
              <w:rPr>
                <w:rFonts w:ascii="Times New Roman" w:hAnsi="Times New Roman" w:cs="Times New Roman"/>
                <w:b/>
                <w:bCs/>
                <w:sz w:val="24"/>
                <w:szCs w:val="24"/>
              </w:rPr>
            </w:pPr>
            <w:r w:rsidRPr="00BE10C5">
              <w:rPr>
                <w:rFonts w:ascii="Times New Roman" w:hAnsi="Times New Roman" w:cs="Times New Roman"/>
                <w:b/>
                <w:bCs/>
                <w:sz w:val="24"/>
                <w:szCs w:val="24"/>
              </w:rPr>
              <w:t>SE</w:t>
            </w:r>
          </w:p>
        </w:tc>
        <w:tc>
          <w:tcPr>
            <w:tcW w:w="0" w:type="auto"/>
            <w:hideMark/>
          </w:tcPr>
          <w:p w14:paraId="7BC308C0" w14:textId="77777777" w:rsidR="0000270D" w:rsidRPr="00BE10C5" w:rsidRDefault="0000270D" w:rsidP="008A7292">
            <w:pPr>
              <w:spacing w:line="480" w:lineRule="auto"/>
              <w:rPr>
                <w:rFonts w:ascii="Times New Roman" w:hAnsi="Times New Roman" w:cs="Times New Roman"/>
                <w:b/>
                <w:bCs/>
                <w:sz w:val="24"/>
                <w:szCs w:val="24"/>
              </w:rPr>
            </w:pPr>
            <w:r w:rsidRPr="00BE10C5">
              <w:rPr>
                <w:rFonts w:ascii="Times New Roman" w:hAnsi="Times New Roman" w:cs="Times New Roman"/>
                <w:b/>
                <w:bCs/>
                <w:sz w:val="24"/>
                <w:szCs w:val="24"/>
              </w:rPr>
              <w:t>AOR</w:t>
            </w:r>
          </w:p>
        </w:tc>
        <w:tc>
          <w:tcPr>
            <w:tcW w:w="0" w:type="auto"/>
            <w:hideMark/>
          </w:tcPr>
          <w:p w14:paraId="04339887" w14:textId="77777777" w:rsidR="0000270D" w:rsidRPr="00BE10C5" w:rsidRDefault="0000270D" w:rsidP="008A7292">
            <w:pPr>
              <w:spacing w:line="480" w:lineRule="auto"/>
              <w:rPr>
                <w:rFonts w:ascii="Times New Roman" w:hAnsi="Times New Roman" w:cs="Times New Roman"/>
                <w:b/>
                <w:bCs/>
                <w:sz w:val="24"/>
                <w:szCs w:val="24"/>
              </w:rPr>
            </w:pPr>
            <w:r w:rsidRPr="00BE10C5">
              <w:rPr>
                <w:rFonts w:ascii="Times New Roman" w:hAnsi="Times New Roman" w:cs="Times New Roman"/>
                <w:b/>
                <w:bCs/>
                <w:sz w:val="24"/>
                <w:szCs w:val="24"/>
              </w:rPr>
              <w:t>95% CI for AOR</w:t>
            </w:r>
          </w:p>
        </w:tc>
        <w:tc>
          <w:tcPr>
            <w:tcW w:w="0" w:type="auto"/>
            <w:hideMark/>
          </w:tcPr>
          <w:p w14:paraId="4A6F2060" w14:textId="77777777" w:rsidR="0000270D" w:rsidRPr="00BE10C5" w:rsidRDefault="0000270D" w:rsidP="008A7292">
            <w:pPr>
              <w:spacing w:line="480" w:lineRule="auto"/>
              <w:rPr>
                <w:rFonts w:ascii="Times New Roman" w:hAnsi="Times New Roman" w:cs="Times New Roman"/>
                <w:b/>
                <w:bCs/>
                <w:sz w:val="24"/>
                <w:szCs w:val="24"/>
              </w:rPr>
            </w:pPr>
            <w:r w:rsidRPr="00BE10C5">
              <w:rPr>
                <w:rFonts w:ascii="Times New Roman" w:hAnsi="Times New Roman" w:cs="Times New Roman"/>
                <w:b/>
                <w:bCs/>
                <w:sz w:val="24"/>
                <w:szCs w:val="24"/>
              </w:rPr>
              <w:t>p-value</w:t>
            </w:r>
          </w:p>
        </w:tc>
      </w:tr>
      <w:tr w:rsidR="0000270D" w:rsidRPr="00BE10C5" w14:paraId="37ED9AA6" w14:textId="77777777" w:rsidTr="00426495">
        <w:trPr>
          <w:trHeight w:val="495"/>
        </w:trPr>
        <w:tc>
          <w:tcPr>
            <w:tcW w:w="0" w:type="auto"/>
            <w:hideMark/>
          </w:tcPr>
          <w:p w14:paraId="5A371144"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b/>
                <w:bCs/>
                <w:sz w:val="24"/>
                <w:szCs w:val="24"/>
              </w:rPr>
              <w:t>UPF Score</w:t>
            </w:r>
          </w:p>
        </w:tc>
        <w:tc>
          <w:tcPr>
            <w:tcW w:w="0" w:type="auto"/>
            <w:hideMark/>
          </w:tcPr>
          <w:p w14:paraId="0D9E3393"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–0.020</w:t>
            </w:r>
          </w:p>
        </w:tc>
        <w:tc>
          <w:tcPr>
            <w:tcW w:w="0" w:type="auto"/>
            <w:hideMark/>
          </w:tcPr>
          <w:p w14:paraId="092D4807"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0.184</w:t>
            </w:r>
          </w:p>
        </w:tc>
        <w:tc>
          <w:tcPr>
            <w:tcW w:w="0" w:type="auto"/>
            <w:hideMark/>
          </w:tcPr>
          <w:p w14:paraId="2930DBCF"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0.981</w:t>
            </w:r>
          </w:p>
        </w:tc>
        <w:tc>
          <w:tcPr>
            <w:tcW w:w="0" w:type="auto"/>
            <w:hideMark/>
          </w:tcPr>
          <w:p w14:paraId="526D4E91"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0.683–1.408</w:t>
            </w:r>
          </w:p>
        </w:tc>
        <w:tc>
          <w:tcPr>
            <w:tcW w:w="0" w:type="auto"/>
            <w:hideMark/>
          </w:tcPr>
          <w:p w14:paraId="466BFD9F"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0.915</w:t>
            </w:r>
          </w:p>
        </w:tc>
      </w:tr>
      <w:tr w:rsidR="0000270D" w:rsidRPr="00BE10C5" w14:paraId="0E3587E4" w14:textId="77777777" w:rsidTr="00426495">
        <w:trPr>
          <w:trHeight w:val="495"/>
        </w:trPr>
        <w:tc>
          <w:tcPr>
            <w:tcW w:w="0" w:type="auto"/>
            <w:hideMark/>
          </w:tcPr>
          <w:p w14:paraId="31529CA3"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b/>
                <w:bCs/>
                <w:sz w:val="24"/>
                <w:szCs w:val="24"/>
              </w:rPr>
              <w:t>Gender (Male)</w:t>
            </w:r>
          </w:p>
        </w:tc>
        <w:tc>
          <w:tcPr>
            <w:tcW w:w="0" w:type="auto"/>
            <w:hideMark/>
          </w:tcPr>
          <w:p w14:paraId="494FD3E2"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b/>
                <w:bCs/>
                <w:sz w:val="24"/>
                <w:szCs w:val="24"/>
              </w:rPr>
              <w:t>0.895</w:t>
            </w:r>
          </w:p>
        </w:tc>
        <w:tc>
          <w:tcPr>
            <w:tcW w:w="0" w:type="auto"/>
            <w:hideMark/>
          </w:tcPr>
          <w:p w14:paraId="1680678F"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0.277</w:t>
            </w:r>
          </w:p>
        </w:tc>
        <w:tc>
          <w:tcPr>
            <w:tcW w:w="0" w:type="auto"/>
            <w:hideMark/>
          </w:tcPr>
          <w:p w14:paraId="5711A659"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b/>
                <w:bCs/>
                <w:sz w:val="24"/>
                <w:szCs w:val="24"/>
              </w:rPr>
              <w:t>2.448</w:t>
            </w:r>
          </w:p>
        </w:tc>
        <w:tc>
          <w:tcPr>
            <w:tcW w:w="0" w:type="auto"/>
            <w:hideMark/>
          </w:tcPr>
          <w:p w14:paraId="5B279685"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b/>
                <w:bCs/>
                <w:sz w:val="24"/>
                <w:szCs w:val="24"/>
              </w:rPr>
              <w:t>1.421–4.215</w:t>
            </w:r>
          </w:p>
        </w:tc>
        <w:tc>
          <w:tcPr>
            <w:tcW w:w="0" w:type="auto"/>
            <w:hideMark/>
          </w:tcPr>
          <w:p w14:paraId="18C665A1"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b/>
                <w:bCs/>
                <w:sz w:val="24"/>
                <w:szCs w:val="24"/>
              </w:rPr>
              <w:t>0.001*</w:t>
            </w:r>
          </w:p>
        </w:tc>
      </w:tr>
      <w:tr w:rsidR="0000270D" w:rsidRPr="00BE10C5" w14:paraId="023FA6AC" w14:textId="77777777" w:rsidTr="00426495">
        <w:trPr>
          <w:trHeight w:val="521"/>
        </w:trPr>
        <w:tc>
          <w:tcPr>
            <w:tcW w:w="0" w:type="auto"/>
            <w:hideMark/>
          </w:tcPr>
          <w:p w14:paraId="36AAE45C"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Age group</w:t>
            </w:r>
          </w:p>
        </w:tc>
        <w:tc>
          <w:tcPr>
            <w:tcW w:w="0" w:type="auto"/>
            <w:hideMark/>
          </w:tcPr>
          <w:p w14:paraId="55076F8B"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–0.029</w:t>
            </w:r>
          </w:p>
        </w:tc>
        <w:tc>
          <w:tcPr>
            <w:tcW w:w="0" w:type="auto"/>
            <w:hideMark/>
          </w:tcPr>
          <w:p w14:paraId="194F0456"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0.106</w:t>
            </w:r>
          </w:p>
        </w:tc>
        <w:tc>
          <w:tcPr>
            <w:tcW w:w="0" w:type="auto"/>
            <w:hideMark/>
          </w:tcPr>
          <w:p w14:paraId="07660CBF"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0.972</w:t>
            </w:r>
          </w:p>
        </w:tc>
        <w:tc>
          <w:tcPr>
            <w:tcW w:w="0" w:type="auto"/>
            <w:hideMark/>
          </w:tcPr>
          <w:p w14:paraId="7103A305"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0.789–1.197</w:t>
            </w:r>
          </w:p>
        </w:tc>
        <w:tc>
          <w:tcPr>
            <w:tcW w:w="0" w:type="auto"/>
            <w:hideMark/>
          </w:tcPr>
          <w:p w14:paraId="3391FA64"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0.787</w:t>
            </w:r>
          </w:p>
        </w:tc>
      </w:tr>
      <w:tr w:rsidR="0000270D" w:rsidRPr="00BE10C5" w14:paraId="18C3D58A" w14:textId="77777777" w:rsidTr="00426495">
        <w:trPr>
          <w:trHeight w:val="495"/>
        </w:trPr>
        <w:tc>
          <w:tcPr>
            <w:tcW w:w="0" w:type="auto"/>
            <w:hideMark/>
          </w:tcPr>
          <w:p w14:paraId="5EE9CDE1"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Education</w:t>
            </w:r>
          </w:p>
        </w:tc>
        <w:tc>
          <w:tcPr>
            <w:tcW w:w="0" w:type="auto"/>
            <w:hideMark/>
          </w:tcPr>
          <w:p w14:paraId="4A8C0FD3"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–0.030</w:t>
            </w:r>
          </w:p>
        </w:tc>
        <w:tc>
          <w:tcPr>
            <w:tcW w:w="0" w:type="auto"/>
            <w:hideMark/>
          </w:tcPr>
          <w:p w14:paraId="7A47EF62"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0.121</w:t>
            </w:r>
          </w:p>
        </w:tc>
        <w:tc>
          <w:tcPr>
            <w:tcW w:w="0" w:type="auto"/>
            <w:hideMark/>
          </w:tcPr>
          <w:p w14:paraId="34B78BB9"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0.971</w:t>
            </w:r>
          </w:p>
        </w:tc>
        <w:tc>
          <w:tcPr>
            <w:tcW w:w="0" w:type="auto"/>
            <w:hideMark/>
          </w:tcPr>
          <w:p w14:paraId="0077FB46"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0.765–1.231</w:t>
            </w:r>
          </w:p>
        </w:tc>
        <w:tc>
          <w:tcPr>
            <w:tcW w:w="0" w:type="auto"/>
            <w:hideMark/>
          </w:tcPr>
          <w:p w14:paraId="15EF4F59"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0.805</w:t>
            </w:r>
          </w:p>
        </w:tc>
      </w:tr>
      <w:tr w:rsidR="0000270D" w:rsidRPr="00BE10C5" w14:paraId="2542839F" w14:textId="77777777" w:rsidTr="00426495">
        <w:trPr>
          <w:trHeight w:val="495"/>
        </w:trPr>
        <w:tc>
          <w:tcPr>
            <w:tcW w:w="0" w:type="auto"/>
            <w:hideMark/>
          </w:tcPr>
          <w:p w14:paraId="2BE3C3B2"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Occupation</w:t>
            </w:r>
          </w:p>
        </w:tc>
        <w:tc>
          <w:tcPr>
            <w:tcW w:w="0" w:type="auto"/>
            <w:hideMark/>
          </w:tcPr>
          <w:p w14:paraId="5BD75A78"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0.108</w:t>
            </w:r>
          </w:p>
        </w:tc>
        <w:tc>
          <w:tcPr>
            <w:tcW w:w="0" w:type="auto"/>
            <w:hideMark/>
          </w:tcPr>
          <w:p w14:paraId="6FB684C5"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0.094</w:t>
            </w:r>
          </w:p>
        </w:tc>
        <w:tc>
          <w:tcPr>
            <w:tcW w:w="0" w:type="auto"/>
            <w:hideMark/>
          </w:tcPr>
          <w:p w14:paraId="4810738D"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1.114</w:t>
            </w:r>
          </w:p>
        </w:tc>
        <w:tc>
          <w:tcPr>
            <w:tcW w:w="0" w:type="auto"/>
            <w:hideMark/>
          </w:tcPr>
          <w:p w14:paraId="3A2DB6F9"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0.926–1.339</w:t>
            </w:r>
          </w:p>
        </w:tc>
        <w:tc>
          <w:tcPr>
            <w:tcW w:w="0" w:type="auto"/>
            <w:hideMark/>
          </w:tcPr>
          <w:p w14:paraId="06D144A1"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0.251</w:t>
            </w:r>
          </w:p>
        </w:tc>
      </w:tr>
      <w:tr w:rsidR="0000270D" w:rsidRPr="00BE10C5" w14:paraId="6E2F4A5E" w14:textId="77777777" w:rsidTr="00426495">
        <w:trPr>
          <w:trHeight w:val="495"/>
        </w:trPr>
        <w:tc>
          <w:tcPr>
            <w:tcW w:w="0" w:type="auto"/>
            <w:hideMark/>
          </w:tcPr>
          <w:p w14:paraId="03C027E8"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Place of living</w:t>
            </w:r>
          </w:p>
        </w:tc>
        <w:tc>
          <w:tcPr>
            <w:tcW w:w="0" w:type="auto"/>
            <w:hideMark/>
          </w:tcPr>
          <w:p w14:paraId="7DC7AB25"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–0.014</w:t>
            </w:r>
          </w:p>
        </w:tc>
        <w:tc>
          <w:tcPr>
            <w:tcW w:w="0" w:type="auto"/>
            <w:hideMark/>
          </w:tcPr>
          <w:p w14:paraId="6FFDAFA9"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0.160</w:t>
            </w:r>
          </w:p>
        </w:tc>
        <w:tc>
          <w:tcPr>
            <w:tcW w:w="0" w:type="auto"/>
            <w:hideMark/>
          </w:tcPr>
          <w:p w14:paraId="7248E518"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0.986</w:t>
            </w:r>
          </w:p>
        </w:tc>
        <w:tc>
          <w:tcPr>
            <w:tcW w:w="0" w:type="auto"/>
            <w:hideMark/>
          </w:tcPr>
          <w:p w14:paraId="7189CFEA"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0.721–1.349</w:t>
            </w:r>
          </w:p>
        </w:tc>
        <w:tc>
          <w:tcPr>
            <w:tcW w:w="0" w:type="auto"/>
            <w:hideMark/>
          </w:tcPr>
          <w:p w14:paraId="4EFA2A22"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0.931</w:t>
            </w:r>
          </w:p>
        </w:tc>
      </w:tr>
      <w:tr w:rsidR="0000270D" w:rsidRPr="00BE10C5" w14:paraId="2F9D755E" w14:textId="77777777" w:rsidTr="00426495">
        <w:trPr>
          <w:trHeight w:val="495"/>
        </w:trPr>
        <w:tc>
          <w:tcPr>
            <w:tcW w:w="0" w:type="auto"/>
            <w:hideMark/>
          </w:tcPr>
          <w:p w14:paraId="2744E732"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lastRenderedPageBreak/>
              <w:t>BMI Group</w:t>
            </w:r>
          </w:p>
        </w:tc>
        <w:tc>
          <w:tcPr>
            <w:tcW w:w="0" w:type="auto"/>
            <w:hideMark/>
          </w:tcPr>
          <w:p w14:paraId="19662423"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0.078</w:t>
            </w:r>
          </w:p>
        </w:tc>
        <w:tc>
          <w:tcPr>
            <w:tcW w:w="0" w:type="auto"/>
            <w:hideMark/>
          </w:tcPr>
          <w:p w14:paraId="7E850450"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0.115</w:t>
            </w:r>
          </w:p>
        </w:tc>
        <w:tc>
          <w:tcPr>
            <w:tcW w:w="0" w:type="auto"/>
            <w:hideMark/>
          </w:tcPr>
          <w:p w14:paraId="50037AB5"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1.081</w:t>
            </w:r>
          </w:p>
        </w:tc>
        <w:tc>
          <w:tcPr>
            <w:tcW w:w="0" w:type="auto"/>
            <w:hideMark/>
          </w:tcPr>
          <w:p w14:paraId="30873F28"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0.863–1.354</w:t>
            </w:r>
          </w:p>
        </w:tc>
        <w:tc>
          <w:tcPr>
            <w:tcW w:w="0" w:type="auto"/>
            <w:hideMark/>
          </w:tcPr>
          <w:p w14:paraId="4F8EAD5C"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0.499</w:t>
            </w:r>
          </w:p>
        </w:tc>
      </w:tr>
      <w:tr w:rsidR="0000270D" w:rsidRPr="00BE10C5" w14:paraId="3E17A6B8" w14:textId="77777777" w:rsidTr="00426495">
        <w:trPr>
          <w:trHeight w:val="495"/>
        </w:trPr>
        <w:tc>
          <w:tcPr>
            <w:tcW w:w="0" w:type="auto"/>
            <w:hideMark/>
          </w:tcPr>
          <w:p w14:paraId="46AC73E9"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IPAQ Category</w:t>
            </w:r>
          </w:p>
        </w:tc>
        <w:tc>
          <w:tcPr>
            <w:tcW w:w="0" w:type="auto"/>
            <w:hideMark/>
          </w:tcPr>
          <w:p w14:paraId="60E78689"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–0.320</w:t>
            </w:r>
          </w:p>
        </w:tc>
        <w:tc>
          <w:tcPr>
            <w:tcW w:w="0" w:type="auto"/>
            <w:hideMark/>
          </w:tcPr>
          <w:p w14:paraId="2D212E41"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0.302</w:t>
            </w:r>
          </w:p>
        </w:tc>
        <w:tc>
          <w:tcPr>
            <w:tcW w:w="0" w:type="auto"/>
            <w:hideMark/>
          </w:tcPr>
          <w:p w14:paraId="6CF85072"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0.726</w:t>
            </w:r>
          </w:p>
        </w:tc>
        <w:tc>
          <w:tcPr>
            <w:tcW w:w="0" w:type="auto"/>
            <w:hideMark/>
          </w:tcPr>
          <w:p w14:paraId="0D3327A5"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0.402–1.312</w:t>
            </w:r>
          </w:p>
        </w:tc>
        <w:tc>
          <w:tcPr>
            <w:tcW w:w="0" w:type="auto"/>
            <w:hideMark/>
          </w:tcPr>
          <w:p w14:paraId="7E848CBA"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0.289</w:t>
            </w:r>
          </w:p>
        </w:tc>
      </w:tr>
      <w:tr w:rsidR="0000270D" w:rsidRPr="00BE10C5" w14:paraId="6FC95F90" w14:textId="77777777" w:rsidTr="00426495">
        <w:trPr>
          <w:trHeight w:val="521"/>
        </w:trPr>
        <w:tc>
          <w:tcPr>
            <w:tcW w:w="0" w:type="auto"/>
            <w:hideMark/>
          </w:tcPr>
          <w:p w14:paraId="2C63B118"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HPF Category</w:t>
            </w:r>
          </w:p>
        </w:tc>
        <w:tc>
          <w:tcPr>
            <w:tcW w:w="0" w:type="auto"/>
            <w:hideMark/>
          </w:tcPr>
          <w:p w14:paraId="078DADCE"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0.267</w:t>
            </w:r>
          </w:p>
        </w:tc>
        <w:tc>
          <w:tcPr>
            <w:tcW w:w="0" w:type="auto"/>
            <w:hideMark/>
          </w:tcPr>
          <w:p w14:paraId="61516145"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0.417</w:t>
            </w:r>
          </w:p>
        </w:tc>
        <w:tc>
          <w:tcPr>
            <w:tcW w:w="0" w:type="auto"/>
            <w:hideMark/>
          </w:tcPr>
          <w:p w14:paraId="0A0D7F11"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1.307</w:t>
            </w:r>
          </w:p>
        </w:tc>
        <w:tc>
          <w:tcPr>
            <w:tcW w:w="0" w:type="auto"/>
            <w:hideMark/>
          </w:tcPr>
          <w:p w14:paraId="42D07156"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0.578–2.956</w:t>
            </w:r>
          </w:p>
        </w:tc>
        <w:tc>
          <w:tcPr>
            <w:tcW w:w="0" w:type="auto"/>
            <w:hideMark/>
          </w:tcPr>
          <w:p w14:paraId="5198D8FE"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0.521</w:t>
            </w:r>
          </w:p>
        </w:tc>
      </w:tr>
      <w:tr w:rsidR="0000270D" w:rsidRPr="00BE10C5" w14:paraId="66273566" w14:textId="77777777" w:rsidTr="00426495">
        <w:trPr>
          <w:trHeight w:val="495"/>
        </w:trPr>
        <w:tc>
          <w:tcPr>
            <w:tcW w:w="0" w:type="auto"/>
            <w:hideMark/>
          </w:tcPr>
          <w:p w14:paraId="1B64089B"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b/>
                <w:bCs/>
                <w:sz w:val="24"/>
                <w:szCs w:val="24"/>
              </w:rPr>
              <w:t>Constant</w:t>
            </w:r>
          </w:p>
        </w:tc>
        <w:tc>
          <w:tcPr>
            <w:tcW w:w="0" w:type="auto"/>
            <w:hideMark/>
          </w:tcPr>
          <w:p w14:paraId="67AAEE5C"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–1.348</w:t>
            </w:r>
          </w:p>
        </w:tc>
        <w:tc>
          <w:tcPr>
            <w:tcW w:w="0" w:type="auto"/>
            <w:hideMark/>
          </w:tcPr>
          <w:p w14:paraId="23872746"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1.414</w:t>
            </w:r>
          </w:p>
        </w:tc>
        <w:tc>
          <w:tcPr>
            <w:tcW w:w="0" w:type="auto"/>
            <w:hideMark/>
          </w:tcPr>
          <w:p w14:paraId="12FA78D5"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0.260</w:t>
            </w:r>
          </w:p>
        </w:tc>
        <w:tc>
          <w:tcPr>
            <w:tcW w:w="0" w:type="auto"/>
            <w:hideMark/>
          </w:tcPr>
          <w:p w14:paraId="2DFA3309"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w:t>
            </w:r>
          </w:p>
        </w:tc>
        <w:tc>
          <w:tcPr>
            <w:tcW w:w="0" w:type="auto"/>
            <w:hideMark/>
          </w:tcPr>
          <w:p w14:paraId="7284A7D3" w14:textId="77777777" w:rsidR="0000270D" w:rsidRPr="00BE10C5" w:rsidRDefault="0000270D" w:rsidP="008A7292">
            <w:pPr>
              <w:spacing w:line="480" w:lineRule="auto"/>
              <w:rPr>
                <w:rFonts w:ascii="Times New Roman" w:hAnsi="Times New Roman" w:cs="Times New Roman"/>
                <w:sz w:val="24"/>
                <w:szCs w:val="24"/>
              </w:rPr>
            </w:pPr>
            <w:r w:rsidRPr="00BE10C5">
              <w:rPr>
                <w:rFonts w:ascii="Times New Roman" w:hAnsi="Times New Roman" w:cs="Times New Roman"/>
                <w:sz w:val="24"/>
                <w:szCs w:val="24"/>
              </w:rPr>
              <w:t>0.341</w:t>
            </w:r>
          </w:p>
        </w:tc>
      </w:tr>
    </w:tbl>
    <w:p w14:paraId="09386BB1" w14:textId="77777777" w:rsidR="0000270D" w:rsidRPr="00BE10C5" w:rsidRDefault="0000270D" w:rsidP="008A7292">
      <w:pPr>
        <w:spacing w:after="0" w:line="480" w:lineRule="auto"/>
        <w:rPr>
          <w:rFonts w:ascii="Times New Roman" w:hAnsi="Times New Roman" w:cs="Times New Roman"/>
          <w:sz w:val="24"/>
          <w:szCs w:val="24"/>
        </w:rPr>
      </w:pPr>
      <w:r w:rsidRPr="00BE10C5">
        <w:rPr>
          <w:rFonts w:ascii="Times New Roman" w:hAnsi="Times New Roman" w:cs="Times New Roman"/>
          <w:b/>
          <w:bCs/>
          <w:sz w:val="24"/>
          <w:szCs w:val="24"/>
        </w:rPr>
        <w:t>AOR</w:t>
      </w:r>
      <w:r w:rsidRPr="00BE10C5">
        <w:rPr>
          <w:rFonts w:ascii="Times New Roman" w:hAnsi="Times New Roman" w:cs="Times New Roman"/>
          <w:sz w:val="24"/>
          <w:szCs w:val="24"/>
        </w:rPr>
        <w:t xml:space="preserve"> – Adjusted Odds Ratio; </w:t>
      </w:r>
      <w:r w:rsidRPr="00BE10C5">
        <w:rPr>
          <w:rFonts w:ascii="Times New Roman" w:hAnsi="Times New Roman" w:cs="Times New Roman"/>
          <w:b/>
          <w:bCs/>
          <w:sz w:val="24"/>
          <w:szCs w:val="24"/>
        </w:rPr>
        <w:t>CI</w:t>
      </w:r>
      <w:r w:rsidRPr="00BE10C5">
        <w:rPr>
          <w:rFonts w:ascii="Times New Roman" w:hAnsi="Times New Roman" w:cs="Times New Roman"/>
          <w:sz w:val="24"/>
          <w:szCs w:val="24"/>
        </w:rPr>
        <w:t xml:space="preserve"> – Confidence Interval</w:t>
      </w:r>
      <w:r w:rsidRPr="00BE10C5">
        <w:rPr>
          <w:rFonts w:ascii="Times New Roman" w:hAnsi="Times New Roman" w:cs="Times New Roman"/>
          <w:sz w:val="24"/>
          <w:szCs w:val="24"/>
        </w:rPr>
        <w:br/>
      </w:r>
      <w:r w:rsidRPr="00BE10C5">
        <w:rPr>
          <w:rFonts w:ascii="Times New Roman" w:hAnsi="Times New Roman" w:cs="Times New Roman"/>
          <w:i/>
          <w:iCs/>
          <w:sz w:val="24"/>
          <w:szCs w:val="24"/>
        </w:rPr>
        <w:t>*Statistical Significance (p &lt; 0.05).</w:t>
      </w:r>
    </w:p>
    <w:p w14:paraId="441DE148" w14:textId="77777777" w:rsidR="0000270D" w:rsidRPr="00C25350" w:rsidRDefault="0000270D" w:rsidP="008A7292">
      <w:pPr>
        <w:spacing w:after="0" w:line="480" w:lineRule="auto"/>
        <w:rPr>
          <w:rFonts w:ascii="Times New Roman" w:hAnsi="Times New Roman" w:cs="Times New Roman"/>
          <w:sz w:val="24"/>
          <w:szCs w:val="24"/>
        </w:rPr>
      </w:pPr>
      <w:r w:rsidRPr="00C25350">
        <w:rPr>
          <w:rFonts w:ascii="Times New Roman" w:hAnsi="Times New Roman" w:cs="Times New Roman"/>
          <w:sz w:val="24"/>
          <w:szCs w:val="24"/>
        </w:rPr>
        <w:t>A multivariable logistic regression model was constructed to identify independent predictors of abdominal obesity, defined as high-risk WHR. As shown in Table 5, gender emerged as the only significant predictor of central adiposity after adjusting for UPF intake, sociodemographic variables, and lifestyle factors.</w:t>
      </w:r>
    </w:p>
    <w:p w14:paraId="4958620B" w14:textId="3EA72B22" w:rsidR="0000270D" w:rsidRPr="00C25350" w:rsidRDefault="0000270D" w:rsidP="008A7292">
      <w:pPr>
        <w:spacing w:after="0" w:line="480" w:lineRule="auto"/>
        <w:rPr>
          <w:rFonts w:ascii="Times New Roman" w:hAnsi="Times New Roman" w:cs="Times New Roman"/>
          <w:sz w:val="24"/>
          <w:szCs w:val="24"/>
        </w:rPr>
      </w:pPr>
      <w:r w:rsidRPr="00C25350">
        <w:rPr>
          <w:rFonts w:ascii="Times New Roman" w:hAnsi="Times New Roman" w:cs="Times New Roman"/>
          <w:sz w:val="24"/>
          <w:szCs w:val="24"/>
        </w:rPr>
        <w:t xml:space="preserve">Male gender was associated with </w:t>
      </w:r>
      <w:proofErr w:type="gramStart"/>
      <w:r w:rsidRPr="00C25350">
        <w:rPr>
          <w:rFonts w:ascii="Times New Roman" w:hAnsi="Times New Roman" w:cs="Times New Roman"/>
          <w:sz w:val="24"/>
          <w:szCs w:val="24"/>
        </w:rPr>
        <w:t>a 2.45-fold highe</w:t>
      </w:r>
      <w:r w:rsidR="007D5EB3" w:rsidRPr="00C25350">
        <w:rPr>
          <w:rFonts w:ascii="Times New Roman" w:hAnsi="Times New Roman" w:cs="Times New Roman"/>
          <w:sz w:val="24"/>
          <w:szCs w:val="24"/>
        </w:rPr>
        <w:t>r</w:t>
      </w:r>
      <w:r w:rsidRPr="00C25350">
        <w:rPr>
          <w:rFonts w:ascii="Times New Roman" w:hAnsi="Times New Roman" w:cs="Times New Roman"/>
          <w:sz w:val="24"/>
          <w:szCs w:val="24"/>
        </w:rPr>
        <w:t xml:space="preserve"> odds</w:t>
      </w:r>
      <w:proofErr w:type="gramEnd"/>
      <w:r w:rsidRPr="00C25350">
        <w:rPr>
          <w:rFonts w:ascii="Times New Roman" w:hAnsi="Times New Roman" w:cs="Times New Roman"/>
          <w:sz w:val="24"/>
          <w:szCs w:val="24"/>
        </w:rPr>
        <w:t xml:space="preserve"> of having high WHR compared with females (AOR = 2.448, 95% CI: 1.421–4.215, p = 0.001). None of the other variables in the model—including UPF score, age group, education, occupation, place of residence, BMI category, physical activity (IPAQ category), or healthy food practice category (HPF)—demonstrated statistically significant associations with central obesity (all p &gt; 0.05).</w:t>
      </w:r>
    </w:p>
    <w:bookmarkEnd w:id="0"/>
    <w:p w14:paraId="5BC0D9DE" w14:textId="77777777" w:rsidR="005618E7" w:rsidRDefault="005618E7" w:rsidP="008A7292">
      <w:pPr>
        <w:spacing w:after="0" w:line="480" w:lineRule="auto"/>
        <w:rPr>
          <w:rFonts w:ascii="Times New Roman" w:hAnsi="Times New Roman" w:cs="Times New Roman"/>
          <w:b/>
          <w:bCs/>
          <w:sz w:val="24"/>
          <w:szCs w:val="24"/>
        </w:rPr>
      </w:pPr>
    </w:p>
    <w:p w14:paraId="46EAF4D6" w14:textId="19FEB70B" w:rsidR="0000270D" w:rsidRPr="00BE10C5" w:rsidRDefault="0000270D" w:rsidP="008A7292">
      <w:pPr>
        <w:spacing w:after="0" w:line="480" w:lineRule="auto"/>
        <w:rPr>
          <w:rFonts w:ascii="Times New Roman" w:hAnsi="Times New Roman" w:cs="Times New Roman"/>
          <w:b/>
          <w:bCs/>
          <w:sz w:val="24"/>
          <w:szCs w:val="24"/>
        </w:rPr>
      </w:pPr>
      <w:r w:rsidRPr="00BE10C5">
        <w:rPr>
          <w:rFonts w:ascii="Times New Roman" w:hAnsi="Times New Roman" w:cs="Times New Roman"/>
          <w:b/>
          <w:bCs/>
          <w:sz w:val="24"/>
          <w:szCs w:val="24"/>
        </w:rPr>
        <w:t>Discussion:</w:t>
      </w:r>
    </w:p>
    <w:p w14:paraId="3EBF96C6" w14:textId="77777777" w:rsidR="0000270D" w:rsidRPr="00BE10C5" w:rsidRDefault="0000270D" w:rsidP="008A7292">
      <w:pPr>
        <w:spacing w:after="0" w:line="480" w:lineRule="auto"/>
        <w:rPr>
          <w:rFonts w:ascii="Times New Roman" w:hAnsi="Times New Roman" w:cs="Times New Roman"/>
          <w:sz w:val="24"/>
          <w:szCs w:val="24"/>
        </w:rPr>
      </w:pPr>
      <w:r w:rsidRPr="00BE10C5">
        <w:rPr>
          <w:rFonts w:ascii="Times New Roman" w:hAnsi="Times New Roman" w:cs="Times New Roman"/>
          <w:sz w:val="24"/>
          <w:szCs w:val="24"/>
        </w:rPr>
        <w:t>This community-based cross-sectional study in Chengalpattu district provides a localized perspective on the nutrition transition in South India, characterized by high consumption of ultra-processed foods (UPFs) and a significant burden of abdominal obesity.</w:t>
      </w:r>
    </w:p>
    <w:p w14:paraId="055DC747" w14:textId="3F190055" w:rsidR="0000270D" w:rsidRPr="00BE10C5" w:rsidRDefault="0000270D" w:rsidP="008A7292">
      <w:pPr>
        <w:spacing w:after="0" w:line="480" w:lineRule="auto"/>
        <w:rPr>
          <w:rFonts w:ascii="Times New Roman" w:hAnsi="Times New Roman" w:cs="Times New Roman"/>
          <w:sz w:val="24"/>
          <w:szCs w:val="24"/>
        </w:rPr>
      </w:pPr>
      <w:r w:rsidRPr="00BE10C5">
        <w:rPr>
          <w:rFonts w:ascii="Times New Roman" w:hAnsi="Times New Roman" w:cs="Times New Roman"/>
          <w:sz w:val="24"/>
          <w:szCs w:val="24"/>
        </w:rPr>
        <w:t xml:space="preserve">In this study, the prevalence of abdominal obesity (High WHR) was particularly high, with a considerable gender disparity: 72% of males and 44.6% of females had high-risk waist-hip ratios. This finding is consistent with the "Asian Indian Phenotype," where central adiposity is a more sensitive measure of metabolic risk than just BMI </w:t>
      </w:r>
      <w:r w:rsidRPr="00BE10C5">
        <w:rPr>
          <w:rFonts w:ascii="Times New Roman" w:hAnsi="Times New Roman" w:cs="Times New Roman"/>
          <w:b/>
          <w:bCs/>
          <w:sz w:val="24"/>
          <w:szCs w:val="24"/>
          <w:vertAlign w:val="superscript"/>
        </w:rPr>
        <w:t>[5]</w:t>
      </w:r>
      <w:r w:rsidRPr="00BE10C5">
        <w:rPr>
          <w:rFonts w:ascii="Times New Roman" w:hAnsi="Times New Roman" w:cs="Times New Roman"/>
          <w:sz w:val="24"/>
          <w:szCs w:val="24"/>
        </w:rPr>
        <w:t>.</w:t>
      </w:r>
    </w:p>
    <w:p w14:paraId="01C205C0" w14:textId="71F4E4CE" w:rsidR="00225CEB" w:rsidRPr="00074544" w:rsidRDefault="00225CEB" w:rsidP="008A7292">
      <w:pPr>
        <w:spacing w:line="480" w:lineRule="auto"/>
        <w:rPr>
          <w:rFonts w:ascii="Times New Roman" w:hAnsi="Times New Roman" w:cs="Times New Roman"/>
          <w:sz w:val="24"/>
          <w:szCs w:val="24"/>
        </w:rPr>
      </w:pPr>
      <w:r w:rsidRPr="007A0479">
        <w:rPr>
          <w:rFonts w:ascii="Times New Roman" w:hAnsi="Times New Roman" w:cs="Times New Roman"/>
          <w:sz w:val="24"/>
          <w:szCs w:val="24"/>
        </w:rPr>
        <w:lastRenderedPageBreak/>
        <w:t xml:space="preserve">The prevalence of overweight and obesity among Indian men and women has been steadily rising over the past 15 years, according to NFHS statistics. However, our analysis reveals a more proximal </w:t>
      </w:r>
      <w:proofErr w:type="spellStart"/>
      <w:r w:rsidRPr="007A0479">
        <w:rPr>
          <w:rFonts w:ascii="Times New Roman" w:hAnsi="Times New Roman" w:cs="Times New Roman"/>
          <w:sz w:val="24"/>
          <w:szCs w:val="24"/>
        </w:rPr>
        <w:t>behavioral</w:t>
      </w:r>
      <w:proofErr w:type="spellEnd"/>
      <w:r w:rsidRPr="007A0479">
        <w:rPr>
          <w:rFonts w:ascii="Times New Roman" w:hAnsi="Times New Roman" w:cs="Times New Roman"/>
          <w:sz w:val="24"/>
          <w:szCs w:val="24"/>
        </w:rPr>
        <w:t xml:space="preserve"> risk profile. In line with NFHS-5 trends, male gender was found to be a significant predictor of abdominal obesity, highlighting the significance of gender-specific lifestyle changes in </w:t>
      </w:r>
      <w:proofErr w:type="gramStart"/>
      <w:r w:rsidRPr="007A0479">
        <w:rPr>
          <w:rFonts w:ascii="Times New Roman" w:hAnsi="Times New Roman" w:cs="Times New Roman"/>
          <w:sz w:val="24"/>
          <w:szCs w:val="24"/>
        </w:rPr>
        <w:t>India</w:t>
      </w:r>
      <w:r w:rsidRPr="00C6743B">
        <w:rPr>
          <w:rFonts w:ascii="Times New Roman" w:hAnsi="Times New Roman" w:cs="Times New Roman"/>
          <w:sz w:val="24"/>
          <w:szCs w:val="24"/>
          <w:vertAlign w:val="superscript"/>
        </w:rPr>
        <w:t>[</w:t>
      </w:r>
      <w:proofErr w:type="gramEnd"/>
      <w:r w:rsidRPr="00C6743B">
        <w:rPr>
          <w:rFonts w:ascii="Times New Roman" w:hAnsi="Times New Roman" w:cs="Times New Roman"/>
          <w:sz w:val="24"/>
          <w:szCs w:val="24"/>
          <w:vertAlign w:val="superscript"/>
        </w:rPr>
        <w:t>16]</w:t>
      </w:r>
      <w:r w:rsidRPr="00074544">
        <w:rPr>
          <w:rFonts w:ascii="Times New Roman" w:hAnsi="Times New Roman" w:cs="Times New Roman"/>
          <w:sz w:val="24"/>
          <w:szCs w:val="24"/>
        </w:rPr>
        <w:t>.</w:t>
      </w:r>
    </w:p>
    <w:p w14:paraId="178C1395" w14:textId="77777777" w:rsidR="00734A25" w:rsidRPr="00BE10C5" w:rsidRDefault="00734A25" w:rsidP="008A7292">
      <w:pPr>
        <w:spacing w:after="0" w:line="480" w:lineRule="auto"/>
        <w:rPr>
          <w:rFonts w:ascii="Times New Roman" w:hAnsi="Times New Roman" w:cs="Times New Roman"/>
          <w:sz w:val="24"/>
          <w:szCs w:val="24"/>
        </w:rPr>
      </w:pPr>
      <w:r w:rsidRPr="00BE10C5">
        <w:rPr>
          <w:rFonts w:ascii="Times New Roman" w:hAnsi="Times New Roman" w:cs="Times New Roman"/>
          <w:sz w:val="24"/>
          <w:szCs w:val="24"/>
        </w:rPr>
        <w:t xml:space="preserve">Furthermore, our findings of high WHR in both urban (52.2%) and rural (58.3%) sectors complement national NFHS-5 data, indicating that the urban-rural obesity divide is closing as processed foods become more prevalent in rural markets </w:t>
      </w:r>
      <w:r w:rsidRPr="00BE10C5">
        <w:rPr>
          <w:rFonts w:ascii="Times New Roman" w:hAnsi="Times New Roman" w:cs="Times New Roman"/>
          <w:b/>
          <w:bCs/>
          <w:sz w:val="24"/>
          <w:szCs w:val="24"/>
          <w:vertAlign w:val="superscript"/>
        </w:rPr>
        <w:t>[7]</w:t>
      </w:r>
      <w:r w:rsidRPr="00BE10C5">
        <w:rPr>
          <w:rFonts w:ascii="Times New Roman" w:hAnsi="Times New Roman" w:cs="Times New Roman"/>
          <w:sz w:val="24"/>
          <w:szCs w:val="24"/>
        </w:rPr>
        <w:t>.</w:t>
      </w:r>
    </w:p>
    <w:p w14:paraId="0B3674CB" w14:textId="77777777" w:rsidR="00734A25" w:rsidRPr="00BE10C5" w:rsidRDefault="00734A25" w:rsidP="008A7292">
      <w:pPr>
        <w:spacing w:after="0" w:line="480" w:lineRule="auto"/>
        <w:rPr>
          <w:rFonts w:ascii="Times New Roman" w:hAnsi="Times New Roman" w:cs="Times New Roman"/>
          <w:sz w:val="24"/>
          <w:szCs w:val="24"/>
        </w:rPr>
      </w:pPr>
      <w:r w:rsidRPr="00BE10C5">
        <w:rPr>
          <w:rFonts w:ascii="Times New Roman" w:hAnsi="Times New Roman" w:cs="Times New Roman"/>
          <w:sz w:val="24"/>
          <w:szCs w:val="24"/>
        </w:rPr>
        <w:t xml:space="preserve">Our survey discovered that 18.7% of participants take UPFs on a daily basis, with 52.2% falling into the high or very high frequency category. These data illustrate the tremendous growth of the Indian UPF market, which surged at a CAGR of 13.37% from 2011 to 2021 </w:t>
      </w:r>
      <w:r w:rsidRPr="00BE10C5">
        <w:rPr>
          <w:rFonts w:ascii="Times New Roman" w:hAnsi="Times New Roman" w:cs="Times New Roman"/>
          <w:b/>
          <w:bCs/>
          <w:sz w:val="24"/>
          <w:szCs w:val="24"/>
          <w:vertAlign w:val="superscript"/>
        </w:rPr>
        <w:t>[18]</w:t>
      </w:r>
      <w:r w:rsidRPr="00BE10C5">
        <w:rPr>
          <w:rFonts w:ascii="Times New Roman" w:hAnsi="Times New Roman" w:cs="Times New Roman"/>
          <w:sz w:val="24"/>
          <w:szCs w:val="24"/>
        </w:rPr>
        <w:t>.</w:t>
      </w:r>
    </w:p>
    <w:p w14:paraId="26B91928" w14:textId="3B5AB65E" w:rsidR="00BD13BD" w:rsidRPr="00074544" w:rsidRDefault="00BD13BD" w:rsidP="008A7292">
      <w:pPr>
        <w:spacing w:line="480" w:lineRule="auto"/>
        <w:rPr>
          <w:rFonts w:ascii="Times New Roman" w:hAnsi="Times New Roman" w:cs="Times New Roman"/>
          <w:sz w:val="24"/>
          <w:szCs w:val="24"/>
        </w:rPr>
      </w:pPr>
      <w:r w:rsidRPr="00B1316C">
        <w:rPr>
          <w:rFonts w:ascii="Times New Roman" w:hAnsi="Times New Roman" w:cs="Times New Roman"/>
          <w:sz w:val="24"/>
          <w:szCs w:val="24"/>
        </w:rPr>
        <w:t xml:space="preserve">Our research indicates a higher, immediate frequency of UPF consumption, with more than half reporting high intake, whereas Korean data indicates a steady increase in UPF energy contribution across socioeconomic categories. This draws attention to dietary concerns that are specific to India and need for focused </w:t>
      </w:r>
      <w:proofErr w:type="gramStart"/>
      <w:r w:rsidRPr="00B1316C">
        <w:rPr>
          <w:rFonts w:ascii="Times New Roman" w:hAnsi="Times New Roman" w:cs="Times New Roman"/>
          <w:sz w:val="24"/>
          <w:szCs w:val="24"/>
        </w:rPr>
        <w:t>interventions</w:t>
      </w:r>
      <w:r w:rsidRPr="00C37774">
        <w:rPr>
          <w:rFonts w:ascii="Times New Roman" w:hAnsi="Times New Roman" w:cs="Times New Roman"/>
          <w:sz w:val="24"/>
          <w:szCs w:val="24"/>
          <w:vertAlign w:val="superscript"/>
        </w:rPr>
        <w:t>[</w:t>
      </w:r>
      <w:proofErr w:type="gramEnd"/>
      <w:r w:rsidRPr="00C37774">
        <w:rPr>
          <w:rFonts w:ascii="Times New Roman" w:hAnsi="Times New Roman" w:cs="Times New Roman"/>
          <w:sz w:val="24"/>
          <w:szCs w:val="24"/>
          <w:vertAlign w:val="superscript"/>
        </w:rPr>
        <w:t>18]</w:t>
      </w:r>
      <w:r w:rsidRPr="00074544">
        <w:rPr>
          <w:rFonts w:ascii="Times New Roman" w:hAnsi="Times New Roman" w:cs="Times New Roman"/>
          <w:sz w:val="24"/>
          <w:szCs w:val="24"/>
        </w:rPr>
        <w:t xml:space="preserve">. The high frequency of consumption in our cohort (over 50% in high/very high categories) is a concern, as international longitudinal studies have shown that each 10% increase in the dietary share of UPFs is associated with a 14-30% higher risk of cardiometabolic diseases </w:t>
      </w:r>
      <w:r w:rsidRPr="00C37774">
        <w:rPr>
          <w:rFonts w:ascii="Times New Roman" w:hAnsi="Times New Roman" w:cs="Times New Roman"/>
          <w:sz w:val="24"/>
          <w:szCs w:val="24"/>
          <w:vertAlign w:val="superscript"/>
        </w:rPr>
        <w:t>[19,20]</w:t>
      </w:r>
      <w:r w:rsidRPr="00074544">
        <w:rPr>
          <w:rFonts w:ascii="Times New Roman" w:hAnsi="Times New Roman" w:cs="Times New Roman"/>
          <w:sz w:val="24"/>
          <w:szCs w:val="24"/>
        </w:rPr>
        <w:t>.</w:t>
      </w:r>
    </w:p>
    <w:p w14:paraId="4DF8EF4A" w14:textId="77777777" w:rsidR="007C49C1" w:rsidRPr="00074544" w:rsidRDefault="007C49C1" w:rsidP="008A7292">
      <w:pPr>
        <w:spacing w:line="480" w:lineRule="auto"/>
        <w:rPr>
          <w:rFonts w:ascii="Times New Roman" w:hAnsi="Times New Roman" w:cs="Times New Roman"/>
          <w:sz w:val="24"/>
          <w:szCs w:val="24"/>
        </w:rPr>
      </w:pPr>
      <w:r w:rsidRPr="00074544">
        <w:rPr>
          <w:rFonts w:ascii="Times New Roman" w:hAnsi="Times New Roman" w:cs="Times New Roman"/>
          <w:sz w:val="24"/>
          <w:szCs w:val="24"/>
        </w:rPr>
        <w:t xml:space="preserve">The current study showed significant sedentary </w:t>
      </w:r>
      <w:proofErr w:type="spellStart"/>
      <w:r w:rsidRPr="00074544">
        <w:rPr>
          <w:rFonts w:ascii="Times New Roman" w:hAnsi="Times New Roman" w:cs="Times New Roman"/>
          <w:sz w:val="24"/>
          <w:szCs w:val="24"/>
        </w:rPr>
        <w:t>behavior</w:t>
      </w:r>
      <w:proofErr w:type="spellEnd"/>
      <w:r w:rsidRPr="00074544">
        <w:rPr>
          <w:rFonts w:ascii="Times New Roman" w:hAnsi="Times New Roman" w:cs="Times New Roman"/>
          <w:sz w:val="24"/>
          <w:szCs w:val="24"/>
        </w:rPr>
        <w:t xml:space="preserve">, with participants spending an average of </w:t>
      </w:r>
      <w:r w:rsidRPr="00074544">
        <w:rPr>
          <w:rFonts w:ascii="Times New Roman" w:hAnsi="Times New Roman" w:cs="Times New Roman"/>
          <w:b/>
          <w:bCs/>
          <w:sz w:val="24"/>
          <w:szCs w:val="24"/>
        </w:rPr>
        <w:t>275.57 minutes</w:t>
      </w:r>
      <w:r w:rsidRPr="00074544">
        <w:rPr>
          <w:rFonts w:ascii="Times New Roman" w:hAnsi="Times New Roman" w:cs="Times New Roman"/>
          <w:sz w:val="24"/>
          <w:szCs w:val="24"/>
        </w:rPr>
        <w:t xml:space="preserve"> sitting daily. This is particularly noteworthy as </w:t>
      </w:r>
      <w:r w:rsidRPr="00074544">
        <w:rPr>
          <w:rFonts w:ascii="Times New Roman" w:hAnsi="Times New Roman" w:cs="Times New Roman"/>
          <w:b/>
          <w:bCs/>
          <w:sz w:val="24"/>
          <w:szCs w:val="24"/>
        </w:rPr>
        <w:t>77.8%</w:t>
      </w:r>
      <w:r w:rsidRPr="00074544">
        <w:rPr>
          <w:rFonts w:ascii="Times New Roman" w:hAnsi="Times New Roman" w:cs="Times New Roman"/>
          <w:sz w:val="24"/>
          <w:szCs w:val="24"/>
        </w:rPr>
        <w:t xml:space="preserve"> of the population categorized themselves as "Moderately Active" on the IPAQ scale. This "active-sedentary" paradox—where individuals meet exercise guidelines but remain sedentary for long periods—has been linked to increased metabolic risk independent of physical activity </w:t>
      </w:r>
      <w:r w:rsidRPr="00C37774">
        <w:rPr>
          <w:rFonts w:ascii="Times New Roman" w:hAnsi="Times New Roman" w:cs="Times New Roman"/>
          <w:sz w:val="24"/>
          <w:szCs w:val="24"/>
          <w:vertAlign w:val="superscript"/>
        </w:rPr>
        <w:t>[21]</w:t>
      </w:r>
      <w:r w:rsidRPr="00074544">
        <w:rPr>
          <w:rFonts w:ascii="Times New Roman" w:hAnsi="Times New Roman" w:cs="Times New Roman"/>
          <w:sz w:val="24"/>
          <w:szCs w:val="24"/>
        </w:rPr>
        <w:t xml:space="preserve">. This study finding of an inverse correlation between UPF score and vigorous physical activity (p=0.029) suggests that poor diet and inactivity often cluster together, a trend also </w:t>
      </w:r>
      <w:r w:rsidRPr="00074544">
        <w:rPr>
          <w:rFonts w:ascii="Times New Roman" w:hAnsi="Times New Roman" w:cs="Times New Roman"/>
          <w:sz w:val="24"/>
          <w:szCs w:val="24"/>
        </w:rPr>
        <w:lastRenderedPageBreak/>
        <w:t xml:space="preserve">noted in studies of urban populations in Delhi where high sedentary lifestyle was the main predictor of BMI increase </w:t>
      </w:r>
      <w:r w:rsidRPr="005D2650">
        <w:rPr>
          <w:rFonts w:ascii="Times New Roman" w:hAnsi="Times New Roman" w:cs="Times New Roman"/>
          <w:sz w:val="24"/>
          <w:szCs w:val="24"/>
          <w:vertAlign w:val="superscript"/>
        </w:rPr>
        <w:t>[21]</w:t>
      </w:r>
      <w:r w:rsidRPr="00074544">
        <w:rPr>
          <w:rFonts w:ascii="Times New Roman" w:hAnsi="Times New Roman" w:cs="Times New Roman"/>
          <w:sz w:val="24"/>
          <w:szCs w:val="24"/>
        </w:rPr>
        <w:t>.</w:t>
      </w:r>
    </w:p>
    <w:p w14:paraId="1ACEADC5" w14:textId="220EC1DB" w:rsidR="002B53BA" w:rsidRPr="00074544" w:rsidRDefault="002B53BA" w:rsidP="008A7292">
      <w:pPr>
        <w:spacing w:line="480" w:lineRule="auto"/>
        <w:rPr>
          <w:rFonts w:ascii="Times New Roman" w:hAnsi="Times New Roman" w:cs="Times New Roman"/>
          <w:sz w:val="24"/>
          <w:szCs w:val="24"/>
        </w:rPr>
      </w:pPr>
      <w:r w:rsidRPr="00074544">
        <w:rPr>
          <w:rFonts w:ascii="Times New Roman" w:hAnsi="Times New Roman" w:cs="Times New Roman"/>
          <w:sz w:val="24"/>
          <w:szCs w:val="24"/>
        </w:rPr>
        <w:t xml:space="preserve">A significant </w:t>
      </w:r>
      <w:r w:rsidRPr="00074544">
        <w:rPr>
          <w:rFonts w:ascii="Times New Roman" w:hAnsi="Times New Roman" w:cs="Times New Roman"/>
          <w:b/>
          <w:bCs/>
          <w:sz w:val="24"/>
          <w:szCs w:val="24"/>
        </w:rPr>
        <w:t>74.8%</w:t>
      </w:r>
      <w:r w:rsidRPr="00074544">
        <w:rPr>
          <w:rFonts w:ascii="Times New Roman" w:hAnsi="Times New Roman" w:cs="Times New Roman"/>
          <w:sz w:val="24"/>
          <w:szCs w:val="24"/>
        </w:rPr>
        <w:t xml:space="preserve"> of our participants were aware of the risks of salt and sugar in packaged foods, yet only </w:t>
      </w:r>
      <w:r w:rsidRPr="00074544">
        <w:rPr>
          <w:rFonts w:ascii="Times New Roman" w:hAnsi="Times New Roman" w:cs="Times New Roman"/>
          <w:b/>
          <w:bCs/>
          <w:sz w:val="24"/>
          <w:szCs w:val="24"/>
        </w:rPr>
        <w:t>46.5%</w:t>
      </w:r>
      <w:r w:rsidRPr="00074544">
        <w:rPr>
          <w:rFonts w:ascii="Times New Roman" w:hAnsi="Times New Roman" w:cs="Times New Roman"/>
          <w:sz w:val="24"/>
          <w:szCs w:val="24"/>
        </w:rPr>
        <w:t xml:space="preserve"> had made efforts to reduce intake. </w:t>
      </w:r>
      <w:r w:rsidRPr="006E3784">
        <w:rPr>
          <w:rFonts w:ascii="Times New Roman" w:hAnsi="Times New Roman" w:cs="Times New Roman"/>
          <w:sz w:val="24"/>
          <w:szCs w:val="24"/>
        </w:rPr>
        <w:t>Even though UPFs are known to be dangerous, there is still a significant knowledge–action gap where consumers' capacity to recognize and steer clear of particular goods is overridden by marketing, low cost, and hyper-palatability</w:t>
      </w:r>
      <w:r w:rsidR="005D2650">
        <w:rPr>
          <w:rFonts w:ascii="Times New Roman" w:hAnsi="Times New Roman" w:cs="Times New Roman"/>
          <w:sz w:val="24"/>
          <w:szCs w:val="24"/>
        </w:rPr>
        <w:t xml:space="preserve"> </w:t>
      </w:r>
      <w:r w:rsidRPr="005D2650">
        <w:rPr>
          <w:rFonts w:ascii="Times New Roman" w:hAnsi="Times New Roman" w:cs="Times New Roman"/>
          <w:sz w:val="24"/>
          <w:szCs w:val="24"/>
          <w:vertAlign w:val="superscript"/>
        </w:rPr>
        <w:t>[22]</w:t>
      </w:r>
      <w:r w:rsidRPr="00074544">
        <w:rPr>
          <w:rFonts w:ascii="Times New Roman" w:hAnsi="Times New Roman" w:cs="Times New Roman"/>
          <w:sz w:val="24"/>
          <w:szCs w:val="24"/>
        </w:rPr>
        <w:t xml:space="preserve">. The primary influence of social media on food choices for </w:t>
      </w:r>
      <w:r w:rsidRPr="00074544">
        <w:rPr>
          <w:rFonts w:ascii="Times New Roman" w:hAnsi="Times New Roman" w:cs="Times New Roman"/>
          <w:b/>
          <w:bCs/>
          <w:sz w:val="24"/>
          <w:szCs w:val="24"/>
        </w:rPr>
        <w:t>48.3%</w:t>
      </w:r>
      <w:r w:rsidRPr="00074544">
        <w:rPr>
          <w:rFonts w:ascii="Times New Roman" w:hAnsi="Times New Roman" w:cs="Times New Roman"/>
          <w:sz w:val="24"/>
          <w:szCs w:val="24"/>
        </w:rPr>
        <w:t xml:space="preserve"> of our participants reflects a major shift in the food environment. </w:t>
      </w:r>
      <w:r w:rsidRPr="00177B54">
        <w:rPr>
          <w:rFonts w:ascii="Times New Roman" w:hAnsi="Times New Roman" w:cs="Times New Roman"/>
          <w:sz w:val="24"/>
          <w:szCs w:val="24"/>
        </w:rPr>
        <w:t xml:space="preserve">Numerous research </w:t>
      </w:r>
      <w:proofErr w:type="gramStart"/>
      <w:r w:rsidRPr="00177B54">
        <w:rPr>
          <w:rFonts w:ascii="Times New Roman" w:hAnsi="Times New Roman" w:cs="Times New Roman"/>
          <w:sz w:val="24"/>
          <w:szCs w:val="24"/>
        </w:rPr>
        <w:t>have</w:t>
      </w:r>
      <w:proofErr w:type="gramEnd"/>
      <w:r w:rsidRPr="00177B54">
        <w:rPr>
          <w:rFonts w:ascii="Times New Roman" w:hAnsi="Times New Roman" w:cs="Times New Roman"/>
          <w:sz w:val="24"/>
          <w:szCs w:val="24"/>
        </w:rPr>
        <w:t xml:space="preserve"> shown a substantial correlation between increased intake of unhealthy foods and social media food marketing and brand engagement. New data from India supports the necessity of strong regulations aimed at digital food marketing</w:t>
      </w:r>
      <w:r w:rsidRPr="00074544">
        <w:rPr>
          <w:rFonts w:ascii="Times New Roman" w:hAnsi="Times New Roman" w:cs="Times New Roman"/>
          <w:sz w:val="24"/>
          <w:szCs w:val="24"/>
        </w:rPr>
        <w:t xml:space="preserve"> </w:t>
      </w:r>
      <w:r w:rsidRPr="0059012F">
        <w:rPr>
          <w:rFonts w:ascii="Times New Roman" w:hAnsi="Times New Roman" w:cs="Times New Roman"/>
          <w:sz w:val="24"/>
          <w:szCs w:val="24"/>
          <w:vertAlign w:val="superscript"/>
        </w:rPr>
        <w:t>[23-24</w:t>
      </w:r>
      <w:proofErr w:type="gramStart"/>
      <w:r w:rsidRPr="0059012F">
        <w:rPr>
          <w:rFonts w:ascii="Times New Roman" w:hAnsi="Times New Roman" w:cs="Times New Roman"/>
          <w:sz w:val="24"/>
          <w:szCs w:val="24"/>
          <w:vertAlign w:val="superscript"/>
        </w:rPr>
        <w:t>]</w:t>
      </w:r>
      <w:r w:rsidR="0059012F" w:rsidRPr="0059012F">
        <w:rPr>
          <w:rFonts w:ascii="Times New Roman" w:hAnsi="Times New Roman" w:cs="Times New Roman"/>
          <w:sz w:val="24"/>
          <w:szCs w:val="24"/>
          <w:vertAlign w:val="superscript"/>
        </w:rPr>
        <w:t xml:space="preserve"> </w:t>
      </w:r>
      <w:r w:rsidRPr="00074544">
        <w:rPr>
          <w:rFonts w:ascii="Times New Roman" w:hAnsi="Times New Roman" w:cs="Times New Roman"/>
          <w:sz w:val="24"/>
          <w:szCs w:val="24"/>
        </w:rPr>
        <w:t>.</w:t>
      </w:r>
      <w:proofErr w:type="gramEnd"/>
    </w:p>
    <w:p w14:paraId="5A08EAC2" w14:textId="3398390E" w:rsidR="005C4322" w:rsidRPr="00BE10C5" w:rsidRDefault="005C4322" w:rsidP="008A7292">
      <w:pPr>
        <w:spacing w:after="0" w:line="480" w:lineRule="auto"/>
        <w:rPr>
          <w:rFonts w:ascii="Times New Roman" w:hAnsi="Times New Roman" w:cs="Times New Roman"/>
          <w:sz w:val="24"/>
          <w:szCs w:val="24"/>
        </w:rPr>
      </w:pPr>
      <w:r w:rsidRPr="00BE10C5">
        <w:rPr>
          <w:rFonts w:ascii="Times New Roman" w:hAnsi="Times New Roman" w:cs="Times New Roman"/>
          <w:sz w:val="24"/>
          <w:szCs w:val="24"/>
        </w:rPr>
        <w:t xml:space="preserve">In this study's multivariable model, gender was the only robust predictor of abdominal obesity, with males having 2.45-fold greater odds of high WHR (AOR = 2.448, p=0.001). Surprisingly, the UPF score did not remain a significant independent predictor in the final model after controlling for other variables. This contradicts certain international </w:t>
      </w:r>
      <w:proofErr w:type="gramStart"/>
      <w:r w:rsidRPr="00BE10C5">
        <w:rPr>
          <w:rFonts w:ascii="Times New Roman" w:hAnsi="Times New Roman" w:cs="Times New Roman"/>
          <w:sz w:val="24"/>
          <w:szCs w:val="24"/>
        </w:rPr>
        <w:t>studies,</w:t>
      </w:r>
      <w:proofErr w:type="gramEnd"/>
      <w:r w:rsidRPr="00BE10C5">
        <w:rPr>
          <w:rFonts w:ascii="Times New Roman" w:hAnsi="Times New Roman" w:cs="Times New Roman"/>
          <w:sz w:val="24"/>
          <w:szCs w:val="24"/>
        </w:rPr>
        <w:t xml:space="preserve"> however it could be explained by Asian Indian guys' inherent inclination to retain visceral fat even at modest levels of dietary caloric surplus </w:t>
      </w:r>
      <w:r w:rsidRPr="00BE10C5">
        <w:rPr>
          <w:rFonts w:ascii="Times New Roman" w:hAnsi="Times New Roman" w:cs="Times New Roman"/>
          <w:b/>
          <w:bCs/>
          <w:sz w:val="24"/>
          <w:szCs w:val="24"/>
          <w:vertAlign w:val="superscript"/>
        </w:rPr>
        <w:t>[5]</w:t>
      </w:r>
      <w:r w:rsidRPr="00BE10C5">
        <w:rPr>
          <w:rFonts w:ascii="Times New Roman" w:hAnsi="Times New Roman" w:cs="Times New Roman"/>
          <w:sz w:val="24"/>
          <w:szCs w:val="24"/>
        </w:rPr>
        <w:t xml:space="preserve">. It also suggests that in this particular demographic, metabolic risk is currently influenced more by a combination of sex-linked fat distribution and high baseline sedentary </w:t>
      </w:r>
      <w:proofErr w:type="spellStart"/>
      <w:r w:rsidRPr="00BE10C5">
        <w:rPr>
          <w:rFonts w:ascii="Times New Roman" w:hAnsi="Times New Roman" w:cs="Times New Roman"/>
          <w:sz w:val="24"/>
          <w:szCs w:val="24"/>
        </w:rPr>
        <w:t>behavior</w:t>
      </w:r>
      <w:proofErr w:type="spellEnd"/>
      <w:r w:rsidRPr="00BE10C5">
        <w:rPr>
          <w:rFonts w:ascii="Times New Roman" w:hAnsi="Times New Roman" w:cs="Times New Roman"/>
          <w:sz w:val="24"/>
          <w:szCs w:val="24"/>
        </w:rPr>
        <w:t xml:space="preserve"> than by food alone.</w:t>
      </w:r>
    </w:p>
    <w:p w14:paraId="4FD02D04" w14:textId="77777777" w:rsidR="00734A25" w:rsidRPr="00BE10C5" w:rsidRDefault="00734A25" w:rsidP="008A7292">
      <w:pPr>
        <w:spacing w:after="0" w:line="480" w:lineRule="auto"/>
        <w:rPr>
          <w:rFonts w:ascii="Times New Roman" w:hAnsi="Times New Roman" w:cs="Times New Roman"/>
          <w:sz w:val="24"/>
          <w:szCs w:val="24"/>
        </w:rPr>
      </w:pPr>
    </w:p>
    <w:p w14:paraId="5CCE23DC" w14:textId="77777777" w:rsidR="005C4322" w:rsidRPr="00BE10C5" w:rsidRDefault="005C4322" w:rsidP="008A7292">
      <w:pPr>
        <w:spacing w:after="0" w:line="480" w:lineRule="auto"/>
        <w:rPr>
          <w:rFonts w:ascii="Times New Roman" w:hAnsi="Times New Roman" w:cs="Times New Roman"/>
          <w:b/>
          <w:bCs/>
          <w:sz w:val="24"/>
          <w:szCs w:val="24"/>
        </w:rPr>
      </w:pPr>
      <w:r w:rsidRPr="00BE10C5">
        <w:rPr>
          <w:rFonts w:ascii="Times New Roman" w:hAnsi="Times New Roman" w:cs="Times New Roman"/>
          <w:b/>
          <w:bCs/>
          <w:sz w:val="24"/>
          <w:szCs w:val="24"/>
        </w:rPr>
        <w:t>Strengths of the Study</w:t>
      </w:r>
    </w:p>
    <w:p w14:paraId="6B42A515" w14:textId="5E5A3BA2" w:rsidR="005C4322" w:rsidRPr="00BE10C5" w:rsidRDefault="005C4322" w:rsidP="008A7292">
      <w:pPr>
        <w:spacing w:after="0" w:line="480" w:lineRule="auto"/>
        <w:rPr>
          <w:rFonts w:ascii="Times New Roman" w:hAnsi="Times New Roman" w:cs="Times New Roman"/>
          <w:sz w:val="24"/>
          <w:szCs w:val="24"/>
        </w:rPr>
      </w:pPr>
      <w:r w:rsidRPr="00BE10C5">
        <w:rPr>
          <w:rFonts w:ascii="Times New Roman" w:hAnsi="Times New Roman" w:cs="Times New Roman"/>
          <w:sz w:val="24"/>
          <w:szCs w:val="24"/>
        </w:rPr>
        <w:t>This community-based study adopted a robust multistage random sampling technique that included rural, semi-urban, and urban areas, resulting in a diverse and representative sample of people in Chengalpattu district.</w:t>
      </w:r>
      <w:r w:rsidR="00C94844" w:rsidRPr="00BE10C5">
        <w:rPr>
          <w:rFonts w:ascii="Times New Roman" w:hAnsi="Times New Roman" w:cs="Times New Roman"/>
          <w:sz w:val="24"/>
          <w:szCs w:val="24"/>
        </w:rPr>
        <w:t xml:space="preserve"> </w:t>
      </w:r>
      <w:r w:rsidRPr="00BE10C5">
        <w:rPr>
          <w:rFonts w:ascii="Times New Roman" w:hAnsi="Times New Roman" w:cs="Times New Roman"/>
          <w:sz w:val="24"/>
          <w:szCs w:val="24"/>
        </w:rPr>
        <w:t>Standardized and tested techniques for measuring nutritional intake, physical activity, and anthropometry ensured methodological rigor. House-</w:t>
      </w:r>
      <w:r w:rsidRPr="00BE10C5">
        <w:rPr>
          <w:rFonts w:ascii="Times New Roman" w:hAnsi="Times New Roman" w:cs="Times New Roman"/>
          <w:sz w:val="24"/>
          <w:szCs w:val="24"/>
        </w:rPr>
        <w:lastRenderedPageBreak/>
        <w:t xml:space="preserve">to-house data collecting by professional investigators reduced information bias. The use of multivariable statistical analysis improved causal inference by correcting for </w:t>
      </w:r>
      <w:proofErr w:type="spellStart"/>
      <w:proofErr w:type="gramStart"/>
      <w:r w:rsidRPr="00BE10C5">
        <w:rPr>
          <w:rFonts w:ascii="Times New Roman" w:hAnsi="Times New Roman" w:cs="Times New Roman"/>
          <w:sz w:val="24"/>
          <w:szCs w:val="24"/>
        </w:rPr>
        <w:t>confounds.The</w:t>
      </w:r>
      <w:proofErr w:type="spellEnd"/>
      <w:proofErr w:type="gramEnd"/>
      <w:r w:rsidRPr="00BE10C5">
        <w:rPr>
          <w:rFonts w:ascii="Times New Roman" w:hAnsi="Times New Roman" w:cs="Times New Roman"/>
          <w:sz w:val="24"/>
          <w:szCs w:val="24"/>
        </w:rPr>
        <w:t xml:space="preserve"> study is noteworthy in that it links ultra-processed food consumption patterns to abdominal obesity and lifestyle habits at the community level, an area that has received little attention in India. Collectively, these features improve the study's trustworthiness, policy relevance, and public health significance, especially in nutrition transition settings in India.</w:t>
      </w:r>
    </w:p>
    <w:p w14:paraId="76C401A0" w14:textId="37EE08A4" w:rsidR="005C4322" w:rsidRPr="00BE10C5" w:rsidRDefault="005C4322" w:rsidP="008A7292">
      <w:pPr>
        <w:spacing w:after="0" w:line="480" w:lineRule="auto"/>
        <w:rPr>
          <w:rFonts w:ascii="Times New Roman" w:hAnsi="Times New Roman" w:cs="Times New Roman"/>
          <w:sz w:val="24"/>
          <w:szCs w:val="24"/>
        </w:rPr>
      </w:pPr>
      <w:r w:rsidRPr="00BE10C5">
        <w:rPr>
          <w:rFonts w:ascii="Times New Roman" w:hAnsi="Times New Roman" w:cs="Times New Roman"/>
          <w:b/>
          <w:bCs/>
          <w:sz w:val="24"/>
          <w:szCs w:val="24"/>
        </w:rPr>
        <w:t>Limitations of the Study</w:t>
      </w:r>
    </w:p>
    <w:p w14:paraId="587F3FA6" w14:textId="5D732787" w:rsidR="005C4322" w:rsidRPr="00BE10C5" w:rsidRDefault="005C4322" w:rsidP="008A7292">
      <w:pPr>
        <w:spacing w:after="0" w:line="480" w:lineRule="auto"/>
        <w:rPr>
          <w:rFonts w:ascii="Times New Roman" w:hAnsi="Times New Roman" w:cs="Times New Roman"/>
          <w:sz w:val="24"/>
          <w:szCs w:val="24"/>
        </w:rPr>
      </w:pPr>
      <w:r w:rsidRPr="00BE10C5">
        <w:rPr>
          <w:rFonts w:ascii="Times New Roman" w:hAnsi="Times New Roman" w:cs="Times New Roman"/>
          <w:sz w:val="24"/>
          <w:szCs w:val="24"/>
        </w:rPr>
        <w:t>The cross-sectional methodology prevents causal inference between ultra-processed food consumption and abdominal obesity since temporal correlations cannot be established. Dietary intake and physical activity were self-</w:t>
      </w:r>
      <w:proofErr w:type="gramStart"/>
      <w:r w:rsidRPr="00BE10C5">
        <w:rPr>
          <w:rFonts w:ascii="Times New Roman" w:hAnsi="Times New Roman" w:cs="Times New Roman"/>
          <w:sz w:val="24"/>
          <w:szCs w:val="24"/>
        </w:rPr>
        <w:t>reported,</w:t>
      </w:r>
      <w:proofErr w:type="gramEnd"/>
      <w:r w:rsidRPr="00BE10C5">
        <w:rPr>
          <w:rFonts w:ascii="Times New Roman" w:hAnsi="Times New Roman" w:cs="Times New Roman"/>
          <w:sz w:val="24"/>
          <w:szCs w:val="24"/>
        </w:rPr>
        <w:t xml:space="preserve"> hence the results were sensitive to recall and social desirability bias. The study was conducted in a single district, which may limit its applicability to other places with distinct socio-cultural or food situations. It is impossible to rule out residual confounding caused by unmeasured factors such as total calorie intake, genetic predisposition, and stress levels. The UPF assessment was based on frequency rather than precise portion size or energy contribution, which may have reduced the found relationships. Future longitudinal and multicentric investigations using objective food and exercise metrics are required to validate and extend these findings.</w:t>
      </w:r>
    </w:p>
    <w:p w14:paraId="24B9AC22" w14:textId="25C048BA" w:rsidR="005C4322" w:rsidRPr="00BE10C5" w:rsidRDefault="005C4322" w:rsidP="008A7292">
      <w:pPr>
        <w:spacing w:after="0" w:line="480" w:lineRule="auto"/>
        <w:rPr>
          <w:rFonts w:ascii="Times New Roman" w:hAnsi="Times New Roman" w:cs="Times New Roman"/>
          <w:sz w:val="24"/>
          <w:szCs w:val="24"/>
        </w:rPr>
      </w:pPr>
      <w:r w:rsidRPr="00BE10C5">
        <w:rPr>
          <w:rFonts w:ascii="Times New Roman" w:hAnsi="Times New Roman" w:cs="Times New Roman"/>
          <w:b/>
          <w:bCs/>
          <w:sz w:val="24"/>
          <w:szCs w:val="24"/>
        </w:rPr>
        <w:t>Conclusion</w:t>
      </w:r>
      <w:r w:rsidRPr="00BE10C5">
        <w:rPr>
          <w:rFonts w:ascii="Times New Roman" w:hAnsi="Times New Roman" w:cs="Times New Roman"/>
          <w:b/>
          <w:bCs/>
          <w:sz w:val="24"/>
          <w:szCs w:val="24"/>
        </w:rPr>
        <w:br/>
      </w:r>
      <w:r w:rsidRPr="00BE10C5">
        <w:rPr>
          <w:rFonts w:ascii="Times New Roman" w:hAnsi="Times New Roman" w:cs="Times New Roman"/>
          <w:sz w:val="24"/>
          <w:szCs w:val="24"/>
        </w:rPr>
        <w:t xml:space="preserve">This study focuses on South India's advancing nutrition transition, which has been marked by widespread ultra-processed food intake, sedentary </w:t>
      </w:r>
      <w:proofErr w:type="spellStart"/>
      <w:r w:rsidRPr="00BE10C5">
        <w:rPr>
          <w:rFonts w:ascii="Times New Roman" w:hAnsi="Times New Roman" w:cs="Times New Roman"/>
          <w:sz w:val="24"/>
          <w:szCs w:val="24"/>
        </w:rPr>
        <w:t>behavior</w:t>
      </w:r>
      <w:proofErr w:type="spellEnd"/>
      <w:r w:rsidRPr="00BE10C5">
        <w:rPr>
          <w:rFonts w:ascii="Times New Roman" w:hAnsi="Times New Roman" w:cs="Times New Roman"/>
          <w:sz w:val="24"/>
          <w:szCs w:val="24"/>
        </w:rPr>
        <w:t xml:space="preserve">, and a major cause of abdominal obesity. The findings highlight the necessity of taking into account central adiposity and lifestyle clustering in community settings, in addition to BMI. Although dietary habits did not independently predict abdominal obesity after correction, the interaction of gender, physical inactivity, and food environment remains important. Strengthening population-level </w:t>
      </w:r>
      <w:r w:rsidRPr="00BE10C5">
        <w:rPr>
          <w:rFonts w:ascii="Times New Roman" w:hAnsi="Times New Roman" w:cs="Times New Roman"/>
          <w:sz w:val="24"/>
          <w:szCs w:val="24"/>
        </w:rPr>
        <w:lastRenderedPageBreak/>
        <w:t>prevention strategies focusing on healthier food contexts, physical activity promotion, and tailored risk communication is crucial for reducing future cardiometabolic risk.</w:t>
      </w:r>
    </w:p>
    <w:p w14:paraId="510D564A" w14:textId="5BBFC9D6" w:rsidR="005C4322" w:rsidRPr="00BE10C5" w:rsidRDefault="005C4322" w:rsidP="008A7292">
      <w:pPr>
        <w:spacing w:after="0" w:line="480" w:lineRule="auto"/>
        <w:rPr>
          <w:rFonts w:ascii="Times New Roman" w:hAnsi="Times New Roman" w:cs="Times New Roman"/>
          <w:b/>
          <w:bCs/>
          <w:sz w:val="24"/>
          <w:szCs w:val="24"/>
        </w:rPr>
      </w:pPr>
      <w:r w:rsidRPr="00BE10C5">
        <w:rPr>
          <w:rFonts w:ascii="Times New Roman" w:hAnsi="Times New Roman" w:cs="Times New Roman"/>
          <w:b/>
          <w:bCs/>
          <w:sz w:val="24"/>
          <w:szCs w:val="24"/>
        </w:rPr>
        <w:t>REFERENCES:</w:t>
      </w:r>
    </w:p>
    <w:p w14:paraId="0BF8D9DF" w14:textId="77777777" w:rsidR="009C1FBA" w:rsidRPr="00074544" w:rsidRDefault="009C1FBA" w:rsidP="008A7292">
      <w:pPr>
        <w:pStyle w:val="ListParagraph"/>
        <w:numPr>
          <w:ilvl w:val="0"/>
          <w:numId w:val="2"/>
        </w:numPr>
        <w:spacing w:line="480" w:lineRule="auto"/>
        <w:rPr>
          <w:rFonts w:ascii="Times New Roman" w:hAnsi="Times New Roman" w:cs="Times New Roman"/>
          <w:sz w:val="24"/>
          <w:szCs w:val="24"/>
        </w:rPr>
      </w:pPr>
      <w:r w:rsidRPr="00074544">
        <w:rPr>
          <w:rFonts w:ascii="Times New Roman" w:hAnsi="Times New Roman" w:cs="Times New Roman"/>
          <w:sz w:val="24"/>
          <w:szCs w:val="24"/>
        </w:rPr>
        <w:t>Prevalence of Obesity | World Obesity Federation. n.d. - </w:t>
      </w:r>
      <w:hyperlink r:id="rId6" w:history="1">
        <w:r w:rsidRPr="00074544">
          <w:rPr>
            <w:rStyle w:val="Hyperlink"/>
            <w:rFonts w:ascii="Times New Roman" w:hAnsi="Times New Roman" w:cs="Times New Roman"/>
            <w:sz w:val="24"/>
            <w:szCs w:val="24"/>
          </w:rPr>
          <w:t>https://www.worldobesity.org/about/about-obesity/prevalence-of-obesity</w:t>
        </w:r>
      </w:hyperlink>
      <w:r w:rsidRPr="00074544">
        <w:rPr>
          <w:rFonts w:ascii="Times New Roman" w:hAnsi="Times New Roman" w:cs="Times New Roman"/>
          <w:sz w:val="24"/>
          <w:szCs w:val="24"/>
        </w:rPr>
        <w:t>.</w:t>
      </w:r>
    </w:p>
    <w:p w14:paraId="64CB0398" w14:textId="77777777" w:rsidR="009C1FBA" w:rsidRPr="00376820" w:rsidRDefault="009C1FBA" w:rsidP="008A7292">
      <w:pPr>
        <w:pStyle w:val="ListParagraph"/>
        <w:numPr>
          <w:ilvl w:val="0"/>
          <w:numId w:val="2"/>
        </w:numPr>
        <w:spacing w:line="480" w:lineRule="auto"/>
      </w:pPr>
      <w:r w:rsidRPr="00074544">
        <w:rPr>
          <w:rFonts w:ascii="Times New Roman" w:hAnsi="Times New Roman" w:cs="Times New Roman"/>
          <w:sz w:val="24"/>
          <w:szCs w:val="24"/>
        </w:rPr>
        <w:t xml:space="preserve">Chong B, </w:t>
      </w:r>
      <w:proofErr w:type="spellStart"/>
      <w:r w:rsidRPr="00074544">
        <w:rPr>
          <w:rFonts w:ascii="Times New Roman" w:hAnsi="Times New Roman" w:cs="Times New Roman"/>
          <w:sz w:val="24"/>
          <w:szCs w:val="24"/>
        </w:rPr>
        <w:t>Jayabaskaran</w:t>
      </w:r>
      <w:proofErr w:type="spellEnd"/>
      <w:r w:rsidRPr="00074544">
        <w:rPr>
          <w:rFonts w:ascii="Times New Roman" w:hAnsi="Times New Roman" w:cs="Times New Roman"/>
          <w:sz w:val="24"/>
          <w:szCs w:val="24"/>
        </w:rPr>
        <w:t xml:space="preserve"> J, Kong G, Chan YH, Chin YH, Goh R, Kannan S, Ng CH, Loong S, Kueh MT, Lin C. Trends and predictions of malnutrition and obesity in 204 countries and territories: an analysis of the Global Burden of Disease Study 2019. </w:t>
      </w:r>
      <w:proofErr w:type="spellStart"/>
      <w:r w:rsidRPr="00074544">
        <w:rPr>
          <w:rFonts w:ascii="Times New Roman" w:hAnsi="Times New Roman" w:cs="Times New Roman"/>
          <w:sz w:val="24"/>
          <w:szCs w:val="24"/>
        </w:rPr>
        <w:t>EClinicalMedicine</w:t>
      </w:r>
      <w:proofErr w:type="spellEnd"/>
      <w:r w:rsidRPr="00074544">
        <w:rPr>
          <w:rFonts w:ascii="Times New Roman" w:hAnsi="Times New Roman" w:cs="Times New Roman"/>
          <w:sz w:val="24"/>
          <w:szCs w:val="24"/>
        </w:rPr>
        <w:t>. 2023 Mar 1;57.</w:t>
      </w:r>
      <w:r>
        <w:rPr>
          <w:rFonts w:ascii="Times New Roman" w:hAnsi="Times New Roman" w:cs="Times New Roman"/>
          <w:sz w:val="24"/>
          <w:szCs w:val="24"/>
        </w:rPr>
        <w:t xml:space="preserve"> </w:t>
      </w:r>
      <w:hyperlink r:id="rId7" w:history="1">
        <w:r w:rsidRPr="000C6AEA">
          <w:rPr>
            <w:rStyle w:val="Hyperlink"/>
            <w:rFonts w:ascii="Times New Roman" w:hAnsi="Times New Roman" w:cs="Times New Roman"/>
            <w:b/>
            <w:bCs/>
            <w:sz w:val="24"/>
            <w:szCs w:val="24"/>
          </w:rPr>
          <w:t>https://pmc.ncbi.nlm.nih.gov/a</w:t>
        </w:r>
        <w:r w:rsidRPr="000C6AEA">
          <w:rPr>
            <w:rStyle w:val="Hyperlink"/>
            <w:rFonts w:ascii="Times New Roman" w:hAnsi="Times New Roman" w:cs="Times New Roman"/>
            <w:b/>
            <w:bCs/>
            <w:sz w:val="24"/>
            <w:szCs w:val="24"/>
          </w:rPr>
          <w:t>r</w:t>
        </w:r>
        <w:r w:rsidRPr="000C6AEA">
          <w:rPr>
            <w:rStyle w:val="Hyperlink"/>
            <w:rFonts w:ascii="Times New Roman" w:hAnsi="Times New Roman" w:cs="Times New Roman"/>
            <w:b/>
            <w:bCs/>
            <w:sz w:val="24"/>
            <w:szCs w:val="24"/>
          </w:rPr>
          <w:t>ticles/PMC9971264/</w:t>
        </w:r>
      </w:hyperlink>
    </w:p>
    <w:p w14:paraId="5B55D847" w14:textId="77777777" w:rsidR="009C1FBA" w:rsidRPr="00376820" w:rsidRDefault="009C1FBA" w:rsidP="008A7292">
      <w:pPr>
        <w:pStyle w:val="ListParagraph"/>
        <w:numPr>
          <w:ilvl w:val="0"/>
          <w:numId w:val="2"/>
        </w:numPr>
        <w:spacing w:line="480" w:lineRule="auto"/>
        <w:rPr>
          <w:rFonts w:ascii="Times New Roman" w:hAnsi="Times New Roman" w:cs="Times New Roman"/>
          <w:sz w:val="24"/>
          <w:szCs w:val="24"/>
        </w:rPr>
      </w:pPr>
      <w:proofErr w:type="spellStart"/>
      <w:r w:rsidRPr="00376820">
        <w:rPr>
          <w:rFonts w:ascii="Times New Roman" w:hAnsi="Times New Roman" w:cs="Times New Roman"/>
          <w:sz w:val="24"/>
          <w:szCs w:val="24"/>
        </w:rPr>
        <w:t>Venkatrao</w:t>
      </w:r>
      <w:proofErr w:type="spellEnd"/>
      <w:r w:rsidRPr="00376820">
        <w:rPr>
          <w:rFonts w:ascii="Times New Roman" w:hAnsi="Times New Roman" w:cs="Times New Roman"/>
          <w:sz w:val="24"/>
          <w:szCs w:val="24"/>
        </w:rPr>
        <w:t xml:space="preserve"> M, Nagarathna R, Majumdar V, Patil SS, Rathi S, Nagendra H. Prevalence of Obesity in India and Its Neurological Implications: A Multifactor Analysis of a Nationwide Cross-Sectional Study. </w:t>
      </w:r>
      <w:r w:rsidRPr="00376820">
        <w:rPr>
          <w:rFonts w:ascii="Times New Roman" w:hAnsi="Times New Roman" w:cs="Times New Roman"/>
          <w:i/>
          <w:iCs/>
          <w:sz w:val="24"/>
          <w:szCs w:val="24"/>
        </w:rPr>
        <w:t>Annals of Neurosciences</w:t>
      </w:r>
      <w:r w:rsidRPr="00376820">
        <w:rPr>
          <w:rFonts w:ascii="Times New Roman" w:hAnsi="Times New Roman" w:cs="Times New Roman"/>
          <w:sz w:val="24"/>
          <w:szCs w:val="24"/>
        </w:rPr>
        <w:t>. 2021;27(3-4):153-161.</w:t>
      </w:r>
      <w:r>
        <w:t xml:space="preserve"> </w:t>
      </w:r>
      <w:hyperlink r:id="rId8" w:history="1">
        <w:r w:rsidRPr="000C6AEA">
          <w:rPr>
            <w:rStyle w:val="Hyperlink"/>
            <w:b/>
            <w:bCs/>
          </w:rPr>
          <w:t>https</w:t>
        </w:r>
        <w:r w:rsidRPr="000C6AEA">
          <w:rPr>
            <w:rStyle w:val="Hyperlink"/>
            <w:b/>
            <w:bCs/>
          </w:rPr>
          <w:t>:</w:t>
        </w:r>
        <w:r w:rsidRPr="000C6AEA">
          <w:rPr>
            <w:rStyle w:val="Hyperlink"/>
            <w:b/>
            <w:bCs/>
          </w:rPr>
          <w:t>//doi.org/10.1177/0972753120987465</w:t>
        </w:r>
      </w:hyperlink>
    </w:p>
    <w:p w14:paraId="0756F184" w14:textId="77777777" w:rsidR="009C1FBA" w:rsidRPr="00376820" w:rsidRDefault="009C1FBA" w:rsidP="008A7292">
      <w:pPr>
        <w:pStyle w:val="ListParagraph"/>
        <w:numPr>
          <w:ilvl w:val="0"/>
          <w:numId w:val="2"/>
        </w:numPr>
        <w:spacing w:line="480" w:lineRule="auto"/>
        <w:rPr>
          <w:rFonts w:ascii="Times New Roman" w:hAnsi="Times New Roman" w:cs="Times New Roman"/>
          <w:sz w:val="24"/>
          <w:szCs w:val="24"/>
        </w:rPr>
      </w:pPr>
      <w:r w:rsidRPr="00376820">
        <w:rPr>
          <w:rFonts w:ascii="Times New Roman" w:hAnsi="Times New Roman" w:cs="Times New Roman"/>
          <w:sz w:val="24"/>
          <w:szCs w:val="24"/>
        </w:rPr>
        <w:t xml:space="preserve">Verma M, </w:t>
      </w:r>
      <w:proofErr w:type="spellStart"/>
      <w:r w:rsidRPr="00376820">
        <w:rPr>
          <w:rFonts w:ascii="Times New Roman" w:hAnsi="Times New Roman" w:cs="Times New Roman"/>
          <w:sz w:val="24"/>
          <w:szCs w:val="24"/>
        </w:rPr>
        <w:t>Esht</w:t>
      </w:r>
      <w:proofErr w:type="spellEnd"/>
      <w:r w:rsidRPr="00376820">
        <w:rPr>
          <w:rFonts w:ascii="Times New Roman" w:hAnsi="Times New Roman" w:cs="Times New Roman"/>
          <w:sz w:val="24"/>
          <w:szCs w:val="24"/>
        </w:rPr>
        <w:t xml:space="preserve"> V, Alshehri MM, </w:t>
      </w:r>
      <w:proofErr w:type="spellStart"/>
      <w:r w:rsidRPr="00376820">
        <w:rPr>
          <w:rFonts w:ascii="Times New Roman" w:hAnsi="Times New Roman" w:cs="Times New Roman"/>
          <w:sz w:val="24"/>
          <w:szCs w:val="24"/>
        </w:rPr>
        <w:t>Aljahni</w:t>
      </w:r>
      <w:proofErr w:type="spellEnd"/>
      <w:r w:rsidRPr="00376820">
        <w:rPr>
          <w:rFonts w:ascii="Times New Roman" w:hAnsi="Times New Roman" w:cs="Times New Roman"/>
          <w:sz w:val="24"/>
          <w:szCs w:val="24"/>
        </w:rPr>
        <w:t xml:space="preserve"> M, Chauhan K, Morsy WE, Kapoor N, Kalra S. Factors contributing to the change in overweight/obesity prevalence among Indian adults: a multivariate decomposition analysis of data from the national family health surveys. Advances in Therapy. 2023 Dec;40(12):5222-42.</w:t>
      </w:r>
      <w:r>
        <w:rPr>
          <w:rFonts w:ascii="Times New Roman" w:hAnsi="Times New Roman" w:cs="Times New Roman"/>
          <w:sz w:val="24"/>
          <w:szCs w:val="24"/>
        </w:rPr>
        <w:t xml:space="preserve"> </w:t>
      </w:r>
      <w:hyperlink r:id="rId9" w:history="1">
        <w:r w:rsidRPr="000C6AEA">
          <w:rPr>
            <w:rStyle w:val="Hyperlink"/>
            <w:rFonts w:ascii="Times New Roman" w:hAnsi="Times New Roman" w:cs="Times New Roman"/>
            <w:b/>
            <w:bCs/>
            <w:sz w:val="24"/>
            <w:szCs w:val="24"/>
          </w:rPr>
          <w:t>https://doi</w:t>
        </w:r>
        <w:r w:rsidRPr="000C6AEA">
          <w:rPr>
            <w:rStyle w:val="Hyperlink"/>
            <w:rFonts w:ascii="Times New Roman" w:hAnsi="Times New Roman" w:cs="Times New Roman"/>
            <w:b/>
            <w:bCs/>
            <w:sz w:val="24"/>
            <w:szCs w:val="24"/>
          </w:rPr>
          <w:t>.</w:t>
        </w:r>
        <w:r w:rsidRPr="000C6AEA">
          <w:rPr>
            <w:rStyle w:val="Hyperlink"/>
            <w:rFonts w:ascii="Times New Roman" w:hAnsi="Times New Roman" w:cs="Times New Roman"/>
            <w:b/>
            <w:bCs/>
            <w:sz w:val="24"/>
            <w:szCs w:val="24"/>
          </w:rPr>
          <w:t>org/10.1007/s12325-023-02670-3</w:t>
        </w:r>
      </w:hyperlink>
    </w:p>
    <w:p w14:paraId="2D7C00A3" w14:textId="77777777" w:rsidR="009C1FBA" w:rsidRPr="00376820" w:rsidRDefault="009C1FBA" w:rsidP="008A7292">
      <w:pPr>
        <w:pStyle w:val="ListParagraph"/>
        <w:numPr>
          <w:ilvl w:val="0"/>
          <w:numId w:val="2"/>
        </w:numPr>
        <w:spacing w:line="480" w:lineRule="auto"/>
        <w:rPr>
          <w:rFonts w:ascii="Times New Roman" w:hAnsi="Times New Roman" w:cs="Times New Roman"/>
          <w:sz w:val="24"/>
          <w:szCs w:val="24"/>
        </w:rPr>
      </w:pPr>
      <w:r w:rsidRPr="00376820">
        <w:rPr>
          <w:rFonts w:ascii="Times New Roman" w:hAnsi="Times New Roman" w:cs="Times New Roman"/>
          <w:sz w:val="24"/>
          <w:szCs w:val="24"/>
        </w:rPr>
        <w:t>Anjana RM, Unnikrishnan R, Deepa M, Pradeepa R, Tandon N, Das AK, Joshi S, Bajaj S, Jabbar PK, Das HK, Kumar A. Metabolic non-communicable disease health report of India: the ICMR-INDIAB national cross-sectional study (ICMR-INDIAB-17). The Lancet Diabetes &amp; Endocrinology. 2023 Jul 1;11(7):474-89.</w:t>
      </w:r>
      <w:r w:rsidRPr="00376820">
        <w:t xml:space="preserve"> </w:t>
      </w:r>
      <w:hyperlink r:id="rId10" w:history="1">
        <w:r w:rsidRPr="000C6AEA">
          <w:rPr>
            <w:rStyle w:val="Hyperlink"/>
            <w:b/>
            <w:bCs/>
          </w:rPr>
          <w:t>https://doi.org/10.1016/S2213-8587(23</w:t>
        </w:r>
        <w:r w:rsidRPr="000C6AEA">
          <w:rPr>
            <w:rStyle w:val="Hyperlink"/>
            <w:b/>
            <w:bCs/>
          </w:rPr>
          <w:t>)</w:t>
        </w:r>
        <w:r w:rsidRPr="000C6AEA">
          <w:rPr>
            <w:rStyle w:val="Hyperlink"/>
            <w:b/>
            <w:bCs/>
          </w:rPr>
          <w:t>00119-5</w:t>
        </w:r>
      </w:hyperlink>
    </w:p>
    <w:p w14:paraId="09314316" w14:textId="77777777" w:rsidR="009C1FBA" w:rsidRDefault="009C1FBA" w:rsidP="008A7292">
      <w:pPr>
        <w:pStyle w:val="ListParagraph"/>
        <w:numPr>
          <w:ilvl w:val="0"/>
          <w:numId w:val="2"/>
        </w:numPr>
        <w:spacing w:line="480" w:lineRule="auto"/>
        <w:rPr>
          <w:rFonts w:ascii="Times New Roman" w:hAnsi="Times New Roman" w:cs="Times New Roman"/>
          <w:sz w:val="24"/>
          <w:szCs w:val="24"/>
        </w:rPr>
      </w:pPr>
      <w:r w:rsidRPr="00376820">
        <w:rPr>
          <w:rFonts w:ascii="Times New Roman" w:hAnsi="Times New Roman" w:cs="Times New Roman"/>
          <w:sz w:val="24"/>
          <w:szCs w:val="24"/>
        </w:rPr>
        <w:lastRenderedPageBreak/>
        <w:t>Chaudhary M, Sharma P. Abdominal obesity in India: analysis of the National Family Health Survey-5 (2019–2021) data. The Lancet Regional Health-Southeast Asia. 2023 Jul 1;14.</w:t>
      </w:r>
      <w:r w:rsidRPr="00376820">
        <w:t xml:space="preserve"> </w:t>
      </w:r>
      <w:hyperlink r:id="rId11" w:history="1">
        <w:r w:rsidRPr="000C6AEA">
          <w:rPr>
            <w:rStyle w:val="Hyperlink"/>
            <w:rFonts w:ascii="Times New Roman" w:hAnsi="Times New Roman" w:cs="Times New Roman"/>
            <w:sz w:val="24"/>
            <w:szCs w:val="24"/>
          </w:rPr>
          <w:t>https</w:t>
        </w:r>
        <w:r w:rsidRPr="000C6AEA">
          <w:rPr>
            <w:rStyle w:val="Hyperlink"/>
            <w:rFonts w:ascii="Times New Roman" w:hAnsi="Times New Roman" w:cs="Times New Roman"/>
            <w:sz w:val="24"/>
            <w:szCs w:val="24"/>
          </w:rPr>
          <w:t>:</w:t>
        </w:r>
        <w:r w:rsidRPr="000C6AEA">
          <w:rPr>
            <w:rStyle w:val="Hyperlink"/>
            <w:rFonts w:ascii="Times New Roman" w:hAnsi="Times New Roman" w:cs="Times New Roman"/>
            <w:sz w:val="24"/>
            <w:szCs w:val="24"/>
          </w:rPr>
          <w:t>//doi.org/10.1016/j.lansea.2023.100208</w:t>
        </w:r>
      </w:hyperlink>
    </w:p>
    <w:p w14:paraId="41E75C9D" w14:textId="77777777" w:rsidR="009C1FBA" w:rsidRDefault="009C1FBA" w:rsidP="008A7292">
      <w:pPr>
        <w:pStyle w:val="ListParagraph"/>
        <w:numPr>
          <w:ilvl w:val="0"/>
          <w:numId w:val="2"/>
        </w:numPr>
        <w:spacing w:line="480" w:lineRule="auto"/>
        <w:rPr>
          <w:rFonts w:ascii="Times New Roman" w:hAnsi="Times New Roman" w:cs="Times New Roman"/>
          <w:sz w:val="24"/>
          <w:szCs w:val="24"/>
        </w:rPr>
      </w:pPr>
      <w:r w:rsidRPr="00932617">
        <w:rPr>
          <w:rFonts w:ascii="Times New Roman" w:hAnsi="Times New Roman" w:cs="Times New Roman"/>
          <w:sz w:val="24"/>
          <w:szCs w:val="24"/>
        </w:rPr>
        <w:t>Tripathi S, Pathak VK, Lahariya C. Key findings from NFHS-5 India report: Observing trends of health indicators between NFHS-4 and NFHS-5. Journal of Family Medicine and Primary Care. 2023 Sep 1;12(9):1759-63.</w:t>
      </w:r>
      <w:r w:rsidRPr="00932617">
        <w:t xml:space="preserve"> </w:t>
      </w:r>
      <w:hyperlink r:id="rId12" w:history="1">
        <w:r w:rsidRPr="000C6AEA">
          <w:rPr>
            <w:rStyle w:val="Hyperlink"/>
            <w:rFonts w:ascii="Times New Roman" w:hAnsi="Times New Roman" w:cs="Times New Roman"/>
            <w:sz w:val="24"/>
            <w:szCs w:val="24"/>
          </w:rPr>
          <w:t>https://do</w:t>
        </w:r>
        <w:r w:rsidRPr="000C6AEA">
          <w:rPr>
            <w:rStyle w:val="Hyperlink"/>
            <w:rFonts w:ascii="Times New Roman" w:hAnsi="Times New Roman" w:cs="Times New Roman"/>
            <w:sz w:val="24"/>
            <w:szCs w:val="24"/>
          </w:rPr>
          <w:t>i</w:t>
        </w:r>
        <w:r w:rsidRPr="000C6AEA">
          <w:rPr>
            <w:rStyle w:val="Hyperlink"/>
            <w:rFonts w:ascii="Times New Roman" w:hAnsi="Times New Roman" w:cs="Times New Roman"/>
            <w:sz w:val="24"/>
            <w:szCs w:val="24"/>
          </w:rPr>
          <w:t>.org/10.4103/jfmpc.jfmpc_377_23</w:t>
        </w:r>
      </w:hyperlink>
    </w:p>
    <w:p w14:paraId="63D8C0A9" w14:textId="77777777" w:rsidR="009C1FBA" w:rsidRPr="00932617" w:rsidRDefault="009C1FBA" w:rsidP="008A7292">
      <w:pPr>
        <w:pStyle w:val="ListParagraph"/>
        <w:numPr>
          <w:ilvl w:val="0"/>
          <w:numId w:val="2"/>
        </w:numPr>
        <w:spacing w:line="480" w:lineRule="auto"/>
        <w:rPr>
          <w:rFonts w:ascii="Times New Roman" w:hAnsi="Times New Roman" w:cs="Times New Roman"/>
          <w:sz w:val="24"/>
          <w:szCs w:val="24"/>
        </w:rPr>
      </w:pPr>
      <w:r w:rsidRPr="00932617">
        <w:rPr>
          <w:rFonts w:ascii="Times New Roman" w:hAnsi="Times New Roman" w:cs="Times New Roman"/>
          <w:sz w:val="24"/>
          <w:szCs w:val="24"/>
        </w:rPr>
        <w:t xml:space="preserve">Chen, Z., Mousavi, S., Mandhane, P., Simons, E., Turvey, S., Moraes, T., Subbarao, P., &amp; </w:t>
      </w:r>
      <w:proofErr w:type="spellStart"/>
      <w:r w:rsidRPr="00932617">
        <w:rPr>
          <w:rFonts w:ascii="Times New Roman" w:hAnsi="Times New Roman" w:cs="Times New Roman"/>
          <w:sz w:val="24"/>
          <w:szCs w:val="24"/>
        </w:rPr>
        <w:t>Miliku</w:t>
      </w:r>
      <w:proofErr w:type="spellEnd"/>
      <w:r w:rsidRPr="00932617">
        <w:rPr>
          <w:rFonts w:ascii="Times New Roman" w:hAnsi="Times New Roman" w:cs="Times New Roman"/>
          <w:sz w:val="24"/>
          <w:szCs w:val="24"/>
        </w:rPr>
        <w:t xml:space="preserve">, K. (2025). </w:t>
      </w:r>
      <w:proofErr w:type="spellStart"/>
      <w:r w:rsidRPr="00932617">
        <w:rPr>
          <w:rFonts w:ascii="Times New Roman" w:hAnsi="Times New Roman" w:cs="Times New Roman"/>
          <w:sz w:val="24"/>
          <w:szCs w:val="24"/>
        </w:rPr>
        <w:t>Ultraprocessed</w:t>
      </w:r>
      <w:proofErr w:type="spellEnd"/>
      <w:r w:rsidRPr="00932617">
        <w:rPr>
          <w:rFonts w:ascii="Times New Roman" w:hAnsi="Times New Roman" w:cs="Times New Roman"/>
          <w:sz w:val="24"/>
          <w:szCs w:val="24"/>
        </w:rPr>
        <w:t xml:space="preserve"> Food Consumption and Obesity Development in Canadian Children. </w:t>
      </w:r>
      <w:r w:rsidRPr="00932617">
        <w:rPr>
          <w:rFonts w:ascii="Times New Roman" w:hAnsi="Times New Roman" w:cs="Times New Roman"/>
          <w:i/>
          <w:iCs/>
          <w:sz w:val="24"/>
          <w:szCs w:val="24"/>
        </w:rPr>
        <w:t>JAMA Network Open</w:t>
      </w:r>
      <w:r w:rsidRPr="00932617">
        <w:rPr>
          <w:rFonts w:ascii="Times New Roman" w:hAnsi="Times New Roman" w:cs="Times New Roman"/>
          <w:sz w:val="24"/>
          <w:szCs w:val="24"/>
        </w:rPr>
        <w:t>.</w:t>
      </w:r>
      <w:r w:rsidRPr="00932617">
        <w:rPr>
          <w:b/>
          <w:bCs/>
        </w:rPr>
        <w:t xml:space="preserve"> </w:t>
      </w:r>
      <w:hyperlink r:id="rId13" w:history="1">
        <w:r w:rsidRPr="000C6AEA">
          <w:rPr>
            <w:rStyle w:val="Hyperlink"/>
            <w:rFonts w:ascii="Times New Roman" w:hAnsi="Times New Roman" w:cs="Times New Roman"/>
            <w:b/>
            <w:bCs/>
            <w:sz w:val="24"/>
            <w:szCs w:val="24"/>
          </w:rPr>
          <w:t>https:</w:t>
        </w:r>
        <w:r w:rsidRPr="000C6AEA">
          <w:rPr>
            <w:rStyle w:val="Hyperlink"/>
            <w:rFonts w:ascii="Times New Roman" w:hAnsi="Times New Roman" w:cs="Times New Roman"/>
            <w:b/>
            <w:bCs/>
            <w:sz w:val="24"/>
            <w:szCs w:val="24"/>
          </w:rPr>
          <w:t>/</w:t>
        </w:r>
        <w:r w:rsidRPr="000C6AEA">
          <w:rPr>
            <w:rStyle w:val="Hyperlink"/>
            <w:rFonts w:ascii="Times New Roman" w:hAnsi="Times New Roman" w:cs="Times New Roman"/>
            <w:b/>
            <w:bCs/>
            <w:sz w:val="24"/>
            <w:szCs w:val="24"/>
          </w:rPr>
          <w:t>/doi.org/10.1001/jamanetworkopen.2024.57341</w:t>
        </w:r>
      </w:hyperlink>
    </w:p>
    <w:p w14:paraId="0D63F421" w14:textId="77777777" w:rsidR="009C1FBA" w:rsidRDefault="009C1FBA" w:rsidP="008A7292">
      <w:pPr>
        <w:pStyle w:val="ListParagraph"/>
        <w:numPr>
          <w:ilvl w:val="0"/>
          <w:numId w:val="2"/>
        </w:numPr>
        <w:spacing w:line="480" w:lineRule="auto"/>
        <w:rPr>
          <w:rFonts w:ascii="Times New Roman" w:hAnsi="Times New Roman" w:cs="Times New Roman"/>
          <w:sz w:val="24"/>
          <w:szCs w:val="24"/>
        </w:rPr>
      </w:pPr>
      <w:proofErr w:type="spellStart"/>
      <w:r w:rsidRPr="00932617">
        <w:rPr>
          <w:rFonts w:ascii="Times New Roman" w:hAnsi="Times New Roman" w:cs="Times New Roman"/>
          <w:sz w:val="24"/>
          <w:szCs w:val="24"/>
        </w:rPr>
        <w:t>Borloz</w:t>
      </w:r>
      <w:proofErr w:type="spellEnd"/>
      <w:r w:rsidRPr="00932617">
        <w:rPr>
          <w:rFonts w:ascii="Times New Roman" w:hAnsi="Times New Roman" w:cs="Times New Roman"/>
          <w:sz w:val="24"/>
          <w:szCs w:val="24"/>
        </w:rPr>
        <w:t xml:space="preserve"> S, Bucher Della Torre S, Collet TH, </w:t>
      </w:r>
      <w:proofErr w:type="spellStart"/>
      <w:r w:rsidRPr="00932617">
        <w:rPr>
          <w:rFonts w:ascii="Times New Roman" w:hAnsi="Times New Roman" w:cs="Times New Roman"/>
          <w:sz w:val="24"/>
          <w:szCs w:val="24"/>
        </w:rPr>
        <w:t>Jotterand</w:t>
      </w:r>
      <w:proofErr w:type="spellEnd"/>
      <w:r w:rsidRPr="00932617">
        <w:rPr>
          <w:rFonts w:ascii="Times New Roman" w:hAnsi="Times New Roman" w:cs="Times New Roman"/>
          <w:sz w:val="24"/>
          <w:szCs w:val="24"/>
        </w:rPr>
        <w:t xml:space="preserve"> Chaparro C. Consumption of </w:t>
      </w:r>
      <w:proofErr w:type="spellStart"/>
      <w:r w:rsidRPr="00932617">
        <w:rPr>
          <w:rFonts w:ascii="Times New Roman" w:hAnsi="Times New Roman" w:cs="Times New Roman"/>
          <w:sz w:val="24"/>
          <w:szCs w:val="24"/>
        </w:rPr>
        <w:t>ultraprocessed</w:t>
      </w:r>
      <w:proofErr w:type="spellEnd"/>
      <w:r w:rsidRPr="00932617">
        <w:rPr>
          <w:rFonts w:ascii="Times New Roman" w:hAnsi="Times New Roman" w:cs="Times New Roman"/>
          <w:sz w:val="24"/>
          <w:szCs w:val="24"/>
        </w:rPr>
        <w:t xml:space="preserve"> foods in a sample of adolescents with obesity and its association with the food educational style of their parent: observational study. JMIR </w:t>
      </w:r>
      <w:proofErr w:type="spellStart"/>
      <w:r w:rsidRPr="00932617">
        <w:rPr>
          <w:rFonts w:ascii="Times New Roman" w:hAnsi="Times New Roman" w:cs="Times New Roman"/>
          <w:sz w:val="24"/>
          <w:szCs w:val="24"/>
        </w:rPr>
        <w:t>pediatrics</w:t>
      </w:r>
      <w:proofErr w:type="spellEnd"/>
      <w:r w:rsidRPr="00932617">
        <w:rPr>
          <w:rFonts w:ascii="Times New Roman" w:hAnsi="Times New Roman" w:cs="Times New Roman"/>
          <w:sz w:val="24"/>
          <w:szCs w:val="24"/>
        </w:rPr>
        <w:t xml:space="preserve"> and parenting. 2021 Nov 15;4(4</w:t>
      </w:r>
      <w:proofErr w:type="gramStart"/>
      <w:r w:rsidRPr="00932617">
        <w:rPr>
          <w:rFonts w:ascii="Times New Roman" w:hAnsi="Times New Roman" w:cs="Times New Roman"/>
          <w:sz w:val="24"/>
          <w:szCs w:val="24"/>
        </w:rPr>
        <w:t>):e</w:t>
      </w:r>
      <w:proofErr w:type="gramEnd"/>
      <w:r w:rsidRPr="00932617">
        <w:rPr>
          <w:rFonts w:ascii="Times New Roman" w:hAnsi="Times New Roman" w:cs="Times New Roman"/>
          <w:sz w:val="24"/>
          <w:szCs w:val="24"/>
        </w:rPr>
        <w:t>28608</w:t>
      </w:r>
      <w:r w:rsidRPr="00932617">
        <w:t xml:space="preserve"> </w:t>
      </w:r>
      <w:hyperlink r:id="rId14" w:history="1">
        <w:r w:rsidRPr="000C6AEA">
          <w:rPr>
            <w:rStyle w:val="Hyperlink"/>
            <w:rFonts w:ascii="Times New Roman" w:hAnsi="Times New Roman" w:cs="Times New Roman"/>
            <w:sz w:val="24"/>
            <w:szCs w:val="24"/>
          </w:rPr>
          <w:t>https://d</w:t>
        </w:r>
        <w:r w:rsidRPr="000C6AEA">
          <w:rPr>
            <w:rStyle w:val="Hyperlink"/>
            <w:rFonts w:ascii="Times New Roman" w:hAnsi="Times New Roman" w:cs="Times New Roman"/>
            <w:sz w:val="24"/>
            <w:szCs w:val="24"/>
          </w:rPr>
          <w:t>o</w:t>
        </w:r>
        <w:r w:rsidRPr="000C6AEA">
          <w:rPr>
            <w:rStyle w:val="Hyperlink"/>
            <w:rFonts w:ascii="Times New Roman" w:hAnsi="Times New Roman" w:cs="Times New Roman"/>
            <w:sz w:val="24"/>
            <w:szCs w:val="24"/>
          </w:rPr>
          <w:t>i.org/10.2196/28608</w:t>
        </w:r>
      </w:hyperlink>
    </w:p>
    <w:p w14:paraId="4E995C92" w14:textId="77777777" w:rsidR="009C1FBA" w:rsidRDefault="009C1FBA" w:rsidP="008A7292">
      <w:pPr>
        <w:pStyle w:val="ListParagraph"/>
        <w:numPr>
          <w:ilvl w:val="0"/>
          <w:numId w:val="2"/>
        </w:numPr>
        <w:spacing w:line="480" w:lineRule="auto"/>
        <w:rPr>
          <w:rFonts w:ascii="Times New Roman" w:hAnsi="Times New Roman" w:cs="Times New Roman"/>
          <w:sz w:val="24"/>
          <w:szCs w:val="24"/>
        </w:rPr>
      </w:pPr>
      <w:r w:rsidRPr="00932617">
        <w:rPr>
          <w:rFonts w:ascii="Times New Roman" w:hAnsi="Times New Roman" w:cs="Times New Roman"/>
          <w:sz w:val="24"/>
          <w:szCs w:val="24"/>
        </w:rPr>
        <w:t xml:space="preserve">Jain A, Mathur P. Intake of ultra-processed foods among adolescents from low-and middle-income families in Delhi. Indian </w:t>
      </w:r>
      <w:proofErr w:type="spellStart"/>
      <w:r w:rsidRPr="00932617">
        <w:rPr>
          <w:rFonts w:ascii="Times New Roman" w:hAnsi="Times New Roman" w:cs="Times New Roman"/>
          <w:sz w:val="24"/>
          <w:szCs w:val="24"/>
        </w:rPr>
        <w:t>Pediatrics</w:t>
      </w:r>
      <w:proofErr w:type="spellEnd"/>
      <w:r w:rsidRPr="00932617">
        <w:rPr>
          <w:rFonts w:ascii="Times New Roman" w:hAnsi="Times New Roman" w:cs="Times New Roman"/>
          <w:sz w:val="24"/>
          <w:szCs w:val="24"/>
        </w:rPr>
        <w:t>. 2020 Aug;57(8):712-4.</w:t>
      </w:r>
      <w:r w:rsidRPr="00932617">
        <w:t xml:space="preserve"> </w:t>
      </w:r>
      <w:hyperlink r:id="rId15" w:history="1">
        <w:r w:rsidRPr="000C6AEA">
          <w:rPr>
            <w:rStyle w:val="Hyperlink"/>
            <w:rFonts w:ascii="Times New Roman" w:hAnsi="Times New Roman" w:cs="Times New Roman"/>
            <w:sz w:val="24"/>
            <w:szCs w:val="24"/>
          </w:rPr>
          <w:t>https://link.s</w:t>
        </w:r>
        <w:r w:rsidRPr="000C6AEA">
          <w:rPr>
            <w:rStyle w:val="Hyperlink"/>
            <w:rFonts w:ascii="Times New Roman" w:hAnsi="Times New Roman" w:cs="Times New Roman"/>
            <w:sz w:val="24"/>
            <w:szCs w:val="24"/>
          </w:rPr>
          <w:t>p</w:t>
        </w:r>
        <w:r w:rsidRPr="000C6AEA">
          <w:rPr>
            <w:rStyle w:val="Hyperlink"/>
            <w:rFonts w:ascii="Times New Roman" w:hAnsi="Times New Roman" w:cs="Times New Roman"/>
            <w:sz w:val="24"/>
            <w:szCs w:val="24"/>
          </w:rPr>
          <w:t>ringer.com/article/10.1007/s13312-020-1913-8</w:t>
        </w:r>
      </w:hyperlink>
    </w:p>
    <w:p w14:paraId="6C812AEC" w14:textId="77777777" w:rsidR="009C1FBA" w:rsidRDefault="009C1FBA" w:rsidP="008A7292">
      <w:pPr>
        <w:pStyle w:val="ListParagraph"/>
        <w:numPr>
          <w:ilvl w:val="0"/>
          <w:numId w:val="2"/>
        </w:numPr>
        <w:spacing w:line="480" w:lineRule="auto"/>
        <w:rPr>
          <w:rFonts w:ascii="Times New Roman" w:hAnsi="Times New Roman" w:cs="Times New Roman"/>
          <w:sz w:val="24"/>
          <w:szCs w:val="24"/>
        </w:rPr>
      </w:pPr>
      <w:proofErr w:type="spellStart"/>
      <w:r w:rsidRPr="00932617">
        <w:rPr>
          <w:rFonts w:ascii="Times New Roman" w:hAnsi="Times New Roman" w:cs="Times New Roman"/>
          <w:sz w:val="24"/>
          <w:szCs w:val="24"/>
        </w:rPr>
        <w:t>Vallianou</w:t>
      </w:r>
      <w:proofErr w:type="spellEnd"/>
      <w:r w:rsidRPr="00932617">
        <w:rPr>
          <w:rFonts w:ascii="Times New Roman" w:hAnsi="Times New Roman" w:cs="Times New Roman"/>
          <w:sz w:val="24"/>
          <w:szCs w:val="24"/>
        </w:rPr>
        <w:t xml:space="preserve"> NG, </w:t>
      </w:r>
      <w:proofErr w:type="spellStart"/>
      <w:r w:rsidRPr="00932617">
        <w:rPr>
          <w:rFonts w:ascii="Times New Roman" w:hAnsi="Times New Roman" w:cs="Times New Roman"/>
          <w:sz w:val="24"/>
          <w:szCs w:val="24"/>
        </w:rPr>
        <w:t>Kounatidis</w:t>
      </w:r>
      <w:proofErr w:type="spellEnd"/>
      <w:r w:rsidRPr="00932617">
        <w:rPr>
          <w:rFonts w:ascii="Times New Roman" w:hAnsi="Times New Roman" w:cs="Times New Roman"/>
          <w:sz w:val="24"/>
          <w:szCs w:val="24"/>
        </w:rPr>
        <w:t xml:space="preserve"> D, </w:t>
      </w:r>
      <w:proofErr w:type="spellStart"/>
      <w:r w:rsidRPr="00932617">
        <w:rPr>
          <w:rFonts w:ascii="Times New Roman" w:hAnsi="Times New Roman" w:cs="Times New Roman"/>
          <w:sz w:val="24"/>
          <w:szCs w:val="24"/>
        </w:rPr>
        <w:t>Tzivaki</w:t>
      </w:r>
      <w:proofErr w:type="spellEnd"/>
      <w:r w:rsidRPr="00932617">
        <w:rPr>
          <w:rFonts w:ascii="Times New Roman" w:hAnsi="Times New Roman" w:cs="Times New Roman"/>
          <w:sz w:val="24"/>
          <w:szCs w:val="24"/>
        </w:rPr>
        <w:t xml:space="preserve"> I, Zafeiri GC, </w:t>
      </w:r>
      <w:proofErr w:type="spellStart"/>
      <w:r w:rsidRPr="00932617">
        <w:rPr>
          <w:rFonts w:ascii="Times New Roman" w:hAnsi="Times New Roman" w:cs="Times New Roman"/>
          <w:sz w:val="24"/>
          <w:szCs w:val="24"/>
        </w:rPr>
        <w:t>Rigatou</w:t>
      </w:r>
      <w:proofErr w:type="spellEnd"/>
      <w:r w:rsidRPr="00932617">
        <w:rPr>
          <w:rFonts w:ascii="Times New Roman" w:hAnsi="Times New Roman" w:cs="Times New Roman"/>
          <w:sz w:val="24"/>
          <w:szCs w:val="24"/>
        </w:rPr>
        <w:t xml:space="preserve"> A, </w:t>
      </w:r>
      <w:proofErr w:type="spellStart"/>
      <w:r w:rsidRPr="00932617">
        <w:rPr>
          <w:rFonts w:ascii="Times New Roman" w:hAnsi="Times New Roman" w:cs="Times New Roman"/>
          <w:sz w:val="24"/>
          <w:szCs w:val="24"/>
        </w:rPr>
        <w:t>Daskalopoulou</w:t>
      </w:r>
      <w:proofErr w:type="spellEnd"/>
      <w:r w:rsidRPr="00932617">
        <w:rPr>
          <w:rFonts w:ascii="Times New Roman" w:hAnsi="Times New Roman" w:cs="Times New Roman"/>
          <w:sz w:val="24"/>
          <w:szCs w:val="24"/>
        </w:rPr>
        <w:t xml:space="preserve"> S, </w:t>
      </w:r>
      <w:proofErr w:type="spellStart"/>
      <w:r w:rsidRPr="00932617">
        <w:rPr>
          <w:rFonts w:ascii="Times New Roman" w:hAnsi="Times New Roman" w:cs="Times New Roman"/>
          <w:sz w:val="24"/>
          <w:szCs w:val="24"/>
        </w:rPr>
        <w:t>Stratigou</w:t>
      </w:r>
      <w:proofErr w:type="spellEnd"/>
      <w:r w:rsidRPr="00932617">
        <w:rPr>
          <w:rFonts w:ascii="Times New Roman" w:hAnsi="Times New Roman" w:cs="Times New Roman"/>
          <w:sz w:val="24"/>
          <w:szCs w:val="24"/>
        </w:rPr>
        <w:t xml:space="preserve"> T, Karampela I, </w:t>
      </w:r>
      <w:proofErr w:type="spellStart"/>
      <w:r w:rsidRPr="00932617">
        <w:rPr>
          <w:rFonts w:ascii="Times New Roman" w:hAnsi="Times New Roman" w:cs="Times New Roman"/>
          <w:sz w:val="24"/>
          <w:szCs w:val="24"/>
        </w:rPr>
        <w:t>Dalamaga</w:t>
      </w:r>
      <w:proofErr w:type="spellEnd"/>
      <w:r w:rsidRPr="00932617">
        <w:rPr>
          <w:rFonts w:ascii="Times New Roman" w:hAnsi="Times New Roman" w:cs="Times New Roman"/>
          <w:sz w:val="24"/>
          <w:szCs w:val="24"/>
        </w:rPr>
        <w:t xml:space="preserve"> M. Ultra-processed foods and childhood obesity: Current evidence and perspectives. Current Nutrition Reports. 2025 Jan 3;14(1):5. </w:t>
      </w:r>
      <w:hyperlink r:id="rId16" w:history="1">
        <w:r w:rsidRPr="000C6AEA">
          <w:rPr>
            <w:rStyle w:val="Hyperlink"/>
            <w:rFonts w:ascii="Times New Roman" w:hAnsi="Times New Roman" w:cs="Times New Roman"/>
            <w:sz w:val="24"/>
            <w:szCs w:val="24"/>
          </w:rPr>
          <w:t>https:/</w:t>
        </w:r>
        <w:r w:rsidRPr="000C6AEA">
          <w:rPr>
            <w:rStyle w:val="Hyperlink"/>
            <w:rFonts w:ascii="Times New Roman" w:hAnsi="Times New Roman" w:cs="Times New Roman"/>
            <w:sz w:val="24"/>
            <w:szCs w:val="24"/>
          </w:rPr>
          <w:t>/</w:t>
        </w:r>
        <w:r w:rsidRPr="000C6AEA">
          <w:rPr>
            <w:rStyle w:val="Hyperlink"/>
            <w:rFonts w:ascii="Times New Roman" w:hAnsi="Times New Roman" w:cs="Times New Roman"/>
            <w:sz w:val="24"/>
            <w:szCs w:val="24"/>
          </w:rPr>
          <w:t>doi.org/10.1007/s13668-024-00596-y</w:t>
        </w:r>
      </w:hyperlink>
    </w:p>
    <w:p w14:paraId="3258906D" w14:textId="77777777" w:rsidR="009C1FBA" w:rsidRDefault="009C1FBA" w:rsidP="008A7292">
      <w:pPr>
        <w:pStyle w:val="ListParagraph"/>
        <w:numPr>
          <w:ilvl w:val="0"/>
          <w:numId w:val="2"/>
        </w:numPr>
        <w:spacing w:line="480" w:lineRule="auto"/>
        <w:rPr>
          <w:rFonts w:ascii="Times New Roman" w:hAnsi="Times New Roman" w:cs="Times New Roman"/>
          <w:sz w:val="24"/>
          <w:szCs w:val="24"/>
        </w:rPr>
      </w:pPr>
      <w:r w:rsidRPr="00932617">
        <w:rPr>
          <w:rFonts w:ascii="Times New Roman" w:hAnsi="Times New Roman" w:cs="Times New Roman"/>
          <w:sz w:val="24"/>
          <w:szCs w:val="24"/>
        </w:rPr>
        <w:t xml:space="preserve">Monda A, De Stefano MI, Villano I, Allocca S, Casillo M, Messina A, Monda V, Moscatelli F, Dipace A, Limone P, Di Maio G. Ultra-processed food intake and </w:t>
      </w:r>
      <w:r w:rsidRPr="00932617">
        <w:rPr>
          <w:rFonts w:ascii="Times New Roman" w:hAnsi="Times New Roman" w:cs="Times New Roman"/>
          <w:sz w:val="24"/>
          <w:szCs w:val="24"/>
        </w:rPr>
        <w:lastRenderedPageBreak/>
        <w:t>increased risk of obesity: a narrative review. Foods. 2024 Aug 21;13(16):2627.</w:t>
      </w:r>
      <w:r w:rsidRPr="00932617">
        <w:t xml:space="preserve"> </w:t>
      </w:r>
      <w:hyperlink r:id="rId17" w:history="1">
        <w:r w:rsidRPr="000C6AEA">
          <w:rPr>
            <w:rStyle w:val="Hyperlink"/>
            <w:rFonts w:ascii="Times New Roman" w:hAnsi="Times New Roman" w:cs="Times New Roman"/>
            <w:sz w:val="24"/>
            <w:szCs w:val="24"/>
          </w:rPr>
          <w:t>https://www.m</w:t>
        </w:r>
        <w:r w:rsidRPr="000C6AEA">
          <w:rPr>
            <w:rStyle w:val="Hyperlink"/>
            <w:rFonts w:ascii="Times New Roman" w:hAnsi="Times New Roman" w:cs="Times New Roman"/>
            <w:sz w:val="24"/>
            <w:szCs w:val="24"/>
          </w:rPr>
          <w:t>d</w:t>
        </w:r>
        <w:r w:rsidRPr="000C6AEA">
          <w:rPr>
            <w:rStyle w:val="Hyperlink"/>
            <w:rFonts w:ascii="Times New Roman" w:hAnsi="Times New Roman" w:cs="Times New Roman"/>
            <w:sz w:val="24"/>
            <w:szCs w:val="24"/>
          </w:rPr>
          <w:t>pi.com/2304-8158/13/16/2627</w:t>
        </w:r>
      </w:hyperlink>
    </w:p>
    <w:p w14:paraId="0AA986A2" w14:textId="77777777" w:rsidR="009C1FBA" w:rsidRPr="00932617" w:rsidRDefault="009C1FBA" w:rsidP="008A7292">
      <w:pPr>
        <w:pStyle w:val="ListParagraph"/>
        <w:numPr>
          <w:ilvl w:val="0"/>
          <w:numId w:val="2"/>
        </w:numPr>
        <w:spacing w:line="480" w:lineRule="auto"/>
        <w:rPr>
          <w:rFonts w:ascii="Times New Roman" w:hAnsi="Times New Roman" w:cs="Times New Roman"/>
          <w:sz w:val="24"/>
          <w:szCs w:val="24"/>
        </w:rPr>
      </w:pPr>
      <w:proofErr w:type="spellStart"/>
      <w:r w:rsidRPr="00932617">
        <w:rPr>
          <w:rFonts w:ascii="Times New Roman" w:hAnsi="Times New Roman" w:cs="Times New Roman"/>
          <w:sz w:val="24"/>
          <w:szCs w:val="24"/>
        </w:rPr>
        <w:t>Purushotham</w:t>
      </w:r>
      <w:proofErr w:type="spellEnd"/>
      <w:r w:rsidRPr="00932617">
        <w:rPr>
          <w:rFonts w:ascii="Times New Roman" w:hAnsi="Times New Roman" w:cs="Times New Roman"/>
          <w:sz w:val="24"/>
          <w:szCs w:val="24"/>
        </w:rPr>
        <w:t xml:space="preserve"> A, Aiyar A, von Cramon-</w:t>
      </w:r>
      <w:proofErr w:type="spellStart"/>
      <w:r w:rsidRPr="00932617">
        <w:rPr>
          <w:rFonts w:ascii="Times New Roman" w:hAnsi="Times New Roman" w:cs="Times New Roman"/>
          <w:sz w:val="24"/>
          <w:szCs w:val="24"/>
        </w:rPr>
        <w:t>Taubadel</w:t>
      </w:r>
      <w:proofErr w:type="spellEnd"/>
      <w:r w:rsidRPr="00932617">
        <w:rPr>
          <w:rFonts w:ascii="Times New Roman" w:hAnsi="Times New Roman" w:cs="Times New Roman"/>
          <w:sz w:val="24"/>
          <w:szCs w:val="24"/>
        </w:rPr>
        <w:t xml:space="preserve"> S. Processed foods, socio-economic status, and peri-urban obesity in India. Food Policy. 2023 May </w:t>
      </w:r>
      <w:proofErr w:type="gramStart"/>
      <w:r w:rsidRPr="00932617">
        <w:rPr>
          <w:rFonts w:ascii="Times New Roman" w:hAnsi="Times New Roman" w:cs="Times New Roman"/>
          <w:sz w:val="24"/>
          <w:szCs w:val="24"/>
        </w:rPr>
        <w:t>1;117:102450</w:t>
      </w:r>
      <w:proofErr w:type="gramEnd"/>
      <w:r w:rsidRPr="00932617">
        <w:rPr>
          <w:rFonts w:ascii="Times New Roman" w:hAnsi="Times New Roman" w:cs="Times New Roman"/>
          <w:sz w:val="24"/>
          <w:szCs w:val="24"/>
        </w:rPr>
        <w:t>.</w:t>
      </w:r>
      <w:r w:rsidRPr="00932617">
        <w:rPr>
          <w:b/>
          <w:bCs/>
        </w:rPr>
        <w:t xml:space="preserve"> </w:t>
      </w:r>
      <w:hyperlink r:id="rId18" w:history="1">
        <w:r w:rsidRPr="000C6AEA">
          <w:rPr>
            <w:rStyle w:val="Hyperlink"/>
            <w:rFonts w:ascii="Times New Roman" w:hAnsi="Times New Roman" w:cs="Times New Roman"/>
            <w:b/>
            <w:bCs/>
            <w:sz w:val="24"/>
            <w:szCs w:val="24"/>
          </w:rPr>
          <w:t>https://do</w:t>
        </w:r>
        <w:r w:rsidRPr="000C6AEA">
          <w:rPr>
            <w:rStyle w:val="Hyperlink"/>
            <w:rFonts w:ascii="Times New Roman" w:hAnsi="Times New Roman" w:cs="Times New Roman"/>
            <w:b/>
            <w:bCs/>
            <w:sz w:val="24"/>
            <w:szCs w:val="24"/>
          </w:rPr>
          <w:t>i</w:t>
        </w:r>
        <w:r w:rsidRPr="000C6AEA">
          <w:rPr>
            <w:rStyle w:val="Hyperlink"/>
            <w:rFonts w:ascii="Times New Roman" w:hAnsi="Times New Roman" w:cs="Times New Roman"/>
            <w:b/>
            <w:bCs/>
            <w:sz w:val="24"/>
            <w:szCs w:val="24"/>
          </w:rPr>
          <w:t>.org/10.1016/j.foodpol.2023.102450</w:t>
        </w:r>
      </w:hyperlink>
    </w:p>
    <w:p w14:paraId="249EB0F2" w14:textId="77777777" w:rsidR="009C1FBA" w:rsidRPr="00932617" w:rsidRDefault="009C1FBA" w:rsidP="008A7292">
      <w:pPr>
        <w:pStyle w:val="ListParagraph"/>
        <w:numPr>
          <w:ilvl w:val="0"/>
          <w:numId w:val="2"/>
        </w:numPr>
        <w:spacing w:line="480" w:lineRule="auto"/>
        <w:rPr>
          <w:rFonts w:ascii="Times New Roman" w:hAnsi="Times New Roman" w:cs="Times New Roman"/>
          <w:sz w:val="24"/>
          <w:szCs w:val="24"/>
        </w:rPr>
      </w:pPr>
      <w:r w:rsidRPr="00932617">
        <w:rPr>
          <w:rFonts w:ascii="Times New Roman" w:hAnsi="Times New Roman" w:cs="Times New Roman"/>
          <w:sz w:val="24"/>
          <w:szCs w:val="24"/>
        </w:rPr>
        <w:t xml:space="preserve"> Gupta A. Why there is a Need to </w:t>
      </w:r>
      <w:proofErr w:type="spellStart"/>
      <w:r w:rsidRPr="00932617">
        <w:rPr>
          <w:rFonts w:ascii="Times New Roman" w:hAnsi="Times New Roman" w:cs="Times New Roman"/>
          <w:sz w:val="24"/>
          <w:szCs w:val="24"/>
        </w:rPr>
        <w:t>Priortise</w:t>
      </w:r>
      <w:proofErr w:type="spellEnd"/>
      <w:r w:rsidRPr="00932617">
        <w:rPr>
          <w:rFonts w:ascii="Times New Roman" w:hAnsi="Times New Roman" w:cs="Times New Roman"/>
          <w:sz w:val="24"/>
          <w:szCs w:val="24"/>
        </w:rPr>
        <w:t xml:space="preserve"> Regulation of Ultra-processed Foods and HFSS Foods in </w:t>
      </w:r>
      <w:proofErr w:type="gramStart"/>
      <w:r w:rsidRPr="00932617">
        <w:rPr>
          <w:rFonts w:ascii="Times New Roman" w:hAnsi="Times New Roman" w:cs="Times New Roman"/>
          <w:sz w:val="24"/>
          <w:szCs w:val="24"/>
        </w:rPr>
        <w:t>India?.</w:t>
      </w:r>
      <w:proofErr w:type="gramEnd"/>
      <w:r w:rsidRPr="00932617">
        <w:rPr>
          <w:rFonts w:ascii="Times New Roman" w:hAnsi="Times New Roman" w:cs="Times New Roman"/>
          <w:sz w:val="24"/>
          <w:szCs w:val="24"/>
        </w:rPr>
        <w:t xml:space="preserve"> Preventive Medicine: Research &amp; Reviews. 2024 Mar 1;1(2):90-3. </w:t>
      </w:r>
      <w:hyperlink r:id="rId19" w:history="1">
        <w:r w:rsidRPr="000C6AEA">
          <w:rPr>
            <w:rStyle w:val="Hyperlink"/>
            <w:rFonts w:ascii="Times New Roman" w:hAnsi="Times New Roman" w:cs="Times New Roman"/>
            <w:b/>
            <w:bCs/>
            <w:sz w:val="24"/>
            <w:szCs w:val="24"/>
          </w:rPr>
          <w:t>https://do</w:t>
        </w:r>
        <w:r w:rsidRPr="000C6AEA">
          <w:rPr>
            <w:rStyle w:val="Hyperlink"/>
            <w:rFonts w:ascii="Times New Roman" w:hAnsi="Times New Roman" w:cs="Times New Roman"/>
            <w:b/>
            <w:bCs/>
            <w:sz w:val="24"/>
            <w:szCs w:val="24"/>
          </w:rPr>
          <w:t>i</w:t>
        </w:r>
        <w:r w:rsidRPr="000C6AEA">
          <w:rPr>
            <w:rStyle w:val="Hyperlink"/>
            <w:rFonts w:ascii="Times New Roman" w:hAnsi="Times New Roman" w:cs="Times New Roman"/>
            <w:b/>
            <w:bCs/>
            <w:sz w:val="24"/>
            <w:szCs w:val="24"/>
          </w:rPr>
          <w:t>.org/10.4103/PMRR.PMRR_59_23</w:t>
        </w:r>
      </w:hyperlink>
    </w:p>
    <w:p w14:paraId="76F70150" w14:textId="77777777" w:rsidR="009C1FBA" w:rsidRDefault="009C1FBA" w:rsidP="008A7292">
      <w:pPr>
        <w:pStyle w:val="ListParagraph"/>
        <w:numPr>
          <w:ilvl w:val="0"/>
          <w:numId w:val="2"/>
        </w:numPr>
        <w:spacing w:line="480" w:lineRule="auto"/>
        <w:rPr>
          <w:rFonts w:ascii="Times New Roman" w:hAnsi="Times New Roman" w:cs="Times New Roman"/>
          <w:sz w:val="24"/>
          <w:szCs w:val="24"/>
        </w:rPr>
      </w:pPr>
      <w:r w:rsidRPr="00932617">
        <w:rPr>
          <w:rFonts w:ascii="Times New Roman" w:hAnsi="Times New Roman" w:cs="Times New Roman"/>
          <w:sz w:val="24"/>
          <w:szCs w:val="24"/>
        </w:rPr>
        <w:t xml:space="preserve">Menon A, Patel N, </w:t>
      </w:r>
      <w:proofErr w:type="spellStart"/>
      <w:r w:rsidRPr="00932617">
        <w:rPr>
          <w:rFonts w:ascii="Times New Roman" w:hAnsi="Times New Roman" w:cs="Times New Roman"/>
          <w:sz w:val="24"/>
          <w:szCs w:val="24"/>
        </w:rPr>
        <w:t>Arulprasad</w:t>
      </w:r>
      <w:proofErr w:type="spellEnd"/>
      <w:r w:rsidRPr="00932617">
        <w:rPr>
          <w:rFonts w:ascii="Times New Roman" w:hAnsi="Times New Roman" w:cs="Times New Roman"/>
          <w:sz w:val="24"/>
          <w:szCs w:val="24"/>
        </w:rPr>
        <w:t xml:space="preserve"> R, </w:t>
      </w:r>
      <w:proofErr w:type="spellStart"/>
      <w:r w:rsidRPr="00932617">
        <w:rPr>
          <w:rFonts w:ascii="Times New Roman" w:hAnsi="Times New Roman" w:cs="Times New Roman"/>
          <w:sz w:val="24"/>
          <w:szCs w:val="24"/>
        </w:rPr>
        <w:t>Mouttoulatchoumy</w:t>
      </w:r>
      <w:proofErr w:type="spellEnd"/>
      <w:r w:rsidRPr="00932617">
        <w:rPr>
          <w:rFonts w:ascii="Times New Roman" w:hAnsi="Times New Roman" w:cs="Times New Roman"/>
          <w:sz w:val="24"/>
          <w:szCs w:val="24"/>
        </w:rPr>
        <w:t xml:space="preserve"> D, Lakshminarayanan S. Influence of ultra-processed food in the diet of South Indian young adults: an explanatory mixed method study. European Journal of Nutrition. 2024 Sep;63(6):2339-55.</w:t>
      </w:r>
      <w:r w:rsidRPr="00D937A9">
        <w:t xml:space="preserve"> </w:t>
      </w:r>
      <w:hyperlink r:id="rId20" w:history="1">
        <w:r w:rsidRPr="000C6AEA">
          <w:rPr>
            <w:rStyle w:val="Hyperlink"/>
            <w:rFonts w:ascii="Times New Roman" w:hAnsi="Times New Roman" w:cs="Times New Roman"/>
            <w:sz w:val="24"/>
            <w:szCs w:val="24"/>
          </w:rPr>
          <w:t>htt</w:t>
        </w:r>
        <w:r w:rsidRPr="000C6AEA">
          <w:rPr>
            <w:rStyle w:val="Hyperlink"/>
            <w:rFonts w:ascii="Times New Roman" w:hAnsi="Times New Roman" w:cs="Times New Roman"/>
            <w:sz w:val="24"/>
            <w:szCs w:val="24"/>
          </w:rPr>
          <w:t>p</w:t>
        </w:r>
        <w:r w:rsidRPr="000C6AEA">
          <w:rPr>
            <w:rStyle w:val="Hyperlink"/>
            <w:rFonts w:ascii="Times New Roman" w:hAnsi="Times New Roman" w:cs="Times New Roman"/>
            <w:sz w:val="24"/>
            <w:szCs w:val="24"/>
          </w:rPr>
          <w:t>s://doi.org/10.1007/s00394-024-03429-4</w:t>
        </w:r>
      </w:hyperlink>
    </w:p>
    <w:p w14:paraId="4242A5A5" w14:textId="77777777" w:rsidR="008A7292" w:rsidRPr="00D937A9" w:rsidRDefault="008A7292" w:rsidP="008A7292">
      <w:pPr>
        <w:pStyle w:val="ListParagraph"/>
        <w:numPr>
          <w:ilvl w:val="0"/>
          <w:numId w:val="2"/>
        </w:numPr>
        <w:spacing w:line="480" w:lineRule="auto"/>
        <w:rPr>
          <w:rFonts w:ascii="Times New Roman" w:hAnsi="Times New Roman" w:cs="Times New Roman"/>
          <w:sz w:val="24"/>
          <w:szCs w:val="24"/>
        </w:rPr>
      </w:pPr>
      <w:r w:rsidRPr="00D937A9">
        <w:rPr>
          <w:rFonts w:ascii="Times New Roman" w:hAnsi="Times New Roman" w:cs="Times New Roman"/>
          <w:sz w:val="24"/>
          <w:szCs w:val="24"/>
        </w:rPr>
        <w:t>Singh G, Agrawal R, Tripathi N, Verma A. Overweight and obesity, the clock ticking in India? A secondary analysis of trends of prevalence, patterns, and predictors from 2005 to 2020 using the National Family Health Survey. International Journal of Noncommunicable Diseases. 2023 Jan 1;8(1):31-45.</w:t>
      </w:r>
      <w:r w:rsidRPr="00D937A9">
        <w:rPr>
          <w:b/>
          <w:bCs/>
        </w:rPr>
        <w:t xml:space="preserve"> </w:t>
      </w:r>
      <w:hyperlink r:id="rId21" w:history="1">
        <w:r w:rsidRPr="000C6AEA">
          <w:rPr>
            <w:rStyle w:val="Hyperlink"/>
            <w:rFonts w:ascii="Times New Roman" w:hAnsi="Times New Roman" w:cs="Times New Roman"/>
            <w:b/>
            <w:bCs/>
            <w:sz w:val="24"/>
            <w:szCs w:val="24"/>
          </w:rPr>
          <w:t>https://do</w:t>
        </w:r>
        <w:r w:rsidRPr="000C6AEA">
          <w:rPr>
            <w:rStyle w:val="Hyperlink"/>
            <w:rFonts w:ascii="Times New Roman" w:hAnsi="Times New Roman" w:cs="Times New Roman"/>
            <w:b/>
            <w:bCs/>
            <w:sz w:val="24"/>
            <w:szCs w:val="24"/>
          </w:rPr>
          <w:t>i</w:t>
        </w:r>
        <w:r w:rsidRPr="000C6AEA">
          <w:rPr>
            <w:rStyle w:val="Hyperlink"/>
            <w:rFonts w:ascii="Times New Roman" w:hAnsi="Times New Roman" w:cs="Times New Roman"/>
            <w:b/>
            <w:bCs/>
            <w:sz w:val="24"/>
            <w:szCs w:val="24"/>
          </w:rPr>
          <w:t>.org/10.4103/jncd.jncd_58_22</w:t>
        </w:r>
      </w:hyperlink>
    </w:p>
    <w:p w14:paraId="11D988C1" w14:textId="77777777" w:rsidR="008A7292" w:rsidRDefault="008A7292" w:rsidP="008A7292">
      <w:pPr>
        <w:pStyle w:val="ListParagraph"/>
        <w:numPr>
          <w:ilvl w:val="0"/>
          <w:numId w:val="2"/>
        </w:numPr>
        <w:spacing w:line="480" w:lineRule="auto"/>
        <w:rPr>
          <w:rFonts w:ascii="Times New Roman" w:hAnsi="Times New Roman" w:cs="Times New Roman"/>
          <w:sz w:val="24"/>
          <w:szCs w:val="24"/>
        </w:rPr>
      </w:pPr>
      <w:proofErr w:type="spellStart"/>
      <w:r w:rsidRPr="00D937A9">
        <w:rPr>
          <w:rFonts w:ascii="Times New Roman" w:hAnsi="Times New Roman" w:cs="Times New Roman"/>
          <w:sz w:val="24"/>
          <w:szCs w:val="24"/>
        </w:rPr>
        <w:t>Hungund</w:t>
      </w:r>
      <w:proofErr w:type="spellEnd"/>
      <w:r w:rsidRPr="00D937A9">
        <w:rPr>
          <w:rFonts w:ascii="Times New Roman" w:hAnsi="Times New Roman" w:cs="Times New Roman"/>
          <w:sz w:val="24"/>
          <w:szCs w:val="24"/>
        </w:rPr>
        <w:t xml:space="preserve"> S. Ultra-Processed Foods in India: A Comprehensive Market and Health Risk Analysis. </w:t>
      </w:r>
      <w:proofErr w:type="spellStart"/>
      <w:r w:rsidRPr="00D937A9">
        <w:rPr>
          <w:rFonts w:ascii="Times New Roman" w:hAnsi="Times New Roman" w:cs="Times New Roman"/>
          <w:sz w:val="24"/>
          <w:szCs w:val="24"/>
        </w:rPr>
        <w:t>ResGate</w:t>
      </w:r>
      <w:proofErr w:type="spellEnd"/>
      <w:r w:rsidRPr="00D937A9">
        <w:rPr>
          <w:rFonts w:ascii="Times New Roman" w:hAnsi="Times New Roman" w:cs="Times New Roman"/>
          <w:sz w:val="24"/>
          <w:szCs w:val="24"/>
        </w:rPr>
        <w:t>. 2025.</w:t>
      </w:r>
      <w:r w:rsidRPr="00D937A9">
        <w:t xml:space="preserve"> </w:t>
      </w:r>
      <w:hyperlink r:id="rId22" w:history="1">
        <w:r w:rsidRPr="000C6AEA">
          <w:rPr>
            <w:rStyle w:val="Hyperlink"/>
            <w:rFonts w:ascii="Times New Roman" w:hAnsi="Times New Roman" w:cs="Times New Roman"/>
            <w:sz w:val="24"/>
            <w:szCs w:val="24"/>
          </w:rPr>
          <w:t>https://doi.or</w:t>
        </w:r>
        <w:r w:rsidRPr="000C6AEA">
          <w:rPr>
            <w:rStyle w:val="Hyperlink"/>
            <w:rFonts w:ascii="Times New Roman" w:hAnsi="Times New Roman" w:cs="Times New Roman"/>
            <w:sz w:val="24"/>
            <w:szCs w:val="24"/>
          </w:rPr>
          <w:t>g</w:t>
        </w:r>
        <w:r w:rsidRPr="000C6AEA">
          <w:rPr>
            <w:rStyle w:val="Hyperlink"/>
            <w:rFonts w:ascii="Times New Roman" w:hAnsi="Times New Roman" w:cs="Times New Roman"/>
            <w:sz w:val="24"/>
            <w:szCs w:val="24"/>
          </w:rPr>
          <w:t>/10.64898/2025.12.07.25341791</w:t>
        </w:r>
      </w:hyperlink>
    </w:p>
    <w:p w14:paraId="61601779" w14:textId="77777777" w:rsidR="008A7292" w:rsidRDefault="008A7292" w:rsidP="008A7292">
      <w:pPr>
        <w:pStyle w:val="ListParagraph"/>
        <w:numPr>
          <w:ilvl w:val="0"/>
          <w:numId w:val="2"/>
        </w:numPr>
        <w:spacing w:line="480" w:lineRule="auto"/>
        <w:rPr>
          <w:rFonts w:ascii="Times New Roman" w:hAnsi="Times New Roman" w:cs="Times New Roman"/>
          <w:sz w:val="24"/>
          <w:szCs w:val="24"/>
        </w:rPr>
      </w:pPr>
      <w:r w:rsidRPr="00D937A9">
        <w:rPr>
          <w:rFonts w:ascii="Times New Roman" w:hAnsi="Times New Roman" w:cs="Times New Roman"/>
          <w:sz w:val="24"/>
          <w:szCs w:val="24"/>
        </w:rPr>
        <w:t>Shim JS, Shim SY, Cha HJ, Kim J, Kim HC. Socioeconomic characteristics and trends in the consumption of ultra-processed foods in Korea from 2010 to 2018. Nutrients. 2021 Mar 29;13(4):1120.</w:t>
      </w:r>
      <w:r w:rsidRPr="00D937A9">
        <w:t xml:space="preserve"> </w:t>
      </w:r>
      <w:hyperlink r:id="rId23" w:history="1">
        <w:r w:rsidRPr="000C6AEA">
          <w:rPr>
            <w:rStyle w:val="Hyperlink"/>
            <w:rFonts w:ascii="Times New Roman" w:hAnsi="Times New Roman" w:cs="Times New Roman"/>
            <w:sz w:val="24"/>
            <w:szCs w:val="24"/>
          </w:rPr>
          <w:t>https://www.m</w:t>
        </w:r>
        <w:r w:rsidRPr="000C6AEA">
          <w:rPr>
            <w:rStyle w:val="Hyperlink"/>
            <w:rFonts w:ascii="Times New Roman" w:hAnsi="Times New Roman" w:cs="Times New Roman"/>
            <w:sz w:val="24"/>
            <w:szCs w:val="24"/>
          </w:rPr>
          <w:t>d</w:t>
        </w:r>
        <w:r w:rsidRPr="000C6AEA">
          <w:rPr>
            <w:rStyle w:val="Hyperlink"/>
            <w:rFonts w:ascii="Times New Roman" w:hAnsi="Times New Roman" w:cs="Times New Roman"/>
            <w:sz w:val="24"/>
            <w:szCs w:val="24"/>
          </w:rPr>
          <w:t>pi.com/2072-6643/13/4/1120</w:t>
        </w:r>
      </w:hyperlink>
    </w:p>
    <w:p w14:paraId="3E71621C" w14:textId="77777777" w:rsidR="008A7292" w:rsidRDefault="008A7292" w:rsidP="008A7292">
      <w:pPr>
        <w:pStyle w:val="ListParagraph"/>
        <w:numPr>
          <w:ilvl w:val="0"/>
          <w:numId w:val="2"/>
        </w:numPr>
        <w:spacing w:line="480" w:lineRule="auto"/>
        <w:rPr>
          <w:rFonts w:ascii="Times New Roman" w:hAnsi="Times New Roman" w:cs="Times New Roman"/>
          <w:sz w:val="24"/>
          <w:szCs w:val="24"/>
        </w:rPr>
      </w:pPr>
      <w:r w:rsidRPr="00D937A9">
        <w:rPr>
          <w:rFonts w:ascii="Times New Roman" w:hAnsi="Times New Roman" w:cs="Times New Roman"/>
          <w:sz w:val="24"/>
          <w:szCs w:val="24"/>
        </w:rPr>
        <w:t>Rauber F, Louzada MLC, Steele EM, et al. Ultra-processed foods and excessive free sugar intake in the UK: a nationally representative study. BMJ Open. 2019;9(10</w:t>
      </w:r>
      <w:proofErr w:type="gramStart"/>
      <w:r w:rsidRPr="00D937A9">
        <w:rPr>
          <w:rFonts w:ascii="Times New Roman" w:hAnsi="Times New Roman" w:cs="Times New Roman"/>
          <w:sz w:val="24"/>
          <w:szCs w:val="24"/>
        </w:rPr>
        <w:t>):e</w:t>
      </w:r>
      <w:proofErr w:type="gramEnd"/>
      <w:r w:rsidRPr="00D937A9">
        <w:rPr>
          <w:rFonts w:ascii="Times New Roman" w:hAnsi="Times New Roman" w:cs="Times New Roman"/>
          <w:sz w:val="24"/>
          <w:szCs w:val="24"/>
        </w:rPr>
        <w:t>027546</w:t>
      </w:r>
      <w:r w:rsidRPr="00D937A9">
        <w:t xml:space="preserve"> </w:t>
      </w:r>
      <w:hyperlink r:id="rId24" w:history="1">
        <w:r w:rsidRPr="000C6AEA">
          <w:rPr>
            <w:rStyle w:val="Hyperlink"/>
            <w:rFonts w:ascii="Times New Roman" w:hAnsi="Times New Roman" w:cs="Times New Roman"/>
            <w:sz w:val="24"/>
            <w:szCs w:val="24"/>
          </w:rPr>
          <w:t>https://bmjop</w:t>
        </w:r>
        <w:r w:rsidRPr="000C6AEA">
          <w:rPr>
            <w:rStyle w:val="Hyperlink"/>
            <w:rFonts w:ascii="Times New Roman" w:hAnsi="Times New Roman" w:cs="Times New Roman"/>
            <w:sz w:val="24"/>
            <w:szCs w:val="24"/>
          </w:rPr>
          <w:t>e</w:t>
        </w:r>
        <w:r w:rsidRPr="000C6AEA">
          <w:rPr>
            <w:rStyle w:val="Hyperlink"/>
            <w:rFonts w:ascii="Times New Roman" w:hAnsi="Times New Roman" w:cs="Times New Roman"/>
            <w:sz w:val="24"/>
            <w:szCs w:val="24"/>
          </w:rPr>
          <w:t>n.bmj.com/content/9/10/e027546.abstract</w:t>
        </w:r>
      </w:hyperlink>
    </w:p>
    <w:p w14:paraId="1ECDAE41" w14:textId="77777777" w:rsidR="008A7292" w:rsidRDefault="008A7292" w:rsidP="008A7292">
      <w:pPr>
        <w:pStyle w:val="ListParagraph"/>
        <w:numPr>
          <w:ilvl w:val="0"/>
          <w:numId w:val="2"/>
        </w:numPr>
        <w:spacing w:line="480" w:lineRule="auto"/>
        <w:rPr>
          <w:rFonts w:ascii="Times New Roman" w:hAnsi="Times New Roman" w:cs="Times New Roman"/>
          <w:sz w:val="24"/>
          <w:szCs w:val="24"/>
        </w:rPr>
      </w:pPr>
      <w:r w:rsidRPr="00D937A9">
        <w:rPr>
          <w:rFonts w:ascii="Times New Roman" w:hAnsi="Times New Roman" w:cs="Times New Roman"/>
          <w:sz w:val="24"/>
          <w:szCs w:val="24"/>
        </w:rPr>
        <w:lastRenderedPageBreak/>
        <w:t xml:space="preserve">Delpino FM, Figueiredo LM, </w:t>
      </w:r>
      <w:proofErr w:type="spellStart"/>
      <w:r w:rsidRPr="00D937A9">
        <w:rPr>
          <w:rFonts w:ascii="Times New Roman" w:hAnsi="Times New Roman" w:cs="Times New Roman"/>
          <w:sz w:val="24"/>
          <w:szCs w:val="24"/>
        </w:rPr>
        <w:t>Bielemann</w:t>
      </w:r>
      <w:proofErr w:type="spellEnd"/>
      <w:r w:rsidRPr="00D937A9">
        <w:rPr>
          <w:rFonts w:ascii="Times New Roman" w:hAnsi="Times New Roman" w:cs="Times New Roman"/>
          <w:sz w:val="24"/>
          <w:szCs w:val="24"/>
        </w:rPr>
        <w:t xml:space="preserve"> RM, Da Silva BG, Dos Santos FS, </w:t>
      </w:r>
      <w:proofErr w:type="spellStart"/>
      <w:r w:rsidRPr="00D937A9">
        <w:rPr>
          <w:rFonts w:ascii="Times New Roman" w:hAnsi="Times New Roman" w:cs="Times New Roman"/>
          <w:sz w:val="24"/>
          <w:szCs w:val="24"/>
        </w:rPr>
        <w:t>Mintem</w:t>
      </w:r>
      <w:proofErr w:type="spellEnd"/>
      <w:r w:rsidRPr="00D937A9">
        <w:rPr>
          <w:rFonts w:ascii="Times New Roman" w:hAnsi="Times New Roman" w:cs="Times New Roman"/>
          <w:sz w:val="24"/>
          <w:szCs w:val="24"/>
        </w:rPr>
        <w:t xml:space="preserve"> GC, Flores TR, </w:t>
      </w:r>
      <w:proofErr w:type="spellStart"/>
      <w:r w:rsidRPr="00D937A9">
        <w:rPr>
          <w:rFonts w:ascii="Times New Roman" w:hAnsi="Times New Roman" w:cs="Times New Roman"/>
          <w:sz w:val="24"/>
          <w:szCs w:val="24"/>
        </w:rPr>
        <w:t>Arcêncio</w:t>
      </w:r>
      <w:proofErr w:type="spellEnd"/>
      <w:r w:rsidRPr="00D937A9">
        <w:rPr>
          <w:rFonts w:ascii="Times New Roman" w:hAnsi="Times New Roman" w:cs="Times New Roman"/>
          <w:sz w:val="24"/>
          <w:szCs w:val="24"/>
        </w:rPr>
        <w:t xml:space="preserve"> RA, Nunes BP. Ultra-processed food and risk of type 2 diabetes: a systematic review and meta-analysis of longitudinal studies. International journal of epidemiology. 2022 Aug 1;51(4):1120-41. </w:t>
      </w:r>
      <w:hyperlink r:id="rId25" w:history="1">
        <w:r w:rsidRPr="000C6AEA">
          <w:rPr>
            <w:rStyle w:val="Hyperlink"/>
            <w:rFonts w:ascii="Times New Roman" w:hAnsi="Times New Roman" w:cs="Times New Roman"/>
            <w:sz w:val="24"/>
            <w:szCs w:val="24"/>
          </w:rPr>
          <w:t>https://a</w:t>
        </w:r>
        <w:r w:rsidRPr="000C6AEA">
          <w:rPr>
            <w:rStyle w:val="Hyperlink"/>
            <w:rFonts w:ascii="Times New Roman" w:hAnsi="Times New Roman" w:cs="Times New Roman"/>
            <w:sz w:val="24"/>
            <w:szCs w:val="24"/>
          </w:rPr>
          <w:t>c</w:t>
        </w:r>
        <w:r w:rsidRPr="000C6AEA">
          <w:rPr>
            <w:rStyle w:val="Hyperlink"/>
            <w:rFonts w:ascii="Times New Roman" w:hAnsi="Times New Roman" w:cs="Times New Roman"/>
            <w:sz w:val="24"/>
            <w:szCs w:val="24"/>
          </w:rPr>
          <w:t>ademic.oup.com/ije/article/51/4/1120/6460628</w:t>
        </w:r>
      </w:hyperlink>
    </w:p>
    <w:p w14:paraId="53A2C489" w14:textId="77777777" w:rsidR="008A7292" w:rsidRPr="00A474F6" w:rsidRDefault="008A7292" w:rsidP="008A7292">
      <w:pPr>
        <w:pStyle w:val="ListParagraph"/>
        <w:numPr>
          <w:ilvl w:val="0"/>
          <w:numId w:val="2"/>
        </w:numPr>
        <w:spacing w:line="480" w:lineRule="auto"/>
        <w:rPr>
          <w:rFonts w:ascii="Times New Roman" w:hAnsi="Times New Roman" w:cs="Times New Roman"/>
          <w:sz w:val="24"/>
          <w:szCs w:val="24"/>
        </w:rPr>
      </w:pPr>
      <w:r w:rsidRPr="00A474F6">
        <w:rPr>
          <w:rFonts w:ascii="Times New Roman" w:hAnsi="Times New Roman" w:cs="Times New Roman"/>
          <w:sz w:val="24"/>
          <w:szCs w:val="24"/>
        </w:rPr>
        <w:t>Tak M, Law C, Green R, Shankar B, Cornelsen L. Processed foods purchase profiles in urban India in 2013 and 2016: a cluster and multivariate analysis. BMJ open. 2022 Oct 1;12(10</w:t>
      </w:r>
      <w:proofErr w:type="gramStart"/>
      <w:r w:rsidRPr="00A474F6">
        <w:rPr>
          <w:rFonts w:ascii="Times New Roman" w:hAnsi="Times New Roman" w:cs="Times New Roman"/>
          <w:sz w:val="24"/>
          <w:szCs w:val="24"/>
        </w:rPr>
        <w:t>):e</w:t>
      </w:r>
      <w:proofErr w:type="gramEnd"/>
      <w:r w:rsidRPr="00A474F6">
        <w:rPr>
          <w:rFonts w:ascii="Times New Roman" w:hAnsi="Times New Roman" w:cs="Times New Roman"/>
          <w:sz w:val="24"/>
          <w:szCs w:val="24"/>
        </w:rPr>
        <w:t xml:space="preserve">062254. </w:t>
      </w:r>
      <w:hyperlink r:id="rId26" w:history="1">
        <w:r w:rsidRPr="000C6AEA">
          <w:rPr>
            <w:rStyle w:val="Hyperlink"/>
            <w:rFonts w:ascii="Times New Roman" w:hAnsi="Times New Roman" w:cs="Times New Roman"/>
            <w:b/>
            <w:bCs/>
            <w:sz w:val="24"/>
            <w:szCs w:val="24"/>
          </w:rPr>
          <w:t>https://bmjopen.bmj.com/content/12/10/e062</w:t>
        </w:r>
        <w:r w:rsidRPr="000C6AEA">
          <w:rPr>
            <w:rStyle w:val="Hyperlink"/>
            <w:rFonts w:ascii="Times New Roman" w:hAnsi="Times New Roman" w:cs="Times New Roman"/>
            <w:b/>
            <w:bCs/>
            <w:sz w:val="24"/>
            <w:szCs w:val="24"/>
          </w:rPr>
          <w:t>2</w:t>
        </w:r>
        <w:r w:rsidRPr="000C6AEA">
          <w:rPr>
            <w:rStyle w:val="Hyperlink"/>
            <w:rFonts w:ascii="Times New Roman" w:hAnsi="Times New Roman" w:cs="Times New Roman"/>
            <w:b/>
            <w:bCs/>
            <w:sz w:val="24"/>
            <w:szCs w:val="24"/>
          </w:rPr>
          <w:t>54.abstract</w:t>
        </w:r>
      </w:hyperlink>
    </w:p>
    <w:p w14:paraId="265A9C34" w14:textId="77777777" w:rsidR="008A7292" w:rsidRPr="00354DD2" w:rsidRDefault="008A7292" w:rsidP="008A7292">
      <w:pPr>
        <w:pStyle w:val="ListParagraph"/>
        <w:numPr>
          <w:ilvl w:val="0"/>
          <w:numId w:val="2"/>
        </w:numPr>
        <w:spacing w:line="480" w:lineRule="auto"/>
        <w:rPr>
          <w:rFonts w:ascii="Times New Roman" w:hAnsi="Times New Roman" w:cs="Times New Roman"/>
          <w:sz w:val="24"/>
          <w:szCs w:val="24"/>
        </w:rPr>
      </w:pPr>
      <w:r w:rsidRPr="00A474F6">
        <w:rPr>
          <w:rFonts w:ascii="Times New Roman" w:hAnsi="Times New Roman" w:cs="Times New Roman"/>
          <w:b/>
          <w:bCs/>
          <w:sz w:val="24"/>
          <w:szCs w:val="24"/>
        </w:rPr>
        <w:t xml:space="preserve"> </w:t>
      </w:r>
      <w:proofErr w:type="spellStart"/>
      <w:r w:rsidRPr="00354DD2">
        <w:rPr>
          <w:rFonts w:ascii="Times New Roman" w:hAnsi="Times New Roman" w:cs="Times New Roman"/>
          <w:sz w:val="24"/>
          <w:szCs w:val="24"/>
        </w:rPr>
        <w:t>Vadiveloo</w:t>
      </w:r>
      <w:proofErr w:type="spellEnd"/>
      <w:r w:rsidRPr="00354DD2">
        <w:rPr>
          <w:rFonts w:ascii="Times New Roman" w:hAnsi="Times New Roman" w:cs="Times New Roman"/>
          <w:sz w:val="24"/>
          <w:szCs w:val="24"/>
        </w:rPr>
        <w:t xml:space="preserve">, M.K., Gardner, C.D., Bleich, S.N., Khandpur, N., Lichtenstein, A.H., Otten, J.J., Rebholz, C.M., Singleton, C.R., Vos, M.B., Wang, S. and American Heart Association Council on Lifestyle and Cardiometabolic Health; Council on Cardiovascular and Stroke Nursing; Council on Clinical Cardiology; Council on Genomic and Precision Medicine; and Stroke Council, 2025. </w:t>
      </w:r>
      <w:proofErr w:type="spellStart"/>
      <w:r w:rsidRPr="00354DD2">
        <w:rPr>
          <w:rFonts w:ascii="Times New Roman" w:hAnsi="Times New Roman" w:cs="Times New Roman"/>
          <w:sz w:val="24"/>
          <w:szCs w:val="24"/>
        </w:rPr>
        <w:t>Ultraprocessed</w:t>
      </w:r>
      <w:proofErr w:type="spellEnd"/>
      <w:r w:rsidRPr="00354DD2">
        <w:rPr>
          <w:rFonts w:ascii="Times New Roman" w:hAnsi="Times New Roman" w:cs="Times New Roman"/>
          <w:sz w:val="24"/>
          <w:szCs w:val="24"/>
        </w:rPr>
        <w:t xml:space="preserve"> foods and their association with cardiometabolic health: evidence, gaps, and opportunities: a science advisory from the American Heart Association. </w:t>
      </w:r>
      <w:r w:rsidRPr="00354DD2">
        <w:rPr>
          <w:rFonts w:ascii="Times New Roman" w:hAnsi="Times New Roman" w:cs="Times New Roman"/>
          <w:i/>
          <w:iCs/>
          <w:sz w:val="24"/>
          <w:szCs w:val="24"/>
        </w:rPr>
        <w:t>Circulation</w:t>
      </w:r>
      <w:r w:rsidRPr="00354DD2">
        <w:rPr>
          <w:rFonts w:ascii="Times New Roman" w:hAnsi="Times New Roman" w:cs="Times New Roman"/>
          <w:sz w:val="24"/>
          <w:szCs w:val="24"/>
        </w:rPr>
        <w:t>, </w:t>
      </w:r>
      <w:r w:rsidRPr="00354DD2">
        <w:rPr>
          <w:rFonts w:ascii="Times New Roman" w:hAnsi="Times New Roman" w:cs="Times New Roman"/>
          <w:i/>
          <w:iCs/>
          <w:sz w:val="24"/>
          <w:szCs w:val="24"/>
        </w:rPr>
        <w:t>152</w:t>
      </w:r>
      <w:r w:rsidRPr="00354DD2">
        <w:rPr>
          <w:rFonts w:ascii="Times New Roman" w:hAnsi="Times New Roman" w:cs="Times New Roman"/>
          <w:sz w:val="24"/>
          <w:szCs w:val="24"/>
        </w:rPr>
        <w:t xml:space="preserve">(12), </w:t>
      </w:r>
      <w:proofErr w:type="gramStart"/>
      <w:r w:rsidRPr="00354DD2">
        <w:rPr>
          <w:rFonts w:ascii="Times New Roman" w:hAnsi="Times New Roman" w:cs="Times New Roman"/>
          <w:sz w:val="24"/>
          <w:szCs w:val="24"/>
        </w:rPr>
        <w:t>pp.e</w:t>
      </w:r>
      <w:proofErr w:type="gramEnd"/>
      <w:r w:rsidRPr="00354DD2">
        <w:rPr>
          <w:rFonts w:ascii="Times New Roman" w:hAnsi="Times New Roman" w:cs="Times New Roman"/>
          <w:sz w:val="24"/>
          <w:szCs w:val="24"/>
        </w:rPr>
        <w:t xml:space="preserve">245-e263. </w:t>
      </w:r>
      <w:hyperlink r:id="rId27" w:history="1">
        <w:r w:rsidRPr="00354DD2">
          <w:rPr>
            <w:rStyle w:val="Hyperlink"/>
            <w:rFonts w:ascii="Times New Roman" w:hAnsi="Times New Roman" w:cs="Times New Roman"/>
            <w:sz w:val="24"/>
            <w:szCs w:val="24"/>
          </w:rPr>
          <w:t>https://do</w:t>
        </w:r>
        <w:r w:rsidRPr="00354DD2">
          <w:rPr>
            <w:rStyle w:val="Hyperlink"/>
            <w:rFonts w:ascii="Times New Roman" w:hAnsi="Times New Roman" w:cs="Times New Roman"/>
            <w:sz w:val="24"/>
            <w:szCs w:val="24"/>
          </w:rPr>
          <w:t>i</w:t>
        </w:r>
        <w:r w:rsidRPr="00354DD2">
          <w:rPr>
            <w:rStyle w:val="Hyperlink"/>
            <w:rFonts w:ascii="Times New Roman" w:hAnsi="Times New Roman" w:cs="Times New Roman"/>
            <w:sz w:val="24"/>
            <w:szCs w:val="24"/>
          </w:rPr>
          <w:t>.org/10.1161/CIR.0000000000001365</w:t>
        </w:r>
      </w:hyperlink>
    </w:p>
    <w:p w14:paraId="7D2747F6" w14:textId="77777777" w:rsidR="008A7292" w:rsidRDefault="008A7292" w:rsidP="008A7292">
      <w:pPr>
        <w:pStyle w:val="ListParagraph"/>
        <w:numPr>
          <w:ilvl w:val="0"/>
          <w:numId w:val="2"/>
        </w:numPr>
        <w:spacing w:line="480" w:lineRule="auto"/>
        <w:rPr>
          <w:rFonts w:ascii="Times New Roman" w:hAnsi="Times New Roman" w:cs="Times New Roman"/>
          <w:sz w:val="24"/>
          <w:szCs w:val="24"/>
        </w:rPr>
      </w:pPr>
      <w:r w:rsidRPr="00A474F6">
        <w:rPr>
          <w:rFonts w:ascii="Times New Roman" w:hAnsi="Times New Roman" w:cs="Times New Roman"/>
          <w:sz w:val="24"/>
          <w:szCs w:val="24"/>
        </w:rPr>
        <w:t xml:space="preserve">Ares G, Antúnez L, Alcaire F, </w:t>
      </w:r>
      <w:proofErr w:type="spellStart"/>
      <w:r w:rsidRPr="00A474F6">
        <w:rPr>
          <w:rFonts w:ascii="Times New Roman" w:hAnsi="Times New Roman" w:cs="Times New Roman"/>
          <w:sz w:val="24"/>
          <w:szCs w:val="24"/>
        </w:rPr>
        <w:t>Natero</w:t>
      </w:r>
      <w:proofErr w:type="spellEnd"/>
      <w:r w:rsidRPr="00A474F6">
        <w:rPr>
          <w:rFonts w:ascii="Times New Roman" w:hAnsi="Times New Roman" w:cs="Times New Roman"/>
          <w:sz w:val="24"/>
          <w:szCs w:val="24"/>
        </w:rPr>
        <w:t xml:space="preserve"> V, </w:t>
      </w:r>
      <w:proofErr w:type="spellStart"/>
      <w:r w:rsidRPr="00A474F6">
        <w:rPr>
          <w:rFonts w:ascii="Times New Roman" w:hAnsi="Times New Roman" w:cs="Times New Roman"/>
          <w:sz w:val="24"/>
          <w:szCs w:val="24"/>
        </w:rPr>
        <w:t>Gugliucci</w:t>
      </w:r>
      <w:proofErr w:type="spellEnd"/>
      <w:r w:rsidRPr="00A474F6">
        <w:rPr>
          <w:rFonts w:ascii="Times New Roman" w:hAnsi="Times New Roman" w:cs="Times New Roman"/>
          <w:sz w:val="24"/>
          <w:szCs w:val="24"/>
        </w:rPr>
        <w:t xml:space="preserve"> V, </w:t>
      </w:r>
      <w:proofErr w:type="spellStart"/>
      <w:r w:rsidRPr="00A474F6">
        <w:rPr>
          <w:rFonts w:ascii="Times New Roman" w:hAnsi="Times New Roman" w:cs="Times New Roman"/>
          <w:sz w:val="24"/>
          <w:szCs w:val="24"/>
        </w:rPr>
        <w:t>Machín</w:t>
      </w:r>
      <w:proofErr w:type="spellEnd"/>
      <w:r w:rsidRPr="00A474F6">
        <w:rPr>
          <w:rFonts w:ascii="Times New Roman" w:hAnsi="Times New Roman" w:cs="Times New Roman"/>
          <w:sz w:val="24"/>
          <w:szCs w:val="24"/>
        </w:rPr>
        <w:t xml:space="preserve"> L, de León C, </w:t>
      </w:r>
      <w:proofErr w:type="spellStart"/>
      <w:r w:rsidRPr="00A474F6">
        <w:rPr>
          <w:rFonts w:ascii="Times New Roman" w:hAnsi="Times New Roman" w:cs="Times New Roman"/>
          <w:sz w:val="24"/>
          <w:szCs w:val="24"/>
        </w:rPr>
        <w:t>Otterbring</w:t>
      </w:r>
      <w:proofErr w:type="spellEnd"/>
      <w:r w:rsidRPr="00A474F6">
        <w:rPr>
          <w:rFonts w:ascii="Times New Roman" w:hAnsi="Times New Roman" w:cs="Times New Roman"/>
          <w:sz w:val="24"/>
          <w:szCs w:val="24"/>
        </w:rPr>
        <w:t xml:space="preserve"> T. Associations between exposure to digital food marketing and food consumption in adolescence: a cross-sectional study in an emerging country. BMC Public Health. 2025 Sep 30;25(1):3158.</w:t>
      </w:r>
      <w:r w:rsidRPr="00A474F6">
        <w:t xml:space="preserve"> </w:t>
      </w:r>
      <w:hyperlink r:id="rId28" w:history="1">
        <w:r w:rsidRPr="000C6AEA">
          <w:rPr>
            <w:rStyle w:val="Hyperlink"/>
            <w:rFonts w:ascii="Times New Roman" w:hAnsi="Times New Roman" w:cs="Times New Roman"/>
            <w:sz w:val="24"/>
            <w:szCs w:val="24"/>
          </w:rPr>
          <w:t>https://doi.</w:t>
        </w:r>
        <w:r w:rsidRPr="000C6AEA">
          <w:rPr>
            <w:rStyle w:val="Hyperlink"/>
            <w:rFonts w:ascii="Times New Roman" w:hAnsi="Times New Roman" w:cs="Times New Roman"/>
            <w:sz w:val="24"/>
            <w:szCs w:val="24"/>
          </w:rPr>
          <w:t>o</w:t>
        </w:r>
        <w:r w:rsidRPr="000C6AEA">
          <w:rPr>
            <w:rStyle w:val="Hyperlink"/>
            <w:rFonts w:ascii="Times New Roman" w:hAnsi="Times New Roman" w:cs="Times New Roman"/>
            <w:sz w:val="24"/>
            <w:szCs w:val="24"/>
          </w:rPr>
          <w:t>rg/10.1186/s12889-025-24443-z</w:t>
        </w:r>
      </w:hyperlink>
    </w:p>
    <w:p w14:paraId="1E77FFC3" w14:textId="40A02AA8" w:rsidR="00304F4C" w:rsidRPr="008A7292" w:rsidRDefault="008A7292" w:rsidP="008A7292">
      <w:pPr>
        <w:pStyle w:val="ListParagraph"/>
        <w:numPr>
          <w:ilvl w:val="0"/>
          <w:numId w:val="2"/>
        </w:numPr>
        <w:spacing w:line="480" w:lineRule="auto"/>
        <w:rPr>
          <w:rFonts w:ascii="Times New Roman" w:hAnsi="Times New Roman" w:cs="Times New Roman"/>
          <w:sz w:val="24"/>
          <w:szCs w:val="24"/>
        </w:rPr>
      </w:pPr>
      <w:r w:rsidRPr="00A474F6">
        <w:rPr>
          <w:rFonts w:ascii="Times New Roman" w:hAnsi="Times New Roman" w:cs="Times New Roman"/>
          <w:sz w:val="24"/>
          <w:szCs w:val="24"/>
        </w:rPr>
        <w:t>Lafontaine J, Hanson I, Wild C. The impact of the social media industry as a commercial determinant of health on the digital food environment for children and adolescents: a scoping review. BMJ Global Health. 2025 Feb;10(2</w:t>
      </w:r>
      <w:proofErr w:type="gramStart"/>
      <w:r w:rsidRPr="00A474F6">
        <w:rPr>
          <w:rFonts w:ascii="Times New Roman" w:hAnsi="Times New Roman" w:cs="Times New Roman"/>
          <w:sz w:val="24"/>
          <w:szCs w:val="24"/>
        </w:rPr>
        <w:t>):e</w:t>
      </w:r>
      <w:proofErr w:type="gramEnd"/>
      <w:r w:rsidRPr="00A474F6">
        <w:rPr>
          <w:rFonts w:ascii="Times New Roman" w:hAnsi="Times New Roman" w:cs="Times New Roman"/>
          <w:sz w:val="24"/>
          <w:szCs w:val="24"/>
        </w:rPr>
        <w:t>014667.</w:t>
      </w:r>
      <w:r w:rsidRPr="00A474F6">
        <w:t xml:space="preserve"> </w:t>
      </w:r>
      <w:hyperlink r:id="rId29" w:history="1">
        <w:r w:rsidRPr="000C6AEA">
          <w:rPr>
            <w:rStyle w:val="Hyperlink"/>
            <w:rFonts w:ascii="Times New Roman" w:hAnsi="Times New Roman" w:cs="Times New Roman"/>
            <w:sz w:val="24"/>
            <w:szCs w:val="24"/>
          </w:rPr>
          <w:t>https://gh.bmj.com/lookup/doi/10.1136/bmjgh-202</w:t>
        </w:r>
        <w:r w:rsidRPr="000C6AEA">
          <w:rPr>
            <w:rStyle w:val="Hyperlink"/>
            <w:rFonts w:ascii="Times New Roman" w:hAnsi="Times New Roman" w:cs="Times New Roman"/>
            <w:sz w:val="24"/>
            <w:szCs w:val="24"/>
          </w:rPr>
          <w:t>3</w:t>
        </w:r>
        <w:r w:rsidRPr="000C6AEA">
          <w:rPr>
            <w:rStyle w:val="Hyperlink"/>
            <w:rFonts w:ascii="Times New Roman" w:hAnsi="Times New Roman" w:cs="Times New Roman"/>
            <w:sz w:val="24"/>
            <w:szCs w:val="24"/>
          </w:rPr>
          <w:t>-014667</w:t>
        </w:r>
      </w:hyperlink>
    </w:p>
    <w:sectPr w:rsidR="00304F4C" w:rsidRPr="008A72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B3FEE"/>
    <w:multiLevelType w:val="multilevel"/>
    <w:tmpl w:val="7A78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12D26"/>
    <w:multiLevelType w:val="hybridMultilevel"/>
    <w:tmpl w:val="E9D407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5B158DB"/>
    <w:multiLevelType w:val="hybridMultilevel"/>
    <w:tmpl w:val="21FC41D8"/>
    <w:lvl w:ilvl="0" w:tplc="47A02DFE">
      <w:start w:val="1"/>
      <w:numFmt w:val="bullet"/>
      <w:lvlText w:val="•"/>
      <w:lvlJc w:val="left"/>
      <w:pPr>
        <w:tabs>
          <w:tab w:val="num" w:pos="720"/>
        </w:tabs>
        <w:ind w:left="720" w:hanging="360"/>
      </w:pPr>
      <w:rPr>
        <w:rFonts w:ascii="Arial" w:hAnsi="Arial" w:hint="default"/>
      </w:rPr>
    </w:lvl>
    <w:lvl w:ilvl="1" w:tplc="E16C9DCE" w:tentative="1">
      <w:start w:val="1"/>
      <w:numFmt w:val="bullet"/>
      <w:lvlText w:val="•"/>
      <w:lvlJc w:val="left"/>
      <w:pPr>
        <w:tabs>
          <w:tab w:val="num" w:pos="1440"/>
        </w:tabs>
        <w:ind w:left="1440" w:hanging="360"/>
      </w:pPr>
      <w:rPr>
        <w:rFonts w:ascii="Arial" w:hAnsi="Arial" w:hint="default"/>
      </w:rPr>
    </w:lvl>
    <w:lvl w:ilvl="2" w:tplc="62AAA4EC" w:tentative="1">
      <w:start w:val="1"/>
      <w:numFmt w:val="bullet"/>
      <w:lvlText w:val="•"/>
      <w:lvlJc w:val="left"/>
      <w:pPr>
        <w:tabs>
          <w:tab w:val="num" w:pos="2160"/>
        </w:tabs>
        <w:ind w:left="2160" w:hanging="360"/>
      </w:pPr>
      <w:rPr>
        <w:rFonts w:ascii="Arial" w:hAnsi="Arial" w:hint="default"/>
      </w:rPr>
    </w:lvl>
    <w:lvl w:ilvl="3" w:tplc="8676EBC8" w:tentative="1">
      <w:start w:val="1"/>
      <w:numFmt w:val="bullet"/>
      <w:lvlText w:val="•"/>
      <w:lvlJc w:val="left"/>
      <w:pPr>
        <w:tabs>
          <w:tab w:val="num" w:pos="2880"/>
        </w:tabs>
        <w:ind w:left="2880" w:hanging="360"/>
      </w:pPr>
      <w:rPr>
        <w:rFonts w:ascii="Arial" w:hAnsi="Arial" w:hint="default"/>
      </w:rPr>
    </w:lvl>
    <w:lvl w:ilvl="4" w:tplc="F60E3580" w:tentative="1">
      <w:start w:val="1"/>
      <w:numFmt w:val="bullet"/>
      <w:lvlText w:val="•"/>
      <w:lvlJc w:val="left"/>
      <w:pPr>
        <w:tabs>
          <w:tab w:val="num" w:pos="3600"/>
        </w:tabs>
        <w:ind w:left="3600" w:hanging="360"/>
      </w:pPr>
      <w:rPr>
        <w:rFonts w:ascii="Arial" w:hAnsi="Arial" w:hint="default"/>
      </w:rPr>
    </w:lvl>
    <w:lvl w:ilvl="5" w:tplc="B97C6002" w:tentative="1">
      <w:start w:val="1"/>
      <w:numFmt w:val="bullet"/>
      <w:lvlText w:val="•"/>
      <w:lvlJc w:val="left"/>
      <w:pPr>
        <w:tabs>
          <w:tab w:val="num" w:pos="4320"/>
        </w:tabs>
        <w:ind w:left="4320" w:hanging="360"/>
      </w:pPr>
      <w:rPr>
        <w:rFonts w:ascii="Arial" w:hAnsi="Arial" w:hint="default"/>
      </w:rPr>
    </w:lvl>
    <w:lvl w:ilvl="6" w:tplc="8CE48FB4" w:tentative="1">
      <w:start w:val="1"/>
      <w:numFmt w:val="bullet"/>
      <w:lvlText w:val="•"/>
      <w:lvlJc w:val="left"/>
      <w:pPr>
        <w:tabs>
          <w:tab w:val="num" w:pos="5040"/>
        </w:tabs>
        <w:ind w:left="5040" w:hanging="360"/>
      </w:pPr>
      <w:rPr>
        <w:rFonts w:ascii="Arial" w:hAnsi="Arial" w:hint="default"/>
      </w:rPr>
    </w:lvl>
    <w:lvl w:ilvl="7" w:tplc="94F29D5A" w:tentative="1">
      <w:start w:val="1"/>
      <w:numFmt w:val="bullet"/>
      <w:lvlText w:val="•"/>
      <w:lvlJc w:val="left"/>
      <w:pPr>
        <w:tabs>
          <w:tab w:val="num" w:pos="5760"/>
        </w:tabs>
        <w:ind w:left="5760" w:hanging="360"/>
      </w:pPr>
      <w:rPr>
        <w:rFonts w:ascii="Arial" w:hAnsi="Arial" w:hint="default"/>
      </w:rPr>
    </w:lvl>
    <w:lvl w:ilvl="8" w:tplc="FFD2CEF2" w:tentative="1">
      <w:start w:val="1"/>
      <w:numFmt w:val="bullet"/>
      <w:lvlText w:val="•"/>
      <w:lvlJc w:val="left"/>
      <w:pPr>
        <w:tabs>
          <w:tab w:val="num" w:pos="6480"/>
        </w:tabs>
        <w:ind w:left="6480" w:hanging="360"/>
      </w:pPr>
      <w:rPr>
        <w:rFonts w:ascii="Arial" w:hAnsi="Arial" w:hint="default"/>
      </w:rPr>
    </w:lvl>
  </w:abstractNum>
  <w:num w:numId="1" w16cid:durableId="1666857178">
    <w:abstractNumId w:val="2"/>
  </w:num>
  <w:num w:numId="2" w16cid:durableId="1094352496">
    <w:abstractNumId w:val="1"/>
  </w:num>
  <w:num w:numId="3" w16cid:durableId="1995596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A7750"/>
    <w:rsid w:val="0000270D"/>
    <w:rsid w:val="0002174E"/>
    <w:rsid w:val="00031F4C"/>
    <w:rsid w:val="000820D8"/>
    <w:rsid w:val="000827AB"/>
    <w:rsid w:val="000B0466"/>
    <w:rsid w:val="000B4122"/>
    <w:rsid w:val="00116B03"/>
    <w:rsid w:val="001812B5"/>
    <w:rsid w:val="00186BD5"/>
    <w:rsid w:val="001A2E94"/>
    <w:rsid w:val="001E1945"/>
    <w:rsid w:val="00204D32"/>
    <w:rsid w:val="00225CEB"/>
    <w:rsid w:val="00254394"/>
    <w:rsid w:val="002B53BA"/>
    <w:rsid w:val="002D63BD"/>
    <w:rsid w:val="00304F4C"/>
    <w:rsid w:val="00392B0A"/>
    <w:rsid w:val="00396F8C"/>
    <w:rsid w:val="003A1EEF"/>
    <w:rsid w:val="003E1569"/>
    <w:rsid w:val="003F46A5"/>
    <w:rsid w:val="00427E81"/>
    <w:rsid w:val="00485E8B"/>
    <w:rsid w:val="00496880"/>
    <w:rsid w:val="004A6CB6"/>
    <w:rsid w:val="004B7273"/>
    <w:rsid w:val="004D783D"/>
    <w:rsid w:val="004E7EFD"/>
    <w:rsid w:val="0050164B"/>
    <w:rsid w:val="005432BE"/>
    <w:rsid w:val="00543735"/>
    <w:rsid w:val="005618E7"/>
    <w:rsid w:val="00562A7E"/>
    <w:rsid w:val="0059012F"/>
    <w:rsid w:val="005C14F3"/>
    <w:rsid w:val="005C4322"/>
    <w:rsid w:val="005D2650"/>
    <w:rsid w:val="00612F38"/>
    <w:rsid w:val="00625942"/>
    <w:rsid w:val="00630154"/>
    <w:rsid w:val="00654F36"/>
    <w:rsid w:val="0066727C"/>
    <w:rsid w:val="00680393"/>
    <w:rsid w:val="006D6ADD"/>
    <w:rsid w:val="006F3B9E"/>
    <w:rsid w:val="006F6B4C"/>
    <w:rsid w:val="00714D3E"/>
    <w:rsid w:val="00734A25"/>
    <w:rsid w:val="00752773"/>
    <w:rsid w:val="007C49C1"/>
    <w:rsid w:val="007D199C"/>
    <w:rsid w:val="007D5EB3"/>
    <w:rsid w:val="007F47FC"/>
    <w:rsid w:val="00815C55"/>
    <w:rsid w:val="00835608"/>
    <w:rsid w:val="00836FEA"/>
    <w:rsid w:val="0085271E"/>
    <w:rsid w:val="008756EB"/>
    <w:rsid w:val="008A7292"/>
    <w:rsid w:val="008D66E8"/>
    <w:rsid w:val="00911E63"/>
    <w:rsid w:val="0092162E"/>
    <w:rsid w:val="00937425"/>
    <w:rsid w:val="00963416"/>
    <w:rsid w:val="00972A0D"/>
    <w:rsid w:val="0098119B"/>
    <w:rsid w:val="009A7750"/>
    <w:rsid w:val="009C1FBA"/>
    <w:rsid w:val="00A338E1"/>
    <w:rsid w:val="00A36A38"/>
    <w:rsid w:val="00A50FC8"/>
    <w:rsid w:val="00A74E76"/>
    <w:rsid w:val="00A76AA2"/>
    <w:rsid w:val="00A84F36"/>
    <w:rsid w:val="00AB12B6"/>
    <w:rsid w:val="00BC0D1A"/>
    <w:rsid w:val="00BD13BD"/>
    <w:rsid w:val="00BD4110"/>
    <w:rsid w:val="00BE10C5"/>
    <w:rsid w:val="00BE384B"/>
    <w:rsid w:val="00BF7C28"/>
    <w:rsid w:val="00C25350"/>
    <w:rsid w:val="00C35F99"/>
    <w:rsid w:val="00C37774"/>
    <w:rsid w:val="00C377CF"/>
    <w:rsid w:val="00C6743B"/>
    <w:rsid w:val="00C725C8"/>
    <w:rsid w:val="00C94844"/>
    <w:rsid w:val="00CA4FF2"/>
    <w:rsid w:val="00CC324D"/>
    <w:rsid w:val="00D42BEC"/>
    <w:rsid w:val="00D52403"/>
    <w:rsid w:val="00D7089E"/>
    <w:rsid w:val="00D90512"/>
    <w:rsid w:val="00DA5980"/>
    <w:rsid w:val="00DA6163"/>
    <w:rsid w:val="00DC66D0"/>
    <w:rsid w:val="00DC6A13"/>
    <w:rsid w:val="00E05B57"/>
    <w:rsid w:val="00E13934"/>
    <w:rsid w:val="00E3358B"/>
    <w:rsid w:val="00E417D2"/>
    <w:rsid w:val="00E421A6"/>
    <w:rsid w:val="00EA53F4"/>
    <w:rsid w:val="00EF1A43"/>
    <w:rsid w:val="00F03A17"/>
    <w:rsid w:val="00F30F7B"/>
    <w:rsid w:val="00F32015"/>
    <w:rsid w:val="00F67032"/>
    <w:rsid w:val="00FA216D"/>
    <w:rsid w:val="00FB4FB0"/>
    <w:rsid w:val="00FD5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662BE"/>
  <w15:chartTrackingRefBased/>
  <w15:docId w15:val="{A3E62431-350C-4F58-84A1-6446B2D5C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7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77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77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77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77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77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7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7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7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7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77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77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77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77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7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750"/>
    <w:rPr>
      <w:rFonts w:eastAsiaTheme="majorEastAsia" w:cstheme="majorBidi"/>
      <w:color w:val="272727" w:themeColor="text1" w:themeTint="D8"/>
    </w:rPr>
  </w:style>
  <w:style w:type="paragraph" w:styleId="Title">
    <w:name w:val="Title"/>
    <w:basedOn w:val="Normal"/>
    <w:next w:val="Normal"/>
    <w:link w:val="TitleChar"/>
    <w:uiPriority w:val="10"/>
    <w:qFormat/>
    <w:rsid w:val="009A7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750"/>
    <w:pPr>
      <w:spacing w:before="160"/>
      <w:jc w:val="center"/>
    </w:pPr>
    <w:rPr>
      <w:i/>
      <w:iCs/>
      <w:color w:val="404040" w:themeColor="text1" w:themeTint="BF"/>
    </w:rPr>
  </w:style>
  <w:style w:type="character" w:customStyle="1" w:styleId="QuoteChar">
    <w:name w:val="Quote Char"/>
    <w:basedOn w:val="DefaultParagraphFont"/>
    <w:link w:val="Quote"/>
    <w:uiPriority w:val="29"/>
    <w:rsid w:val="009A7750"/>
    <w:rPr>
      <w:i/>
      <w:iCs/>
      <w:color w:val="404040" w:themeColor="text1" w:themeTint="BF"/>
    </w:rPr>
  </w:style>
  <w:style w:type="paragraph" w:styleId="ListParagraph">
    <w:name w:val="List Paragraph"/>
    <w:basedOn w:val="Normal"/>
    <w:uiPriority w:val="34"/>
    <w:qFormat/>
    <w:rsid w:val="009A7750"/>
    <w:pPr>
      <w:ind w:left="720"/>
      <w:contextualSpacing/>
    </w:pPr>
  </w:style>
  <w:style w:type="character" w:styleId="IntenseEmphasis">
    <w:name w:val="Intense Emphasis"/>
    <w:basedOn w:val="DefaultParagraphFont"/>
    <w:uiPriority w:val="21"/>
    <w:qFormat/>
    <w:rsid w:val="009A7750"/>
    <w:rPr>
      <w:i/>
      <w:iCs/>
      <w:color w:val="2F5496" w:themeColor="accent1" w:themeShade="BF"/>
    </w:rPr>
  </w:style>
  <w:style w:type="paragraph" w:styleId="IntenseQuote">
    <w:name w:val="Intense Quote"/>
    <w:basedOn w:val="Normal"/>
    <w:next w:val="Normal"/>
    <w:link w:val="IntenseQuoteChar"/>
    <w:uiPriority w:val="30"/>
    <w:qFormat/>
    <w:rsid w:val="009A77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750"/>
    <w:rPr>
      <w:i/>
      <w:iCs/>
      <w:color w:val="2F5496" w:themeColor="accent1" w:themeShade="BF"/>
    </w:rPr>
  </w:style>
  <w:style w:type="character" w:styleId="IntenseReference">
    <w:name w:val="Intense Reference"/>
    <w:basedOn w:val="DefaultParagraphFont"/>
    <w:uiPriority w:val="32"/>
    <w:qFormat/>
    <w:rsid w:val="009A7750"/>
    <w:rPr>
      <w:b/>
      <w:bCs/>
      <w:smallCaps/>
      <w:color w:val="2F5496" w:themeColor="accent1" w:themeShade="BF"/>
      <w:spacing w:val="5"/>
    </w:rPr>
  </w:style>
  <w:style w:type="table" w:styleId="TableGridLight">
    <w:name w:val="Grid Table Light"/>
    <w:basedOn w:val="TableNormal"/>
    <w:uiPriority w:val="40"/>
    <w:rsid w:val="0000270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5C4322"/>
    <w:rPr>
      <w:color w:val="0563C1" w:themeColor="hyperlink"/>
      <w:u w:val="single"/>
    </w:rPr>
  </w:style>
  <w:style w:type="character" w:styleId="FollowedHyperlink">
    <w:name w:val="FollowedHyperlink"/>
    <w:basedOn w:val="DefaultParagraphFont"/>
    <w:uiPriority w:val="99"/>
    <w:semiHidden/>
    <w:unhideWhenUsed/>
    <w:rsid w:val="009C1F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972753120987465" TargetMode="External"/><Relationship Id="rId13" Type="http://schemas.openxmlformats.org/officeDocument/2006/relationships/hyperlink" Target="https://doi.org/10.1001/jamanetworkopen.2024.57341" TargetMode="External"/><Relationship Id="rId18" Type="http://schemas.openxmlformats.org/officeDocument/2006/relationships/hyperlink" Target="https://doi.org/10.1016/j.foodpol.2023.102450" TargetMode="External"/><Relationship Id="rId26" Type="http://schemas.openxmlformats.org/officeDocument/2006/relationships/hyperlink" Target="https://bmjopen.bmj.com/content/12/10/e062254.abstract" TargetMode="External"/><Relationship Id="rId3" Type="http://schemas.openxmlformats.org/officeDocument/2006/relationships/styles" Target="styles.xml"/><Relationship Id="rId21" Type="http://schemas.openxmlformats.org/officeDocument/2006/relationships/hyperlink" Target="https://doi.org/10.4103/jncd.jncd_58_22" TargetMode="External"/><Relationship Id="rId7" Type="http://schemas.openxmlformats.org/officeDocument/2006/relationships/hyperlink" Target="https://pmc.ncbi.nlm.nih.gov/articles/PMC9971264/" TargetMode="External"/><Relationship Id="rId12" Type="http://schemas.openxmlformats.org/officeDocument/2006/relationships/hyperlink" Target="https://doi.org/10.4103/jfmpc.jfmpc_377_23" TargetMode="External"/><Relationship Id="rId17" Type="http://schemas.openxmlformats.org/officeDocument/2006/relationships/hyperlink" Target="https://www.mdpi.com/2304-8158/13/16/2627" TargetMode="External"/><Relationship Id="rId25" Type="http://schemas.openxmlformats.org/officeDocument/2006/relationships/hyperlink" Target="https://academic.oup.com/ije/article/51/4/1120/6460628" TargetMode="External"/><Relationship Id="rId2" Type="http://schemas.openxmlformats.org/officeDocument/2006/relationships/numbering" Target="numbering.xml"/><Relationship Id="rId16" Type="http://schemas.openxmlformats.org/officeDocument/2006/relationships/hyperlink" Target="https://doi.org/10.1007/s13668-024-00596-y" TargetMode="External"/><Relationship Id="rId20" Type="http://schemas.openxmlformats.org/officeDocument/2006/relationships/hyperlink" Target="https://doi.org/10.1007/s00394-024-03429-4" TargetMode="External"/><Relationship Id="rId29" Type="http://schemas.openxmlformats.org/officeDocument/2006/relationships/hyperlink" Target="https://gh.bmj.com/lookup/doi/10.1136/bmjgh-2023-014667" TargetMode="External"/><Relationship Id="rId1" Type="http://schemas.openxmlformats.org/officeDocument/2006/relationships/customXml" Target="../customXml/item1.xml"/><Relationship Id="rId6" Type="http://schemas.openxmlformats.org/officeDocument/2006/relationships/hyperlink" Target="https://www.worldobesity.org/about/about-obesity/prevalence-of-obesity" TargetMode="External"/><Relationship Id="rId11" Type="http://schemas.openxmlformats.org/officeDocument/2006/relationships/hyperlink" Target="https://doi.org/10.1016/j.lansea.2023.100208" TargetMode="External"/><Relationship Id="rId24" Type="http://schemas.openxmlformats.org/officeDocument/2006/relationships/hyperlink" Target="https://bmjopen.bmj.com/content/9/10/e027546.abstract" TargetMode="External"/><Relationship Id="rId5" Type="http://schemas.openxmlformats.org/officeDocument/2006/relationships/webSettings" Target="webSettings.xml"/><Relationship Id="rId15" Type="http://schemas.openxmlformats.org/officeDocument/2006/relationships/hyperlink" Target="https://link.springer.com/article/10.1007/s13312-020-1913-8" TargetMode="External"/><Relationship Id="rId23" Type="http://schemas.openxmlformats.org/officeDocument/2006/relationships/hyperlink" Target="https://www.mdpi.com/2072-6643/13/4/1120" TargetMode="External"/><Relationship Id="rId28" Type="http://schemas.openxmlformats.org/officeDocument/2006/relationships/hyperlink" Target="https://doi.org/10.1186/s12889-025-24443-z" TargetMode="External"/><Relationship Id="rId10" Type="http://schemas.openxmlformats.org/officeDocument/2006/relationships/hyperlink" Target="https://doi.org/10.1016/S2213-8587(23)00119-5" TargetMode="External"/><Relationship Id="rId19" Type="http://schemas.openxmlformats.org/officeDocument/2006/relationships/hyperlink" Target="https://doi.org/10.4103/PMRR.PMRR_59_23"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007/s12325-023-02670-3" TargetMode="External"/><Relationship Id="rId14" Type="http://schemas.openxmlformats.org/officeDocument/2006/relationships/hyperlink" Target="https://doi.org/10.2196/28608" TargetMode="External"/><Relationship Id="rId22" Type="http://schemas.openxmlformats.org/officeDocument/2006/relationships/hyperlink" Target="https://doi.org/10.64898/2025.12.07.25341791" TargetMode="External"/><Relationship Id="rId27" Type="http://schemas.openxmlformats.org/officeDocument/2006/relationships/hyperlink" Target="https://doi.org/10.1161/CIR.0000000000001365"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AFA33-30D0-47C0-87E8-5C73D7F31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23</Pages>
  <Words>5755</Words>
  <Characters>32805</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ELAVAZHAGAN RAVI</dc:creator>
  <cp:keywords/>
  <dc:description/>
  <cp:lastModifiedBy>ELAVAZHAGAN RAVI</cp:lastModifiedBy>
  <cp:revision>89</cp:revision>
  <dcterms:created xsi:type="dcterms:W3CDTF">2026-01-12T03:09:00Z</dcterms:created>
  <dcterms:modified xsi:type="dcterms:W3CDTF">2026-02-27T06:43:00Z</dcterms:modified>
</cp:coreProperties>
</file>