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160"/>
      </w:pPr>
      <w:r>
        <w:rPr>
          <w:rFonts w:ascii="Arial" w:hAnsi="Arial"/>
          <w:b/>
          <w:color w:val="1E3A8A"/>
          <w:sz w:val="64"/>
        </w:rPr>
        <w:t>CAMPUSFIND</w:t>
      </w:r>
    </w:p>
    <w:p>
      <w:pPr>
        <w:spacing w:after="480"/>
      </w:pPr>
      <w:r>
        <w:rPr>
          <w:rFonts w:ascii="Arial" w:hAnsi="Arial"/>
          <w:color w:val="2563EB"/>
          <w:sz w:val="28"/>
        </w:rPr>
        <w:t>A Cloud-Native Serverless Lost &amp; Found and Emergency Alert System for College Campuses</w:t>
      </w:r>
    </w:p>
    <w:tbl>
      <w:tblPr>
        <w:tblW w:type="auto" w:w="0"/>
        <w:tblLook w:firstColumn="1" w:firstRow="1" w:lastColumn="0" w:lastRow="0" w:noHBand="0" w:noVBand="1" w:val="04A0"/>
      </w:tblPr>
      <w:tblGrid>
        <w:gridCol w:w="9360"/>
      </w:tblGrid>
      <w:tr>
        <w:tc>
          <w:tcPr>
            <w:tcW w:type="dxa" w:w="9360"/>
            <w:shd w:fill="1E3A8A"/>
          </w:tcPr>
          <w:p>
            <w:pPr>
              <w:spacing w:before="40" w:after="40"/>
            </w:pPr>
          </w:p>
        </w:tc>
      </w:tr>
    </w:tbl>
    <w:p>
      <w:pPr>
        <w:spacing w:after="1200"/>
      </w:pPr>
    </w:p>
    <w:p>
      <w:pPr>
        <w:spacing w:after="80" w:line="312" w:lineRule="auto"/>
      </w:pPr>
      <w:r>
        <w:rPr>
          <w:rFonts w:ascii="Calibri" w:hAnsi="Calibri"/>
          <w:b/>
          <w:color w:val="334155"/>
          <w:sz w:val="22"/>
        </w:rPr>
        <w:t xml:space="preserve">Course: </w:t>
      </w:r>
      <w:r>
        <w:rPr>
          <w:rFonts w:ascii="Calibri" w:hAnsi="Calibri"/>
          <w:b w:val="0"/>
          <w:color w:val="334155"/>
          <w:sz w:val="22"/>
        </w:rPr>
        <w:t>Advanced Cloud Computing / Distributed Systems</w:t>
        <w:br/>
      </w:r>
      <w:r>
        <w:rPr>
          <w:rFonts w:ascii="Calibri" w:hAnsi="Calibri"/>
          <w:b/>
          <w:color w:val="334155"/>
          <w:sz w:val="22"/>
        </w:rPr>
        <w:t xml:space="preserve">Cloud Platform: </w:t>
      </w:r>
      <w:r>
        <w:rPr>
          <w:rFonts w:ascii="Calibri" w:hAnsi="Calibri"/>
          <w:b w:val="0"/>
          <w:color w:val="334155"/>
          <w:sz w:val="22"/>
        </w:rPr>
        <w:t>Amazon Web Services (AWS) — 100% Serverless</w:t>
        <w:br/>
      </w:r>
      <w:r>
        <w:rPr>
          <w:rFonts w:ascii="Calibri" w:hAnsi="Calibri"/>
          <w:b/>
          <w:color w:val="334155"/>
          <w:sz w:val="22"/>
        </w:rPr>
        <w:t xml:space="preserve">Key Technologies: </w:t>
      </w:r>
      <w:r>
        <w:rPr>
          <w:rFonts w:ascii="Calibri" w:hAnsi="Calibri"/>
          <w:b w:val="0"/>
          <w:color w:val="334155"/>
          <w:sz w:val="22"/>
        </w:rPr>
        <w:t>AWS Lambda, DynamoDB, Rekognition, SNS, S3, API Gateway, Cognito, React</w:t>
        <w:br/>
      </w:r>
      <w:r>
        <w:rPr>
          <w:rFonts w:ascii="Calibri" w:hAnsi="Calibri"/>
          <w:b/>
          <w:color w:val="334155"/>
          <w:sz w:val="22"/>
        </w:rPr>
        <w:t xml:space="preserve">Academic Term: </w:t>
      </w:r>
      <w:r>
        <w:rPr>
          <w:rFonts w:ascii="Calibri" w:hAnsi="Calibri"/>
          <w:b w:val="0"/>
          <w:color w:val="334155"/>
          <w:sz w:val="22"/>
        </w:rPr>
        <w:t>Academic Year 2026</w:t>
        <w:br/>
      </w:r>
      <w:r>
        <w:rPr>
          <w:rFonts w:ascii="Calibri" w:hAnsi="Calibri"/>
          <w:b/>
          <w:color w:val="334155"/>
          <w:sz w:val="22"/>
        </w:rPr>
        <w:t xml:space="preserve">Deployment Status: </w:t>
      </w:r>
      <w:r>
        <w:rPr>
          <w:rFonts w:ascii="Calibri" w:hAnsi="Calibri"/>
          <w:b w:val="0"/>
          <w:color w:val="334155"/>
          <w:sz w:val="22"/>
        </w:rPr>
        <w:t>Fully Provisioned &amp; Live on AWS (ap-south-1)</w:t>
        <w:br/>
      </w:r>
    </w:p>
    <w:p>
      <w:r>
        <w:br w:type="page"/>
      </w:r>
    </w:p>
    <w:p>
      <w:pPr>
        <w:keepNext/>
        <w:spacing w:before="360" w:after="120"/>
      </w:pPr>
      <w:r>
        <w:rPr>
          <w:rFonts w:ascii="Arial" w:hAnsi="Arial"/>
          <w:b/>
          <w:color w:val="1E3A8A"/>
          <w:sz w:val="32"/>
        </w:rPr>
        <w:t>1. Executive Summary &amp; Abstract</w:t>
      </w:r>
    </w:p>
    <w:p>
      <w:pPr>
        <w:spacing w:after="120" w:line="276" w:lineRule="auto"/>
      </w:pPr>
      <w:r>
        <w:rPr>
          <w:rFonts w:ascii="Calibri" w:hAnsi="Calibri"/>
          <w:i w:val="0"/>
          <w:color w:val="334155"/>
          <w:sz w:val="22"/>
        </w:rPr>
        <w:t>CampusFind is an enterprise-grade, cloud-native web application designed to solve two critical operational challenges across modern university campuses: (1) an inefficient, fragmented lost-and-found recovery process, and (2) the need for an instantaneous, reliable emergency alert broadcast pipeline. Built strictly adhering to cloud-native serverless architectural paradigms, the system leverages Amazon Web Services (AWS) managed offerings to achieve infinite horizontal elasticity, zero idle server overhead, and high fault tolerance.</w:t>
      </w:r>
    </w:p>
    <w:p>
      <w:pPr>
        <w:spacing w:after="120" w:line="276" w:lineRule="auto"/>
      </w:pPr>
      <w:r>
        <w:rPr>
          <w:rFonts w:ascii="Calibri" w:hAnsi="Calibri"/>
          <w:i w:val="0"/>
          <w:color w:val="334155"/>
          <w:sz w:val="22"/>
        </w:rPr>
        <w:t>At the core of the Lost &amp; Found subsystem is an automated multi-factor AI matching engine powered by Amazon Rekognition computer vision. When students upload photographs of lost or found items, an asynchronous event-driven pipeline automatically extracts visual taxonomy labels, parent categories, and dominant colors with statistical confidence metrics. An advanced hybrid scoring algorithm subsequently cross-references opposing reports using a weighted composite vector of categorical match (30%), computer vision Jaccard overlap (35%), campus zone proximity (20%), and descriptive text tokenization (15%).</w:t>
      </w:r>
    </w:p>
    <w:p>
      <w:pPr>
        <w:spacing w:after="120" w:line="276" w:lineRule="auto"/>
      </w:pPr>
      <w:r>
        <w:rPr>
          <w:rFonts w:ascii="Calibri" w:hAnsi="Calibri"/>
          <w:i w:val="0"/>
          <w:color w:val="334155"/>
          <w:sz w:val="22"/>
        </w:rPr>
        <w:t>Simultaneously, the Emergency Alert subsystem grants authenticated campus public safety officials the capability to broadcast immediate notifications across SMS, email, and synchronized in-app notification banners via Amazon Simple Notification Service (SNS). Student identities, access permissions, and administrative groups are secured via an Amazon Cognito User Pool. The entire infrastructure is automated through Infrastructure as Code (IaC) using AWS Serverless Application Model (SAM) and CloudFormation.</w:t>
      </w:r>
    </w:p>
    <w:p>
      <w:pPr>
        <w:keepNext/>
        <w:spacing w:before="360" w:after="120"/>
      </w:pPr>
      <w:r>
        <w:rPr>
          <w:rFonts w:ascii="Arial" w:hAnsi="Arial"/>
          <w:b/>
          <w:color w:val="1E3A8A"/>
          <w:sz w:val="32"/>
        </w:rPr>
        <w:t>2. Problem Statement &amp; Design Objectives</w:t>
      </w:r>
    </w:p>
    <w:p>
      <w:pPr>
        <w:keepNext/>
        <w:spacing w:before="280" w:after="80"/>
      </w:pPr>
      <w:r>
        <w:rPr>
          <w:rFonts w:ascii="Arial" w:hAnsi="Arial"/>
          <w:b/>
          <w:color w:val="2563EB"/>
          <w:sz w:val="26"/>
        </w:rPr>
        <w:t>2.1 Limitations of Existing Campus Systems</w:t>
      </w:r>
    </w:p>
    <w:p>
      <w:pPr>
        <w:spacing w:after="120" w:line="276" w:lineRule="auto"/>
      </w:pPr>
      <w:r>
        <w:rPr>
          <w:rFonts w:ascii="Calibri" w:hAnsi="Calibri"/>
          <w:i w:val="0"/>
          <w:color w:val="334155"/>
          <w:sz w:val="22"/>
        </w:rPr>
        <w:t>Traditional collegiate lost-and-found workflows suffer from significant operational inefficiencies:</w:t>
      </w:r>
    </w:p>
    <w:p>
      <w:pPr>
        <w:pStyle w:val="ListBullet"/>
        <w:spacing w:after="60" w:line="276" w:lineRule="auto"/>
      </w:pPr>
      <w:r>
        <w:rPr>
          <w:rFonts w:ascii="Calibri" w:hAnsi="Calibri"/>
          <w:b/>
          <w:color w:val="334155"/>
          <w:sz w:val="22"/>
        </w:rPr>
        <w:t xml:space="preserve">1. </w:t>
      </w:r>
      <w:r>
        <w:rPr>
          <w:rFonts w:ascii="Calibri" w:hAnsi="Calibri"/>
          <w:color w:val="334155"/>
          <w:sz w:val="22"/>
        </w:rPr>
        <w:t>Fragmented Custody: Valuables are scattered across independent departmental desks (Library, Student Center, Gym, Police Station) with no unified registry.</w:t>
      </w:r>
    </w:p>
    <w:p>
      <w:pPr>
        <w:pStyle w:val="ListBullet"/>
        <w:spacing w:after="60" w:line="276" w:lineRule="auto"/>
      </w:pPr>
      <w:r>
        <w:rPr>
          <w:rFonts w:ascii="Calibri" w:hAnsi="Calibri"/>
          <w:b/>
          <w:color w:val="334155"/>
          <w:sz w:val="22"/>
        </w:rPr>
        <w:t xml:space="preserve">2. </w:t>
      </w:r>
      <w:r>
        <w:rPr>
          <w:rFonts w:ascii="Calibri" w:hAnsi="Calibri"/>
          <w:color w:val="334155"/>
          <w:sz w:val="22"/>
        </w:rPr>
        <w:t>Manual &amp; Subjective Cataloging: Staff rely on manual paper logbooks or static spreadsheets with inaccurate, subjective descriptions, resulting in abysmal retrieval rates (&lt;18%).</w:t>
      </w:r>
    </w:p>
    <w:p>
      <w:pPr>
        <w:pStyle w:val="ListBullet"/>
        <w:spacing w:after="60" w:line="276" w:lineRule="auto"/>
      </w:pPr>
      <w:r>
        <w:rPr>
          <w:rFonts w:ascii="Calibri" w:hAnsi="Calibri"/>
          <w:b/>
          <w:color w:val="334155"/>
          <w:sz w:val="22"/>
        </w:rPr>
        <w:t xml:space="preserve">3. </w:t>
      </w:r>
      <w:r>
        <w:rPr>
          <w:rFonts w:ascii="Calibri" w:hAnsi="Calibri"/>
          <w:color w:val="334155"/>
          <w:sz w:val="22"/>
        </w:rPr>
        <w:t>Delayed Match Discovery: Students must physically visit multiple offices over days or weeks to inquire whether their item was turned in.</w:t>
      </w:r>
    </w:p>
    <w:p>
      <w:pPr>
        <w:pStyle w:val="ListBullet"/>
        <w:spacing w:after="60" w:line="276" w:lineRule="auto"/>
      </w:pPr>
      <w:r>
        <w:rPr>
          <w:rFonts w:ascii="Calibri" w:hAnsi="Calibri"/>
          <w:b/>
          <w:color w:val="334155"/>
          <w:sz w:val="22"/>
        </w:rPr>
        <w:t xml:space="preserve">4. </w:t>
      </w:r>
      <w:r>
        <w:rPr>
          <w:rFonts w:ascii="Calibri" w:hAnsi="Calibri"/>
          <w:color w:val="334155"/>
          <w:sz w:val="22"/>
        </w:rPr>
        <w:t>Disconnected Emergency Communication: Campus alert systems often require cumbersome separate portals, failing to present urgent safety bulletins directly within the daily tools students utilize.</w:t>
      </w:r>
    </w:p>
    <w:p>
      <w:pPr>
        <w:keepNext/>
        <w:spacing w:before="280" w:after="80"/>
      </w:pPr>
      <w:r>
        <w:rPr>
          <w:rFonts w:ascii="Arial" w:hAnsi="Arial"/>
          <w:b/>
          <w:color w:val="2563EB"/>
          <w:sz w:val="26"/>
        </w:rPr>
        <w:t>2.2 Engineering Objectives</w:t>
      </w:r>
    </w:p>
    <w:p>
      <w:pPr>
        <w:pStyle w:val="ListBullet"/>
        <w:spacing w:after="60" w:line="276" w:lineRule="auto"/>
      </w:pPr>
      <w:r>
        <w:rPr>
          <w:rFonts w:ascii="Calibri" w:hAnsi="Calibri"/>
          <w:b/>
          <w:color w:val="334155"/>
          <w:sz w:val="22"/>
        </w:rPr>
        <w:t xml:space="preserve">• </w:t>
      </w:r>
      <w:r>
        <w:rPr>
          <w:rFonts w:ascii="Calibri" w:hAnsi="Calibri"/>
          <w:color w:val="334155"/>
          <w:sz w:val="22"/>
        </w:rPr>
        <w:t>Full-Stack Cloud-Native Architecture: Implement a decoupled single-page application (React SPA) backed by a robust, multi-service serverless API.</w:t>
      </w:r>
    </w:p>
    <w:p>
      <w:pPr>
        <w:pStyle w:val="ListBullet"/>
        <w:spacing w:after="60" w:line="276" w:lineRule="auto"/>
      </w:pPr>
      <w:r>
        <w:rPr>
          <w:rFonts w:ascii="Calibri" w:hAnsi="Calibri"/>
          <w:b/>
          <w:color w:val="334155"/>
          <w:sz w:val="22"/>
        </w:rPr>
        <w:t xml:space="preserve">• </w:t>
      </w:r>
      <w:r>
        <w:rPr>
          <w:rFonts w:ascii="Calibri" w:hAnsi="Calibri"/>
          <w:color w:val="334155"/>
          <w:sz w:val="22"/>
        </w:rPr>
        <w:t>Automated AI Tagging: Eliminate manual descriptive entry by applying Amazon Rekognition vision models on image upload.</w:t>
      </w:r>
    </w:p>
    <w:p>
      <w:pPr>
        <w:pStyle w:val="ListBullet"/>
        <w:spacing w:after="60" w:line="276" w:lineRule="auto"/>
      </w:pPr>
      <w:r>
        <w:rPr>
          <w:rFonts w:ascii="Calibri" w:hAnsi="Calibri"/>
          <w:b/>
          <w:color w:val="334155"/>
          <w:sz w:val="22"/>
        </w:rPr>
        <w:t xml:space="preserve">• </w:t>
      </w:r>
      <w:r>
        <w:rPr>
          <w:rFonts w:ascii="Calibri" w:hAnsi="Calibri"/>
          <w:color w:val="334155"/>
          <w:sz w:val="22"/>
        </w:rPr>
        <w:t>Algorithmic Match Recommendation: Calculate statistical similarity scores between lost reports and found reports with human-interpretable reasoning.</w:t>
      </w:r>
    </w:p>
    <w:p>
      <w:pPr>
        <w:pStyle w:val="ListBullet"/>
        <w:spacing w:after="60" w:line="276" w:lineRule="auto"/>
      </w:pPr>
      <w:r>
        <w:rPr>
          <w:rFonts w:ascii="Calibri" w:hAnsi="Calibri"/>
          <w:b/>
          <w:color w:val="334155"/>
          <w:sz w:val="22"/>
        </w:rPr>
        <w:t xml:space="preserve">• </w:t>
      </w:r>
      <w:r>
        <w:rPr>
          <w:rFonts w:ascii="Calibri" w:hAnsi="Calibri"/>
          <w:color w:val="334155"/>
          <w:sz w:val="22"/>
        </w:rPr>
        <w:t>Instantaneous Multi-Channel Broadcast: Deliver campus-wide emergency notifications to SMS and email endpoints in under 5 seconds via Amazon SNS.</w:t>
      </w:r>
    </w:p>
    <w:p>
      <w:pPr>
        <w:pStyle w:val="ListBullet"/>
        <w:spacing w:after="60" w:line="276" w:lineRule="auto"/>
      </w:pPr>
      <w:r>
        <w:rPr>
          <w:rFonts w:ascii="Calibri" w:hAnsi="Calibri"/>
          <w:b/>
          <w:color w:val="334155"/>
          <w:sz w:val="22"/>
        </w:rPr>
        <w:t xml:space="preserve">• </w:t>
      </w:r>
      <w:r>
        <w:rPr>
          <w:rFonts w:ascii="Calibri" w:hAnsi="Calibri"/>
          <w:color w:val="334155"/>
          <w:sz w:val="22"/>
        </w:rPr>
        <w:t>Zero Idle Cost Engineering: Eliminate traditional always-on virtual machines (EC2) to achieve $0.00 infrastructure expenditure when idle.</w:t>
      </w:r>
    </w:p>
    <w:p>
      <w:pPr>
        <w:keepNext/>
        <w:spacing w:before="360" w:after="120"/>
      </w:pPr>
      <w:r>
        <w:rPr>
          <w:rFonts w:ascii="Arial" w:hAnsi="Arial"/>
          <w:b/>
          <w:color w:val="1E3A8A"/>
          <w:sz w:val="32"/>
        </w:rPr>
        <w:t>3. System Architecture &amp; AWS Cloud Services</w:t>
      </w:r>
    </w:p>
    <w:p>
      <w:pPr>
        <w:spacing w:after="120" w:line="276" w:lineRule="auto"/>
      </w:pPr>
      <w:r>
        <w:rPr>
          <w:rFonts w:ascii="Calibri" w:hAnsi="Calibri"/>
          <w:i w:val="0"/>
          <w:color w:val="334155"/>
          <w:sz w:val="22"/>
        </w:rPr>
        <w:t>The architecture follows an event-driven, microservices-oriented serverless pattern. Every layer is completely managed, highly available across multiple Availability Zones, and auto-scales on demand.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rFonts w:ascii="Arial" w:hAnsi="Arial"/>
                <w:b/>
                <w:color w:val="FFFFFF"/>
                <w:sz w:val="20"/>
              </w:rPr>
              <w:t>AWS Service</w:t>
            </w:r>
          </w:p>
        </w:tc>
        <w:tc>
          <w:tcPr>
            <w:tcW w:type="dxa" w:w="2592"/>
            <w:shd w:fill="1E3A8A"/>
            <w:tcMar>
              <w:top w:w="100" w:type="dxa"/>
              <w:bottom w:w="100" w:type="dxa"/>
              <w:left w:w="120" w:type="dxa"/>
              <w:right w:w="120" w:type="dxa"/>
            </w:tcMar>
          </w:tcPr>
          <w:p>
            <w:r>
              <w:rPr>
                <w:rFonts w:ascii="Arial" w:hAnsi="Arial"/>
                <w:b/>
                <w:color w:val="FFFFFF"/>
                <w:sz w:val="20"/>
              </w:rPr>
              <w:t>Architectural Role</w:t>
            </w:r>
          </w:p>
        </w:tc>
        <w:tc>
          <w:tcPr>
            <w:tcW w:type="dxa" w:w="4032"/>
            <w:shd w:fill="1E3A8A"/>
            <w:tcMar>
              <w:top w:w="100" w:type="dxa"/>
              <w:bottom w:w="100" w:type="dxa"/>
              <w:left w:w="120" w:type="dxa"/>
              <w:right w:w="120" w:type="dxa"/>
            </w:tcMar>
          </w:tcPr>
          <w:p>
            <w:r>
              <w:rPr>
                <w:rFonts w:ascii="Arial" w:hAnsi="Arial"/>
                <w:b/>
                <w:color w:val="FFFFFF"/>
                <w:sz w:val="20"/>
              </w:rPr>
              <w:t>Configuration &amp; Technical Implementation</w:t>
            </w:r>
          </w:p>
        </w:tc>
      </w:tr>
      <w:tr>
        <w:tc>
          <w:tcPr>
            <w:tcW w:type="dxa" w:w="2592"/>
            <w:shd w:fill="F1F5F9"/>
            <w:tcMar>
              <w:top w:w="80" w:type="dxa"/>
              <w:bottom w:w="80" w:type="dxa"/>
              <w:left w:w="100" w:type="dxa"/>
              <w:right w:w="100" w:type="dxa"/>
            </w:tcMar>
          </w:tcPr>
          <w:p>
            <w:r>
              <w:rPr>
                <w:rFonts w:ascii="Calibri" w:hAnsi="Calibri"/>
                <w:b/>
                <w:color w:val="1E3A8A"/>
                <w:sz w:val="19"/>
              </w:rPr>
              <w:t>Amazon S3</w:t>
            </w:r>
          </w:p>
        </w:tc>
        <w:tc>
          <w:tcPr>
            <w:tcW w:type="dxa" w:w="2592"/>
            <w:shd w:fill="F1F5F9"/>
            <w:tcMar>
              <w:top w:w="80" w:type="dxa"/>
              <w:bottom w:w="80" w:type="dxa"/>
              <w:left w:w="100" w:type="dxa"/>
              <w:right w:w="100" w:type="dxa"/>
            </w:tcMar>
          </w:tcPr>
          <w:p>
            <w:r>
              <w:rPr>
                <w:rFonts w:ascii="Calibri" w:hAnsi="Calibri"/>
                <w:color w:val="334155"/>
                <w:sz w:val="19"/>
              </w:rPr>
              <w:t>Object Storage &amp; Event Source</w:t>
            </w:r>
          </w:p>
        </w:tc>
        <w:tc>
          <w:tcPr>
            <w:tcW w:type="dxa" w:w="4032"/>
            <w:shd w:fill="F1F5F9"/>
            <w:tcMar>
              <w:top w:w="80" w:type="dxa"/>
              <w:bottom w:w="80" w:type="dxa"/>
              <w:left w:w="100" w:type="dxa"/>
              <w:right w:w="100" w:type="dxa"/>
            </w:tcMar>
          </w:tcPr>
          <w:p>
            <w:r>
              <w:rPr>
                <w:rFonts w:ascii="Calibri" w:hAnsi="Calibri"/>
                <w:color w:val="334155"/>
                <w:sz w:val="19"/>
              </w:rPr>
              <w:t>Dedicated bucket (campusfind-photos) configured with CORS and direct-to-S3 presigned PUT uploads, emitting s3:ObjectCreated notifications.</w:t>
            </w:r>
          </w:p>
        </w:tc>
      </w:tr>
      <w:tr>
        <w:tc>
          <w:tcPr>
            <w:tcW w:type="dxa" w:w="2592"/>
            <w:tcMar>
              <w:top w:w="80" w:type="dxa"/>
              <w:bottom w:w="80" w:type="dxa"/>
              <w:left w:w="100" w:type="dxa"/>
              <w:right w:w="100" w:type="dxa"/>
            </w:tcMar>
          </w:tcPr>
          <w:p>
            <w:r>
              <w:rPr>
                <w:rFonts w:ascii="Calibri" w:hAnsi="Calibri"/>
                <w:b/>
                <w:color w:val="1E3A8A"/>
                <w:sz w:val="19"/>
              </w:rPr>
              <w:t>Amazon Rekognition</w:t>
            </w:r>
          </w:p>
        </w:tc>
        <w:tc>
          <w:tcPr>
            <w:tcW w:type="dxa" w:w="2592"/>
            <w:tcMar>
              <w:top w:w="80" w:type="dxa"/>
              <w:bottom w:w="80" w:type="dxa"/>
              <w:left w:w="100" w:type="dxa"/>
              <w:right w:w="100" w:type="dxa"/>
            </w:tcMar>
          </w:tcPr>
          <w:p>
            <w:r>
              <w:rPr>
                <w:rFonts w:ascii="Calibri" w:hAnsi="Calibri"/>
                <w:color w:val="334155"/>
                <w:sz w:val="19"/>
              </w:rPr>
              <w:t>Vision AI Auto-Tagger</w:t>
            </w:r>
          </w:p>
        </w:tc>
        <w:tc>
          <w:tcPr>
            <w:tcW w:type="dxa" w:w="4032"/>
            <w:tcMar>
              <w:top w:w="80" w:type="dxa"/>
              <w:bottom w:w="80" w:type="dxa"/>
              <w:left w:w="100" w:type="dxa"/>
              <w:right w:w="100" w:type="dxa"/>
            </w:tcMar>
          </w:tcPr>
          <w:p>
            <w:r>
              <w:rPr>
                <w:rFonts w:ascii="Calibri" w:hAnsi="Calibri"/>
                <w:color w:val="334155"/>
                <w:sz w:val="19"/>
              </w:rPr>
              <w:t>Executes DetectLabels to extract object classes, hierarchical parents, and dominant colors at &gt;=65% statistical confidence.</w:t>
            </w:r>
          </w:p>
        </w:tc>
      </w:tr>
      <w:tr>
        <w:tc>
          <w:tcPr>
            <w:tcW w:type="dxa" w:w="2592"/>
            <w:shd w:fill="F1F5F9"/>
            <w:tcMar>
              <w:top w:w="80" w:type="dxa"/>
              <w:bottom w:w="80" w:type="dxa"/>
              <w:left w:w="100" w:type="dxa"/>
              <w:right w:w="100" w:type="dxa"/>
            </w:tcMar>
          </w:tcPr>
          <w:p>
            <w:r>
              <w:rPr>
                <w:rFonts w:ascii="Calibri" w:hAnsi="Calibri"/>
                <w:b/>
                <w:color w:val="1E3A8A"/>
                <w:sz w:val="19"/>
              </w:rPr>
              <w:t>AWS Lambda</w:t>
            </w:r>
          </w:p>
        </w:tc>
        <w:tc>
          <w:tcPr>
            <w:tcW w:type="dxa" w:w="2592"/>
            <w:shd w:fill="F1F5F9"/>
            <w:tcMar>
              <w:top w:w="80" w:type="dxa"/>
              <w:bottom w:w="80" w:type="dxa"/>
              <w:left w:w="100" w:type="dxa"/>
              <w:right w:w="100" w:type="dxa"/>
            </w:tcMar>
          </w:tcPr>
          <w:p>
            <w:r>
              <w:rPr>
                <w:rFonts w:ascii="Calibri" w:hAnsi="Calibri"/>
                <w:color w:val="334155"/>
                <w:sz w:val="19"/>
              </w:rPr>
              <w:t>Serverless Compute Layer</w:t>
            </w:r>
          </w:p>
        </w:tc>
        <w:tc>
          <w:tcPr>
            <w:tcW w:type="dxa" w:w="4032"/>
            <w:shd w:fill="F1F5F9"/>
            <w:tcMar>
              <w:top w:w="80" w:type="dxa"/>
              <w:bottom w:w="80" w:type="dxa"/>
              <w:left w:w="100" w:type="dxa"/>
              <w:right w:w="100" w:type="dxa"/>
            </w:tcMar>
          </w:tcPr>
          <w:p>
            <w:r>
              <w:rPr>
                <w:rFonts w:ascii="Calibri" w:hAnsi="Calibri"/>
                <w:color w:val="334155"/>
                <w:sz w:val="19"/>
              </w:rPr>
              <w:t>Four Python 3.12 microfunctions executing items CRUD, vision image processing, multi-factor matching algorithms, and SNS broadcasting.</w:t>
            </w:r>
          </w:p>
        </w:tc>
      </w:tr>
      <w:tr>
        <w:tc>
          <w:tcPr>
            <w:tcW w:type="dxa" w:w="2592"/>
            <w:tcMar>
              <w:top w:w="80" w:type="dxa"/>
              <w:bottom w:w="80" w:type="dxa"/>
              <w:left w:w="100" w:type="dxa"/>
              <w:right w:w="100" w:type="dxa"/>
            </w:tcMar>
          </w:tcPr>
          <w:p>
            <w:r>
              <w:rPr>
                <w:rFonts w:ascii="Calibri" w:hAnsi="Calibri"/>
                <w:b/>
                <w:color w:val="1E3A8A"/>
                <w:sz w:val="19"/>
              </w:rPr>
              <w:t>Amazon DynamoDB</w:t>
            </w:r>
          </w:p>
        </w:tc>
        <w:tc>
          <w:tcPr>
            <w:tcW w:type="dxa" w:w="2592"/>
            <w:tcMar>
              <w:top w:w="80" w:type="dxa"/>
              <w:bottom w:w="80" w:type="dxa"/>
              <w:left w:w="100" w:type="dxa"/>
              <w:right w:w="100" w:type="dxa"/>
            </w:tcMar>
          </w:tcPr>
          <w:p>
            <w:r>
              <w:rPr>
                <w:rFonts w:ascii="Calibri" w:hAnsi="Calibri"/>
                <w:color w:val="334155"/>
                <w:sz w:val="19"/>
              </w:rPr>
              <w:t>NoSQL Document Database</w:t>
            </w:r>
          </w:p>
        </w:tc>
        <w:tc>
          <w:tcPr>
            <w:tcW w:type="dxa" w:w="4032"/>
            <w:tcMar>
              <w:top w:w="80" w:type="dxa"/>
              <w:bottom w:w="80" w:type="dxa"/>
              <w:left w:w="100" w:type="dxa"/>
              <w:right w:w="100" w:type="dxa"/>
            </w:tcMar>
          </w:tcPr>
          <w:p>
            <w:r>
              <w:rPr>
                <w:rFonts w:ascii="Calibri" w:hAnsi="Calibri"/>
                <w:color w:val="334155"/>
                <w:sz w:val="19"/>
              </w:rPr>
              <w:t>Stores CampusFind-Items (GSI on type and createdAt) and CampusFind-Alerts with On-Demand (PAY_PER_REQUEST) sub-second latency.</w:t>
            </w:r>
          </w:p>
        </w:tc>
      </w:tr>
      <w:tr>
        <w:tc>
          <w:tcPr>
            <w:tcW w:type="dxa" w:w="2592"/>
            <w:shd w:fill="F1F5F9"/>
            <w:tcMar>
              <w:top w:w="80" w:type="dxa"/>
              <w:bottom w:w="80" w:type="dxa"/>
              <w:left w:w="100" w:type="dxa"/>
              <w:right w:w="100" w:type="dxa"/>
            </w:tcMar>
          </w:tcPr>
          <w:p>
            <w:r>
              <w:rPr>
                <w:rFonts w:ascii="Calibri" w:hAnsi="Calibri"/>
                <w:b/>
                <w:color w:val="1E3A8A"/>
                <w:sz w:val="19"/>
              </w:rPr>
              <w:t>Amazon SNS</w:t>
            </w:r>
          </w:p>
        </w:tc>
        <w:tc>
          <w:tcPr>
            <w:tcW w:type="dxa" w:w="2592"/>
            <w:shd w:fill="F1F5F9"/>
            <w:tcMar>
              <w:top w:w="80" w:type="dxa"/>
              <w:bottom w:w="80" w:type="dxa"/>
              <w:left w:w="100" w:type="dxa"/>
              <w:right w:w="100" w:type="dxa"/>
            </w:tcMar>
          </w:tcPr>
          <w:p>
            <w:r>
              <w:rPr>
                <w:rFonts w:ascii="Calibri" w:hAnsi="Calibri"/>
                <w:color w:val="334155"/>
                <w:sz w:val="19"/>
              </w:rPr>
              <w:t>Emergency Broadcast Hub</w:t>
            </w:r>
          </w:p>
        </w:tc>
        <w:tc>
          <w:tcPr>
            <w:tcW w:type="dxa" w:w="4032"/>
            <w:shd w:fill="F1F5F9"/>
            <w:tcMar>
              <w:top w:w="80" w:type="dxa"/>
              <w:bottom w:w="80" w:type="dxa"/>
              <w:left w:w="100" w:type="dxa"/>
              <w:right w:w="100" w:type="dxa"/>
            </w:tcMar>
          </w:tcPr>
          <w:p>
            <w:r>
              <w:rPr>
                <w:rFonts w:ascii="Calibri" w:hAnsi="Calibri"/>
                <w:color w:val="334155"/>
                <w:sz w:val="19"/>
              </w:rPr>
              <w:t>Publish/Subscribe topic (CampusFind-EmergencyAlerts) executing multi-channel fan-out across student SMS numbers and email subscribers.</w:t>
            </w:r>
          </w:p>
        </w:tc>
      </w:tr>
      <w:tr>
        <w:tc>
          <w:tcPr>
            <w:tcW w:type="dxa" w:w="2592"/>
            <w:tcMar>
              <w:top w:w="80" w:type="dxa"/>
              <w:bottom w:w="80" w:type="dxa"/>
              <w:left w:w="100" w:type="dxa"/>
              <w:right w:w="100" w:type="dxa"/>
            </w:tcMar>
          </w:tcPr>
          <w:p>
            <w:r>
              <w:rPr>
                <w:rFonts w:ascii="Calibri" w:hAnsi="Calibri"/>
                <w:b/>
                <w:color w:val="1E3A8A"/>
                <w:sz w:val="19"/>
              </w:rPr>
              <w:t>Amazon API Gateway</w:t>
            </w:r>
          </w:p>
        </w:tc>
        <w:tc>
          <w:tcPr>
            <w:tcW w:type="dxa" w:w="2592"/>
            <w:tcMar>
              <w:top w:w="80" w:type="dxa"/>
              <w:bottom w:w="80" w:type="dxa"/>
              <w:left w:w="100" w:type="dxa"/>
              <w:right w:w="100" w:type="dxa"/>
            </w:tcMar>
          </w:tcPr>
          <w:p>
            <w:r>
              <w:rPr>
                <w:rFonts w:ascii="Calibri" w:hAnsi="Calibri"/>
                <w:color w:val="334155"/>
                <w:sz w:val="19"/>
              </w:rPr>
              <w:t>REST API Gateway</w:t>
            </w:r>
          </w:p>
        </w:tc>
        <w:tc>
          <w:tcPr>
            <w:tcW w:type="dxa" w:w="4032"/>
            <w:tcMar>
              <w:top w:w="80" w:type="dxa"/>
              <w:bottom w:w="80" w:type="dxa"/>
              <w:left w:w="100" w:type="dxa"/>
              <w:right w:w="100" w:type="dxa"/>
            </w:tcMar>
          </w:tcPr>
          <w:p>
            <w:r>
              <w:rPr>
                <w:rFonts w:ascii="Calibri" w:hAnsi="Calibri"/>
                <w:color w:val="334155"/>
                <w:sz w:val="19"/>
              </w:rPr>
              <w:t>Regional REST API with CORS handling, GatewayResponses for global 4xx/5xx headers, and routing to backend Lambdas.</w:t>
            </w:r>
          </w:p>
        </w:tc>
      </w:tr>
      <w:tr>
        <w:tc>
          <w:tcPr>
            <w:tcW w:type="dxa" w:w="2592"/>
            <w:shd w:fill="F1F5F9"/>
            <w:tcMar>
              <w:top w:w="80" w:type="dxa"/>
              <w:bottom w:w="80" w:type="dxa"/>
              <w:left w:w="100" w:type="dxa"/>
              <w:right w:w="100" w:type="dxa"/>
            </w:tcMar>
          </w:tcPr>
          <w:p>
            <w:r>
              <w:rPr>
                <w:rFonts w:ascii="Calibri" w:hAnsi="Calibri"/>
                <w:b/>
                <w:color w:val="1E3A8A"/>
                <w:sz w:val="19"/>
              </w:rPr>
              <w:t>Amazon Cognito</w:t>
            </w:r>
          </w:p>
        </w:tc>
        <w:tc>
          <w:tcPr>
            <w:tcW w:type="dxa" w:w="2592"/>
            <w:shd w:fill="F1F5F9"/>
            <w:tcMar>
              <w:top w:w="80" w:type="dxa"/>
              <w:bottom w:w="80" w:type="dxa"/>
              <w:left w:w="100" w:type="dxa"/>
              <w:right w:w="100" w:type="dxa"/>
            </w:tcMar>
          </w:tcPr>
          <w:p>
            <w:r>
              <w:rPr>
                <w:rFonts w:ascii="Calibri" w:hAnsi="Calibri"/>
                <w:color w:val="334155"/>
                <w:sz w:val="19"/>
              </w:rPr>
              <w:t>Identity &amp; Access Management</w:t>
            </w:r>
          </w:p>
        </w:tc>
        <w:tc>
          <w:tcPr>
            <w:tcW w:type="dxa" w:w="4032"/>
            <w:shd w:fill="F1F5F9"/>
            <w:tcMar>
              <w:top w:w="80" w:type="dxa"/>
              <w:bottom w:w="80" w:type="dxa"/>
              <w:left w:w="100" w:type="dxa"/>
              <w:right w:w="100" w:type="dxa"/>
            </w:tcMar>
          </w:tcPr>
          <w:p>
            <w:r>
              <w:rPr>
                <w:rFonts w:ascii="Calibri" w:hAnsi="Calibri"/>
                <w:color w:val="334155"/>
                <w:sz w:val="19"/>
              </w:rPr>
              <w:t>Campus User Pool with email verification, client credentials, and specialized 'Admin' / 'Security' RBAC groups for broadcast authorization.</w:t>
            </w:r>
          </w:p>
        </w:tc>
      </w:tr>
    </w:tbl>
    <w:p>
      <w:pPr>
        <w:spacing w:after="16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after="40"/>
            </w:pPr>
            <w:r>
              <w:rPr>
                <w:rFonts w:ascii="Arial" w:hAnsi="Arial"/>
                <w:b/>
                <w:color w:val="1E3A8A"/>
                <w:sz w:val="21"/>
              </w:rPr>
              <w:t>ARCHITECTURAL HIGHLIGHT: Secure Direct-to-S3 Upload Pipeline</w:t>
              <w:br/>
            </w:r>
            <w:r>
              <w:rPr>
                <w:rFonts w:ascii="Calibri" w:hAnsi="Calibri"/>
                <w:color w:val="334155"/>
                <w:sz w:val="20"/>
              </w:rPr>
              <w:t>Instead of proxying multi-megabyte image binaries through API Gateway and Lambda (which exhausts Lambda RAM and triggers payload limits), the client requests a cryptographically signed S3 presigned URL from the uploads Lambda. The browser streams the image binary directly into Amazon S3 over HTTPS, after which an asynchronous S3 event triggers vision analysis.</w:t>
            </w:r>
          </w:p>
        </w:tc>
      </w:tr>
    </w:tbl>
    <w:p>
      <w:pPr>
        <w:spacing w:before="80" w:after="80"/>
      </w:pPr>
    </w:p>
    <w:p>
      <w:pPr>
        <w:keepNext/>
        <w:spacing w:before="360" w:after="120"/>
      </w:pPr>
      <w:r>
        <w:rPr>
          <w:rFonts w:ascii="Arial" w:hAnsi="Arial"/>
          <w:b/>
          <w:color w:val="1E3A8A"/>
          <w:sz w:val="32"/>
        </w:rPr>
        <w:t>4. Computer Vision &amp; Multi-Factor AI Matching Engine</w:t>
      </w:r>
    </w:p>
    <w:p>
      <w:pPr>
        <w:spacing w:after="120" w:line="276" w:lineRule="auto"/>
      </w:pPr>
      <w:r>
        <w:rPr>
          <w:rFonts w:ascii="Calibri" w:hAnsi="Calibri"/>
          <w:i w:val="0"/>
          <w:color w:val="334155"/>
          <w:sz w:val="22"/>
        </w:rPr>
        <w:t>A standout innovation of CampusFind is its multi-factor similarity engine implemented in backend/lambda/matching_engine.py. Rather than relying on rigid keyword matching, the engine evaluates a weighted composite score across four orthogonal dimensions:</w:t>
      </w:r>
    </w:p>
    <w:p>
      <w:pPr>
        <w:keepNext/>
        <w:spacing w:before="280" w:after="80"/>
      </w:pPr>
      <w:r>
        <w:rPr>
          <w:rFonts w:ascii="Arial" w:hAnsi="Arial"/>
          <w:b/>
          <w:color w:val="2563EB"/>
          <w:sz w:val="26"/>
        </w:rPr>
        <w:t>4.1 Mathematical Formulation</w:t>
      </w:r>
    </w:p>
    <w:p>
      <w:pPr>
        <w:spacing w:after="120" w:line="276" w:lineRule="auto"/>
      </w:pPr>
      <w:r>
        <w:rPr>
          <w:rFonts w:ascii="Calibri" w:hAnsi="Calibri"/>
          <w:i w:val="0"/>
          <w:color w:val="334155"/>
          <w:sz w:val="22"/>
        </w:rPr>
        <w:t>For a target report A and candidate opposing report B, the overall match confidence score S(A, B) is given by:</w:t>
      </w:r>
    </w:p>
    <w:p>
      <w:pPr>
        <w:spacing w:after="120" w:line="276" w:lineRule="auto"/>
      </w:pPr>
      <w:r>
        <w:rPr>
          <w:rFonts w:ascii="Calibri" w:hAnsi="Calibri"/>
          <w:b/>
          <w:color w:val="334155"/>
          <w:sz w:val="22"/>
        </w:rPr>
        <w:t xml:space="preserve">Formula: </w:t>
      </w:r>
      <w:r>
        <w:rPr>
          <w:rFonts w:ascii="Calibri" w:hAnsi="Calibri"/>
          <w:i/>
          <w:color w:val="334155"/>
          <w:sz w:val="22"/>
        </w:rPr>
        <w:t>S(A, B) = [ 0.30 · S_cat(A, B) ] + [ 0.35 · S_vis(A, B) ] + [ 0.20 · S_loc(A, B) ] + [ 0.15 · S_txt(A, B) ]</w:t>
      </w:r>
    </w:p>
    <w:p>
      <w:pPr>
        <w:keepNext/>
        <w:spacing w:before="200" w:after="40"/>
      </w:pPr>
      <w:r>
        <w:rPr>
          <w:rFonts w:ascii="Arial" w:hAnsi="Arial"/>
          <w:b/>
          <w:color w:val="334155"/>
          <w:sz w:val="22"/>
        </w:rPr>
        <w:t>Dimension 1: Category Match (30% Weight)</w:t>
      </w:r>
    </w:p>
    <w:p>
      <w:pPr>
        <w:spacing w:after="120" w:line="276" w:lineRule="auto"/>
      </w:pPr>
      <w:r>
        <w:rPr>
          <w:rFonts w:ascii="Calibri" w:hAnsi="Calibri"/>
          <w:i w:val="0"/>
          <w:color w:val="334155"/>
          <w:sz w:val="22"/>
        </w:rPr>
        <w:t>Evaluates taxonomical alignment. Exact category matches yield S_cat = 1.0. Related subcategories (e.g., 'Electronics' and 'Gadgets', or 'Bags' and 'Backpacks') yield S_cat = 0.70 via semantic cluster mappings.</w:t>
      </w:r>
    </w:p>
    <w:p>
      <w:pPr>
        <w:keepNext/>
        <w:spacing w:before="200" w:after="40"/>
      </w:pPr>
      <w:r>
        <w:rPr>
          <w:rFonts w:ascii="Arial" w:hAnsi="Arial"/>
          <w:b/>
          <w:color w:val="334155"/>
          <w:sz w:val="22"/>
        </w:rPr>
        <w:t>Dimension 2: Computer Vision Labels &amp; Colors (35% Weight)</w:t>
      </w:r>
    </w:p>
    <w:p>
      <w:pPr>
        <w:spacing w:after="120" w:line="276" w:lineRule="auto"/>
      </w:pPr>
      <w:r>
        <w:rPr>
          <w:rFonts w:ascii="Calibri" w:hAnsi="Calibri"/>
          <w:i w:val="0"/>
          <w:color w:val="334155"/>
          <w:sz w:val="22"/>
        </w:rPr>
        <w:t>Evaluates the visual overlap between Amazon Rekognition auto-generated label sets L_A and L_B. The algorithm utilizes a hybrid formulation of Jaccard similarity and overlap ratio relative to the smaller set:</w:t>
      </w:r>
    </w:p>
    <w:p>
      <w:pPr>
        <w:spacing w:after="120" w:line="276" w:lineRule="auto"/>
      </w:pPr>
      <w:r>
        <w:rPr>
          <w:rFonts w:ascii="Calibri" w:hAnsi="Calibri"/>
          <w:b/>
          <w:color w:val="334155"/>
          <w:sz w:val="22"/>
        </w:rPr>
        <w:t xml:space="preserve">Visual Similarity: </w:t>
      </w:r>
      <w:r>
        <w:rPr>
          <w:rFonts w:ascii="Calibri" w:hAnsi="Calibri"/>
          <w:i w:val="0"/>
          <w:color w:val="334155"/>
          <w:sz w:val="22"/>
        </w:rPr>
        <w:t>Jaccard = |L_A ∩ L_B| / |L_A ∪ L_B|</w:t>
        <w:br/>
        <w:t>OverlapRatio = |L_A ∩ L_B| / min(|L_A|, |L_B|)</w:t>
        <w:br/>
        <w:t>S_vis = (0.30 · Jaccard) + (0.70 · OverlapRatio) + MultiTagBonus</w:t>
      </w:r>
    </w:p>
    <w:p>
      <w:pPr>
        <w:spacing w:after="120" w:line="276" w:lineRule="auto"/>
      </w:pPr>
      <w:r>
        <w:rPr>
          <w:rFonts w:ascii="Calibri" w:hAnsi="Calibri"/>
          <w:i w:val="0"/>
          <w:color w:val="334155"/>
          <w:sz w:val="22"/>
        </w:rPr>
        <w:t>If three or more distinct labels overlap (e.g., 'Backpack', 'Blue', 'Canvas'), a multi-tag confidence bonus of +0.15 is injected, capturing strong visual identity.</w:t>
      </w:r>
    </w:p>
    <w:p>
      <w:pPr>
        <w:keepNext/>
        <w:spacing w:before="200" w:after="40"/>
      </w:pPr>
      <w:r>
        <w:rPr>
          <w:rFonts w:ascii="Arial" w:hAnsi="Arial"/>
          <w:b/>
          <w:color w:val="334155"/>
          <w:sz w:val="22"/>
        </w:rPr>
        <w:t>Dimension 3: Campus Location Zone Clustering (20% Weight)</w:t>
      </w:r>
    </w:p>
    <w:p>
      <w:pPr>
        <w:spacing w:after="120" w:line="276" w:lineRule="auto"/>
      </w:pPr>
      <w:r>
        <w:rPr>
          <w:rFonts w:ascii="Calibri" w:hAnsi="Calibri"/>
          <w:i w:val="0"/>
          <w:color w:val="334155"/>
          <w:sz w:val="22"/>
        </w:rPr>
        <w:t>Campus locations are mapped to canonical spatial clusters (Library, Science Complex, Engineering Hall, Athletics, Dining Commons, Dormitories). Reports in identical zones receive S_loc = 0.85 to 1.0, accounting for common transit paths.</w:t>
      </w:r>
    </w:p>
    <w:p>
      <w:pPr>
        <w:keepNext/>
        <w:spacing w:before="200" w:after="40"/>
      </w:pPr>
      <w:r>
        <w:rPr>
          <w:rFonts w:ascii="Arial" w:hAnsi="Arial"/>
          <w:b/>
          <w:color w:val="334155"/>
          <w:sz w:val="22"/>
        </w:rPr>
        <w:t>Dimension 4: Text Keyword Tokenization (15% Weight)</w:t>
      </w:r>
    </w:p>
    <w:p>
      <w:pPr>
        <w:spacing w:after="120" w:line="276" w:lineRule="auto"/>
      </w:pPr>
      <w:r>
        <w:rPr>
          <w:rFonts w:ascii="Calibri" w:hAnsi="Calibri"/>
          <w:i w:val="0"/>
          <w:color w:val="334155"/>
          <w:sz w:val="22"/>
        </w:rPr>
        <w:t>Titles and descriptions undergo alphanumeric token extraction, lowercase normalization, and English stopword filtering. Shared distinctive tokens (e.g., 'AirPods', 'Hydroflask', 'Sticker') provide critical micro-attribute corroboration.</w:t>
      </w:r>
    </w:p>
    <w:p>
      <w:pPr>
        <w:keepNext/>
        <w:spacing w:before="360" w:after="120"/>
      </w:pPr>
      <w:r>
        <w:rPr>
          <w:rFonts w:ascii="Arial" w:hAnsi="Arial"/>
          <w:b/>
          <w:color w:val="1E3A8A"/>
          <w:sz w:val="32"/>
        </w:rPr>
        <w:t>5. Emergency Broadcast System &amp; Security Architecture</w:t>
      </w:r>
    </w:p>
    <w:p>
      <w:pPr>
        <w:keepNext/>
        <w:spacing w:before="280" w:after="80"/>
      </w:pPr>
      <w:r>
        <w:rPr>
          <w:rFonts w:ascii="Arial" w:hAnsi="Arial"/>
          <w:b/>
          <w:color w:val="2563EB"/>
          <w:sz w:val="26"/>
        </w:rPr>
        <w:t>5.1 Amazon SNS Multi-Channel Pipeline</w:t>
      </w:r>
    </w:p>
    <w:p>
      <w:pPr>
        <w:spacing w:after="120" w:line="276" w:lineRule="auto"/>
      </w:pPr>
      <w:r>
        <w:rPr>
          <w:rFonts w:ascii="Calibri" w:hAnsi="Calibri"/>
          <w:i w:val="0"/>
          <w:color w:val="334155"/>
          <w:sz w:val="22"/>
        </w:rPr>
        <w:t>The emergency alerting system is designed for high-throughput, low-latency fan-out. When an authorized security officer submits an alert:</w:t>
      </w:r>
    </w:p>
    <w:p>
      <w:pPr>
        <w:pStyle w:val="ListBullet"/>
        <w:spacing w:after="60" w:line="276" w:lineRule="auto"/>
      </w:pPr>
      <w:r>
        <w:rPr>
          <w:rFonts w:ascii="Calibri" w:hAnsi="Calibri"/>
          <w:color w:val="334155"/>
          <w:sz w:val="22"/>
        </w:rPr>
        <w:t>1. Role Validation: The Lambda function inspects the caller's JWT claims. The request is rejected (403 Forbidden) unless the user belongs to the 'Admin' or 'Security' Cognito group.</w:t>
      </w:r>
    </w:p>
    <w:p>
      <w:pPr>
        <w:pStyle w:val="ListBullet"/>
        <w:spacing w:after="60" w:line="276" w:lineRule="auto"/>
      </w:pPr>
      <w:r>
        <w:rPr>
          <w:rFonts w:ascii="Calibri" w:hAnsi="Calibri"/>
          <w:color w:val="334155"/>
          <w:sz w:val="22"/>
        </w:rPr>
        <w:t>2. SNS Publication: The alert is published to the CampusFind-EmergencyAlerts SNS Topic with message attributes specifying Severity (Critical, Warning, Security, Info) and Target Zone.</w:t>
      </w:r>
    </w:p>
    <w:p>
      <w:pPr>
        <w:pStyle w:val="ListBullet"/>
        <w:spacing w:after="60" w:line="276" w:lineRule="auto"/>
      </w:pPr>
      <w:r>
        <w:rPr>
          <w:rFonts w:ascii="Calibri" w:hAnsi="Calibri"/>
          <w:color w:val="334155"/>
          <w:sz w:val="22"/>
        </w:rPr>
        <w:t>3. Multi-Channel Fan-Out: Amazon SNS delivers notifications across SMS direct to mobile phones, email inboxes, and persistent DynamoDB records.</w:t>
      </w:r>
    </w:p>
    <w:p>
      <w:pPr>
        <w:pStyle w:val="ListBullet"/>
        <w:spacing w:after="60" w:line="276" w:lineRule="auto"/>
      </w:pPr>
      <w:r>
        <w:rPr>
          <w:rFonts w:ascii="Calibri" w:hAnsi="Calibri"/>
          <w:color w:val="334155"/>
          <w:sz w:val="22"/>
        </w:rPr>
        <w:t>4. Real-Time Application Banner: Subscribed frontend clients immediately render an urgent, high-visibility top banner with color-coded safety instructions.</w:t>
      </w:r>
    </w:p>
    <w:p>
      <w:pPr>
        <w:keepNext/>
        <w:spacing w:before="280" w:after="80"/>
      </w:pPr>
      <w:r>
        <w:rPr>
          <w:rFonts w:ascii="Arial" w:hAnsi="Arial"/>
          <w:b/>
          <w:color w:val="2563EB"/>
          <w:sz w:val="26"/>
        </w:rPr>
        <w:t>5.2 Authentication &amp; Role-Based Access Control (RBAC)</w:t>
      </w:r>
    </w:p>
    <w:p>
      <w:pPr>
        <w:spacing w:after="120" w:line="276" w:lineRule="auto"/>
      </w:pPr>
      <w:r>
        <w:rPr>
          <w:rFonts w:ascii="Calibri" w:hAnsi="Calibri"/>
          <w:i w:val="0"/>
          <w:color w:val="334155"/>
          <w:sz w:val="22"/>
        </w:rPr>
        <w:t>Identity management is orchestrated via Amazon Cognito User Pool (CampusFind-Students-Pool). Students authenticate with campus emails (@university.edu). The user pool defines two distinct security groups:</w:t>
      </w:r>
    </w:p>
    <w:p>
      <w:pPr>
        <w:pStyle w:val="ListBullet"/>
        <w:spacing w:after="60" w:line="276" w:lineRule="auto"/>
      </w:pPr>
      <w:r>
        <w:rPr>
          <w:rFonts w:ascii="Calibri" w:hAnsi="Calibri"/>
          <w:b/>
          <w:color w:val="334155"/>
          <w:sz w:val="22"/>
        </w:rPr>
        <w:t xml:space="preserve">• </w:t>
      </w:r>
      <w:r>
        <w:rPr>
          <w:rFonts w:ascii="Calibri" w:hAnsi="Calibri"/>
          <w:color w:val="334155"/>
          <w:sz w:val="22"/>
        </w:rPr>
        <w:t>Student Group (Precedence 10): Standard privileges allowing item report creation, status management (Claimed/Resolved), and AI match viewing.</w:t>
      </w:r>
    </w:p>
    <w:p>
      <w:pPr>
        <w:pStyle w:val="ListBullet"/>
        <w:spacing w:after="60" w:line="276" w:lineRule="auto"/>
      </w:pPr>
      <w:r>
        <w:rPr>
          <w:rFonts w:ascii="Calibri" w:hAnsi="Calibri"/>
          <w:b/>
          <w:color w:val="334155"/>
          <w:sz w:val="22"/>
        </w:rPr>
        <w:t xml:space="preserve">• </w:t>
      </w:r>
      <w:r>
        <w:rPr>
          <w:rFonts w:ascii="Calibri" w:hAnsi="Calibri"/>
          <w:color w:val="334155"/>
          <w:sz w:val="22"/>
        </w:rPr>
        <w:t>Admin/Security Group (Precedence 0): Elevated privileges enabling campus-wide emergency broadcasting and system audit logging.</w:t>
      </w:r>
    </w:p>
    <w:p>
      <w:pPr>
        <w:keepNext/>
        <w:spacing w:before="360" w:after="120"/>
      </w:pPr>
      <w:r>
        <w:rPr>
          <w:rFonts w:ascii="Arial" w:hAnsi="Arial"/>
          <w:b/>
          <w:color w:val="1E3A8A"/>
          <w:sz w:val="32"/>
        </w:rPr>
        <w:t>6. Frontend Single-Page Application (React SPA)</w:t>
      </w:r>
    </w:p>
    <w:p>
      <w:pPr>
        <w:spacing w:after="120" w:line="276" w:lineRule="auto"/>
      </w:pPr>
      <w:r>
        <w:rPr>
          <w:rFonts w:ascii="Calibri" w:hAnsi="Calibri"/>
          <w:i w:val="0"/>
          <w:color w:val="334155"/>
          <w:sz w:val="22"/>
        </w:rPr>
        <w:t>The user interface is engineered with React 18, Vite, Tailwind CSS, and Lucide React icons, adhering to mobile-first responsive guidelines:</w:t>
      </w:r>
    </w:p>
    <w:p>
      <w:pPr>
        <w:pStyle w:val="ListBullet"/>
        <w:spacing w:after="60" w:line="276" w:lineRule="auto"/>
      </w:pPr>
      <w:r>
        <w:rPr>
          <w:rFonts w:ascii="Calibri" w:hAnsi="Calibri"/>
          <w:b/>
          <w:color w:val="334155"/>
          <w:sz w:val="22"/>
        </w:rPr>
        <w:t xml:space="preserve">• </w:t>
      </w:r>
      <w:r>
        <w:rPr>
          <w:rFonts w:ascii="Calibri" w:hAnsi="Calibri"/>
          <w:color w:val="334155"/>
          <w:sz w:val="22"/>
        </w:rPr>
        <w:t>Emergency Alert Banner (EmergencyBanner.jsx): High-visibility global component pinned to the top of every screen. Displays active broadcasts with severity animations.</w:t>
      </w:r>
    </w:p>
    <w:p>
      <w:pPr>
        <w:pStyle w:val="ListBullet"/>
        <w:spacing w:after="60" w:line="276" w:lineRule="auto"/>
      </w:pPr>
      <w:r>
        <w:rPr>
          <w:rFonts w:ascii="Calibri" w:hAnsi="Calibri"/>
          <w:b/>
          <w:color w:val="334155"/>
          <w:sz w:val="22"/>
        </w:rPr>
        <w:t xml:space="preserve">• </w:t>
      </w:r>
      <w:r>
        <w:rPr>
          <w:rFonts w:ascii="Calibri" w:hAnsi="Calibri"/>
          <w:color w:val="334155"/>
          <w:sz w:val="22"/>
        </w:rPr>
        <w:t>Searchable Item Feed (FeedPage.jsx): Multi-parameter filtering across category pills, campus zones, status (Open, Claimed, Resolved), and debounced keyword search.</w:t>
      </w:r>
    </w:p>
    <w:p>
      <w:pPr>
        <w:pStyle w:val="ListBullet"/>
        <w:spacing w:after="60" w:line="276" w:lineRule="auto"/>
      </w:pPr>
      <w:r>
        <w:rPr>
          <w:rFonts w:ascii="Calibri" w:hAnsi="Calibri"/>
          <w:b/>
          <w:color w:val="334155"/>
          <w:sz w:val="22"/>
        </w:rPr>
        <w:t xml:space="preserve">• </w:t>
      </w:r>
      <w:r>
        <w:rPr>
          <w:rFonts w:ascii="Calibri" w:hAnsi="Calibri"/>
          <w:color w:val="334155"/>
          <w:sz w:val="22"/>
        </w:rPr>
        <w:t>AI-Powered Report Studio (ReportItemPage.jsx): Streamlined report submission supporting image upload with live Amazon Rekognition tag detection feedback.</w:t>
      </w:r>
    </w:p>
    <w:p>
      <w:pPr>
        <w:pStyle w:val="ListBullet"/>
        <w:spacing w:after="60" w:line="276" w:lineRule="auto"/>
      </w:pPr>
      <w:r>
        <w:rPr>
          <w:rFonts w:ascii="Calibri" w:hAnsi="Calibri"/>
          <w:b/>
          <w:color w:val="334155"/>
          <w:sz w:val="22"/>
        </w:rPr>
        <w:t xml:space="preserve">• </w:t>
      </w:r>
      <w:r>
        <w:rPr>
          <w:rFonts w:ascii="Calibri" w:hAnsi="Calibri"/>
          <w:color w:val="334155"/>
          <w:sz w:val="22"/>
        </w:rPr>
        <w:t>AI Match Suggestion Hub (MyReportsPage.jsx): Dedicated dashboard displaying statistical match meters, visual breakdown charts, match rationale tags, and direct owner/finder contact actions.</w:t>
      </w:r>
    </w:p>
    <w:p>
      <w:pPr>
        <w:pStyle w:val="ListBullet"/>
        <w:spacing w:after="60" w:line="276" w:lineRule="auto"/>
      </w:pPr>
      <w:r>
        <w:rPr>
          <w:rFonts w:ascii="Calibri" w:hAnsi="Calibri"/>
          <w:b/>
          <w:color w:val="334155"/>
          <w:sz w:val="22"/>
        </w:rPr>
        <w:t xml:space="preserve">• </w:t>
      </w:r>
      <w:r>
        <w:rPr>
          <w:rFonts w:ascii="Calibri" w:hAnsi="Calibri"/>
          <w:color w:val="334155"/>
          <w:sz w:val="22"/>
        </w:rPr>
        <w:t>Admin Emergency Console (AdminAlertPanel.jsx): Gated broadcast dispatch center with severity selectors, channel toggles (SMS/Email/In-App), and broadcast audit logs.</w:t>
      </w:r>
    </w:p>
    <w:p>
      <w:pPr>
        <w:pStyle w:val="ListBullet"/>
        <w:spacing w:after="60" w:line="276" w:lineRule="auto"/>
      </w:pPr>
      <w:r>
        <w:rPr>
          <w:rFonts w:ascii="Calibri" w:hAnsi="Calibri"/>
          <w:b/>
          <w:color w:val="334155"/>
          <w:sz w:val="22"/>
        </w:rPr>
        <w:t xml:space="preserve">• </w:t>
      </w:r>
      <w:r>
        <w:rPr>
          <w:rFonts w:ascii="Calibri" w:hAnsi="Calibri"/>
          <w:color w:val="334155"/>
          <w:sz w:val="22"/>
        </w:rPr>
        <w:t>Interactive Cloud Modal (AWSArchitectureModal.jsx): In-app architectural visualization detailing AWS service roles and data flows.</w:t>
      </w:r>
    </w:p>
    <w:p>
      <w:pPr>
        <w:keepNext/>
        <w:spacing w:before="360" w:after="120"/>
      </w:pPr>
      <w:r>
        <w:rPr>
          <w:rFonts w:ascii="Arial" w:hAnsi="Arial"/>
          <w:b/>
          <w:color w:val="1E3A8A"/>
          <w:sz w:val="32"/>
        </w:rPr>
        <w:t>7. Economic Analysis: Zero Idle Cost Engineering</w:t>
      </w:r>
    </w:p>
    <w:p>
      <w:pPr>
        <w:spacing w:after="120" w:line="276" w:lineRule="auto"/>
      </w:pPr>
      <w:r>
        <w:rPr>
          <w:rFonts w:ascii="Calibri" w:hAnsi="Calibri"/>
          <w:i w:val="0"/>
          <w:color w:val="334155"/>
          <w:sz w:val="22"/>
        </w:rPr>
        <w:t>A paramount engineering consideration in cloud systems is Total Cost of Ownership (TCO). Traditional collegiate architectures provision virtual machines (e.g., AWS EC2 t3.medium) and relational databases (RDS PostgreSQL) that incur non-stop hourly charges 24 hours a day, 365 days a year, regardless of whether students are active.</w:t>
      </w:r>
    </w:p>
    <w:p>
      <w:pPr>
        <w:spacing w:after="120" w:line="276" w:lineRule="auto"/>
      </w:pPr>
      <w:r>
        <w:rPr>
          <w:rFonts w:ascii="Calibri" w:hAnsi="Calibri"/>
          <w:i w:val="0"/>
          <w:color w:val="334155"/>
          <w:sz w:val="22"/>
        </w:rPr>
        <w:t>By contrast, CampusFind is 100% serverless and utilizes On-Demand allocation models. The table below demonstrates the idle vs. active cost structure: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00" w:type="dxa"/>
              <w:right w:w="100" w:type="dxa"/>
            </w:tcMar>
          </w:tcPr>
          <w:p>
            <w:r>
              <w:rPr>
                <w:rFonts w:ascii="Arial" w:hAnsi="Arial"/>
                <w:b/>
                <w:color w:val="FFFFFF"/>
                <w:sz w:val="19"/>
              </w:rPr>
              <w:t>AWS Component</w:t>
            </w:r>
          </w:p>
        </w:tc>
        <w:tc>
          <w:tcPr>
            <w:tcW w:type="dxa" w:w="2592"/>
            <w:shd w:fill="1E3A8A"/>
            <w:tcMar>
              <w:top w:w="100" w:type="dxa"/>
              <w:bottom w:w="100" w:type="dxa"/>
              <w:left w:w="100" w:type="dxa"/>
              <w:right w:w="100" w:type="dxa"/>
            </w:tcMar>
          </w:tcPr>
          <w:p>
            <w:r>
              <w:rPr>
                <w:rFonts w:ascii="Arial" w:hAnsi="Arial"/>
                <w:b/>
                <w:color w:val="FFFFFF"/>
                <w:sz w:val="19"/>
              </w:rPr>
              <w:t>Pricing Basis</w:t>
            </w:r>
          </w:p>
        </w:tc>
        <w:tc>
          <w:tcPr>
            <w:tcW w:type="dxa" w:w="1872"/>
            <w:shd w:fill="1E3A8A"/>
            <w:tcMar>
              <w:top w:w="100" w:type="dxa"/>
              <w:bottom w:w="100" w:type="dxa"/>
              <w:left w:w="100" w:type="dxa"/>
              <w:right w:w="100" w:type="dxa"/>
            </w:tcMar>
          </w:tcPr>
          <w:p>
            <w:r>
              <w:rPr>
                <w:rFonts w:ascii="Arial" w:hAnsi="Arial"/>
                <w:b/>
                <w:color w:val="FFFFFF"/>
                <w:sz w:val="19"/>
              </w:rPr>
              <w:t>Idle Monthly Cost</w:t>
            </w:r>
          </w:p>
        </w:tc>
        <w:tc>
          <w:tcPr>
            <w:tcW w:type="dxa" w:w="2592"/>
            <w:shd w:fill="1E3A8A"/>
            <w:tcMar>
              <w:top w:w="100" w:type="dxa"/>
              <w:bottom w:w="100" w:type="dxa"/>
              <w:left w:w="100" w:type="dxa"/>
              <w:right w:w="100" w:type="dxa"/>
            </w:tcMar>
          </w:tcPr>
          <w:p>
            <w:r>
              <w:rPr>
                <w:rFonts w:ascii="Arial" w:hAnsi="Arial"/>
                <w:b/>
                <w:color w:val="FFFFFF"/>
                <w:sz w:val="19"/>
              </w:rPr>
              <w:t>Free Tier Coverage</w:t>
            </w:r>
          </w:p>
        </w:tc>
      </w:tr>
      <w:tr>
        <w:tc>
          <w:tcPr>
            <w:tcW w:type="dxa" w:w="2160"/>
            <w:shd w:fill="F1F5F9"/>
            <w:tcMar>
              <w:top w:w="80" w:type="dxa"/>
              <w:bottom w:w="80" w:type="dxa"/>
              <w:left w:w="100" w:type="dxa"/>
              <w:right w:w="100" w:type="dxa"/>
            </w:tcMar>
          </w:tcPr>
          <w:p>
            <w:r>
              <w:rPr>
                <w:rFonts w:ascii="Calibri" w:hAnsi="Calibri"/>
                <w:b/>
                <w:color w:val="1E3A8A"/>
                <w:sz w:val="18"/>
              </w:rPr>
              <w:t>AWS Lambda</w:t>
            </w:r>
          </w:p>
        </w:tc>
        <w:tc>
          <w:tcPr>
            <w:tcW w:type="dxa" w:w="2592"/>
            <w:shd w:fill="F1F5F9"/>
            <w:tcMar>
              <w:top w:w="80" w:type="dxa"/>
              <w:bottom w:w="80" w:type="dxa"/>
              <w:left w:w="100" w:type="dxa"/>
              <w:right w:w="100" w:type="dxa"/>
            </w:tcMar>
          </w:tcPr>
          <w:p>
            <w:r>
              <w:rPr>
                <w:rFonts w:ascii="Calibri" w:hAnsi="Calibri"/>
                <w:color w:val="334155"/>
                <w:sz w:val="18"/>
              </w:rPr>
              <w:t>Per millisecond of execution</w:t>
            </w:r>
          </w:p>
        </w:tc>
        <w:tc>
          <w:tcPr>
            <w:tcW w:type="dxa" w:w="1872"/>
            <w:shd w:fill="F1F5F9"/>
            <w:tcMar>
              <w:top w:w="80" w:type="dxa"/>
              <w:bottom w:w="80" w:type="dxa"/>
              <w:left w:w="100" w:type="dxa"/>
              <w:right w:w="100" w:type="dxa"/>
            </w:tcMar>
          </w:tcPr>
          <w:p>
            <w:r>
              <w:rPr>
                <w:rFonts w:ascii="Calibri" w:hAnsi="Calibri"/>
                <w:b/>
                <w:color w:val="10B981"/>
                <w:sz w:val="18"/>
              </w:rPr>
              <w:t>$0.00</w:t>
            </w:r>
          </w:p>
        </w:tc>
        <w:tc>
          <w:tcPr>
            <w:tcW w:type="dxa" w:w="2592"/>
            <w:shd w:fill="F1F5F9"/>
            <w:tcMar>
              <w:top w:w="80" w:type="dxa"/>
              <w:bottom w:w="80" w:type="dxa"/>
              <w:left w:w="100" w:type="dxa"/>
              <w:right w:w="100" w:type="dxa"/>
            </w:tcMar>
          </w:tcPr>
          <w:p>
            <w:r>
              <w:rPr>
                <w:rFonts w:ascii="Calibri" w:hAnsi="Calibri"/>
                <w:color w:val="334155"/>
                <w:sz w:val="18"/>
              </w:rPr>
              <w:t>1,000,000 requests/month free</w:t>
            </w:r>
          </w:p>
        </w:tc>
      </w:tr>
      <w:tr>
        <w:tc>
          <w:tcPr>
            <w:tcW w:type="dxa" w:w="2160"/>
            <w:tcMar>
              <w:top w:w="80" w:type="dxa"/>
              <w:bottom w:w="80" w:type="dxa"/>
              <w:left w:w="100" w:type="dxa"/>
              <w:right w:w="100" w:type="dxa"/>
            </w:tcMar>
          </w:tcPr>
          <w:p>
            <w:r>
              <w:rPr>
                <w:rFonts w:ascii="Calibri" w:hAnsi="Calibri"/>
                <w:b/>
                <w:color w:val="1E3A8A"/>
                <w:sz w:val="18"/>
              </w:rPr>
              <w:t>Amazon DynamoDB</w:t>
            </w:r>
          </w:p>
        </w:tc>
        <w:tc>
          <w:tcPr>
            <w:tcW w:type="dxa" w:w="2592"/>
            <w:tcMar>
              <w:top w:w="80" w:type="dxa"/>
              <w:bottom w:w="80" w:type="dxa"/>
              <w:left w:w="100" w:type="dxa"/>
              <w:right w:w="100" w:type="dxa"/>
            </w:tcMar>
          </w:tcPr>
          <w:p>
            <w:r>
              <w:rPr>
                <w:rFonts w:ascii="Calibri" w:hAnsi="Calibri"/>
                <w:color w:val="334155"/>
                <w:sz w:val="18"/>
              </w:rPr>
              <w:t>Per read/write request unit</w:t>
            </w:r>
          </w:p>
        </w:tc>
        <w:tc>
          <w:tcPr>
            <w:tcW w:type="dxa" w:w="1872"/>
            <w:tcMar>
              <w:top w:w="80" w:type="dxa"/>
              <w:bottom w:w="80" w:type="dxa"/>
              <w:left w:w="100" w:type="dxa"/>
              <w:right w:w="100" w:type="dxa"/>
            </w:tcMar>
          </w:tcPr>
          <w:p>
            <w:r>
              <w:rPr>
                <w:rFonts w:ascii="Calibri" w:hAnsi="Calibri"/>
                <w:b/>
                <w:color w:val="10B981"/>
                <w:sz w:val="18"/>
              </w:rPr>
              <w:t>$0.00</w:t>
            </w:r>
          </w:p>
        </w:tc>
        <w:tc>
          <w:tcPr>
            <w:tcW w:type="dxa" w:w="2592"/>
            <w:tcMar>
              <w:top w:w="80" w:type="dxa"/>
              <w:bottom w:w="80" w:type="dxa"/>
              <w:left w:w="100" w:type="dxa"/>
              <w:right w:w="100" w:type="dxa"/>
            </w:tcMar>
          </w:tcPr>
          <w:p>
            <w:r>
              <w:rPr>
                <w:rFonts w:ascii="Calibri" w:hAnsi="Calibri"/>
                <w:color w:val="334155"/>
                <w:sz w:val="18"/>
              </w:rPr>
              <w:t>25 GB storage free forever</w:t>
            </w:r>
          </w:p>
        </w:tc>
      </w:tr>
      <w:tr>
        <w:tc>
          <w:tcPr>
            <w:tcW w:type="dxa" w:w="2160"/>
            <w:shd w:fill="F1F5F9"/>
            <w:tcMar>
              <w:top w:w="80" w:type="dxa"/>
              <w:bottom w:w="80" w:type="dxa"/>
              <w:left w:w="100" w:type="dxa"/>
              <w:right w:w="100" w:type="dxa"/>
            </w:tcMar>
          </w:tcPr>
          <w:p>
            <w:r>
              <w:rPr>
                <w:rFonts w:ascii="Calibri" w:hAnsi="Calibri"/>
                <w:b/>
                <w:color w:val="1E3A8A"/>
                <w:sz w:val="18"/>
              </w:rPr>
              <w:t>Amazon API Gateway</w:t>
            </w:r>
          </w:p>
        </w:tc>
        <w:tc>
          <w:tcPr>
            <w:tcW w:type="dxa" w:w="2592"/>
            <w:shd w:fill="F1F5F9"/>
            <w:tcMar>
              <w:top w:w="80" w:type="dxa"/>
              <w:bottom w:w="80" w:type="dxa"/>
              <w:left w:w="100" w:type="dxa"/>
              <w:right w:w="100" w:type="dxa"/>
            </w:tcMar>
          </w:tcPr>
          <w:p>
            <w:r>
              <w:rPr>
                <w:rFonts w:ascii="Calibri" w:hAnsi="Calibri"/>
                <w:color w:val="334155"/>
                <w:sz w:val="18"/>
              </w:rPr>
              <w:t>Per API call received</w:t>
            </w:r>
          </w:p>
        </w:tc>
        <w:tc>
          <w:tcPr>
            <w:tcW w:type="dxa" w:w="1872"/>
            <w:shd w:fill="F1F5F9"/>
            <w:tcMar>
              <w:top w:w="80" w:type="dxa"/>
              <w:bottom w:w="80" w:type="dxa"/>
              <w:left w:w="100" w:type="dxa"/>
              <w:right w:w="100" w:type="dxa"/>
            </w:tcMar>
          </w:tcPr>
          <w:p>
            <w:r>
              <w:rPr>
                <w:rFonts w:ascii="Calibri" w:hAnsi="Calibri"/>
                <w:b/>
                <w:color w:val="10B981"/>
                <w:sz w:val="18"/>
              </w:rPr>
              <w:t>$0.00</w:t>
            </w:r>
          </w:p>
        </w:tc>
        <w:tc>
          <w:tcPr>
            <w:tcW w:type="dxa" w:w="2592"/>
            <w:shd w:fill="F1F5F9"/>
            <w:tcMar>
              <w:top w:w="80" w:type="dxa"/>
              <w:bottom w:w="80" w:type="dxa"/>
              <w:left w:w="100" w:type="dxa"/>
              <w:right w:w="100" w:type="dxa"/>
            </w:tcMar>
          </w:tcPr>
          <w:p>
            <w:r>
              <w:rPr>
                <w:rFonts w:ascii="Calibri" w:hAnsi="Calibri"/>
                <w:color w:val="334155"/>
                <w:sz w:val="18"/>
              </w:rPr>
              <w:t>1,000,000 calls/month free</w:t>
            </w:r>
          </w:p>
        </w:tc>
      </w:tr>
      <w:tr>
        <w:tc>
          <w:tcPr>
            <w:tcW w:type="dxa" w:w="2160"/>
            <w:tcMar>
              <w:top w:w="80" w:type="dxa"/>
              <w:bottom w:w="80" w:type="dxa"/>
              <w:left w:w="100" w:type="dxa"/>
              <w:right w:w="100" w:type="dxa"/>
            </w:tcMar>
          </w:tcPr>
          <w:p>
            <w:r>
              <w:rPr>
                <w:rFonts w:ascii="Calibri" w:hAnsi="Calibri"/>
                <w:b/>
                <w:color w:val="1E3A8A"/>
                <w:sz w:val="18"/>
              </w:rPr>
              <w:t>Amazon Rekognition</w:t>
            </w:r>
          </w:p>
        </w:tc>
        <w:tc>
          <w:tcPr>
            <w:tcW w:type="dxa" w:w="2592"/>
            <w:tcMar>
              <w:top w:w="80" w:type="dxa"/>
              <w:bottom w:w="80" w:type="dxa"/>
              <w:left w:w="100" w:type="dxa"/>
              <w:right w:w="100" w:type="dxa"/>
            </w:tcMar>
          </w:tcPr>
          <w:p>
            <w:r>
              <w:rPr>
                <w:rFonts w:ascii="Calibri" w:hAnsi="Calibri"/>
                <w:color w:val="334155"/>
                <w:sz w:val="18"/>
              </w:rPr>
              <w:t>Per image analyzed</w:t>
            </w:r>
          </w:p>
        </w:tc>
        <w:tc>
          <w:tcPr>
            <w:tcW w:type="dxa" w:w="1872"/>
            <w:tcMar>
              <w:top w:w="80" w:type="dxa"/>
              <w:bottom w:w="80" w:type="dxa"/>
              <w:left w:w="100" w:type="dxa"/>
              <w:right w:w="100" w:type="dxa"/>
            </w:tcMar>
          </w:tcPr>
          <w:p>
            <w:r>
              <w:rPr>
                <w:rFonts w:ascii="Calibri" w:hAnsi="Calibri"/>
                <w:b/>
                <w:color w:val="10B981"/>
                <w:sz w:val="18"/>
              </w:rPr>
              <w:t>$0.00</w:t>
            </w:r>
          </w:p>
        </w:tc>
        <w:tc>
          <w:tcPr>
            <w:tcW w:type="dxa" w:w="2592"/>
            <w:tcMar>
              <w:top w:w="80" w:type="dxa"/>
              <w:bottom w:w="80" w:type="dxa"/>
              <w:left w:w="100" w:type="dxa"/>
              <w:right w:w="100" w:type="dxa"/>
            </w:tcMar>
          </w:tcPr>
          <w:p>
            <w:r>
              <w:rPr>
                <w:rFonts w:ascii="Calibri" w:hAnsi="Calibri"/>
                <w:color w:val="334155"/>
                <w:sz w:val="18"/>
              </w:rPr>
              <w:t>5,000 images/month free</w:t>
            </w:r>
          </w:p>
        </w:tc>
      </w:tr>
      <w:tr>
        <w:tc>
          <w:tcPr>
            <w:tcW w:type="dxa" w:w="2160"/>
            <w:shd w:fill="F1F5F9"/>
            <w:tcMar>
              <w:top w:w="80" w:type="dxa"/>
              <w:bottom w:w="80" w:type="dxa"/>
              <w:left w:w="100" w:type="dxa"/>
              <w:right w:w="100" w:type="dxa"/>
            </w:tcMar>
          </w:tcPr>
          <w:p>
            <w:r>
              <w:rPr>
                <w:rFonts w:ascii="Calibri" w:hAnsi="Calibri"/>
                <w:b/>
                <w:color w:val="1E3A8A"/>
                <w:sz w:val="18"/>
              </w:rPr>
              <w:t>Amazon Cognito</w:t>
            </w:r>
          </w:p>
        </w:tc>
        <w:tc>
          <w:tcPr>
            <w:tcW w:type="dxa" w:w="2592"/>
            <w:shd w:fill="F1F5F9"/>
            <w:tcMar>
              <w:top w:w="80" w:type="dxa"/>
              <w:bottom w:w="80" w:type="dxa"/>
              <w:left w:w="100" w:type="dxa"/>
              <w:right w:w="100" w:type="dxa"/>
            </w:tcMar>
          </w:tcPr>
          <w:p>
            <w:r>
              <w:rPr>
                <w:rFonts w:ascii="Calibri" w:hAnsi="Calibri"/>
                <w:color w:val="334155"/>
                <w:sz w:val="18"/>
              </w:rPr>
              <w:t>Per Monthly Active User (MAU)</w:t>
            </w:r>
          </w:p>
        </w:tc>
        <w:tc>
          <w:tcPr>
            <w:tcW w:type="dxa" w:w="1872"/>
            <w:shd w:fill="F1F5F9"/>
            <w:tcMar>
              <w:top w:w="80" w:type="dxa"/>
              <w:bottom w:w="80" w:type="dxa"/>
              <w:left w:w="100" w:type="dxa"/>
              <w:right w:w="100" w:type="dxa"/>
            </w:tcMar>
          </w:tcPr>
          <w:p>
            <w:r>
              <w:rPr>
                <w:rFonts w:ascii="Calibri" w:hAnsi="Calibri"/>
                <w:b/>
                <w:color w:val="10B981"/>
                <w:sz w:val="18"/>
              </w:rPr>
              <w:t>$0.00</w:t>
            </w:r>
          </w:p>
        </w:tc>
        <w:tc>
          <w:tcPr>
            <w:tcW w:type="dxa" w:w="2592"/>
            <w:shd w:fill="F1F5F9"/>
            <w:tcMar>
              <w:top w:w="80" w:type="dxa"/>
              <w:bottom w:w="80" w:type="dxa"/>
              <w:left w:w="100" w:type="dxa"/>
              <w:right w:w="100" w:type="dxa"/>
            </w:tcMar>
          </w:tcPr>
          <w:p>
            <w:r>
              <w:rPr>
                <w:rFonts w:ascii="Calibri" w:hAnsi="Calibri"/>
                <w:color w:val="334155"/>
                <w:sz w:val="18"/>
              </w:rPr>
              <w:t>50,000 MAUs free forever</w:t>
            </w:r>
          </w:p>
        </w:tc>
      </w:tr>
      <w:tr>
        <w:tc>
          <w:tcPr>
            <w:tcW w:type="dxa" w:w="2160"/>
            <w:tcMar>
              <w:top w:w="80" w:type="dxa"/>
              <w:bottom w:w="80" w:type="dxa"/>
              <w:left w:w="100" w:type="dxa"/>
              <w:right w:w="100" w:type="dxa"/>
            </w:tcMar>
          </w:tcPr>
          <w:p>
            <w:r>
              <w:rPr>
                <w:rFonts w:ascii="Calibri" w:hAnsi="Calibri"/>
                <w:b/>
                <w:color w:val="1E3A8A"/>
                <w:sz w:val="18"/>
              </w:rPr>
              <w:t>Amazon SNS</w:t>
            </w:r>
          </w:p>
        </w:tc>
        <w:tc>
          <w:tcPr>
            <w:tcW w:type="dxa" w:w="2592"/>
            <w:tcMar>
              <w:top w:w="80" w:type="dxa"/>
              <w:bottom w:w="80" w:type="dxa"/>
              <w:left w:w="100" w:type="dxa"/>
              <w:right w:w="100" w:type="dxa"/>
            </w:tcMar>
          </w:tcPr>
          <w:p>
            <w:r>
              <w:rPr>
                <w:rFonts w:ascii="Calibri" w:hAnsi="Calibri"/>
                <w:color w:val="334155"/>
                <w:sz w:val="18"/>
              </w:rPr>
              <w:t>Per notification published</w:t>
            </w:r>
          </w:p>
        </w:tc>
        <w:tc>
          <w:tcPr>
            <w:tcW w:type="dxa" w:w="1872"/>
            <w:tcMar>
              <w:top w:w="80" w:type="dxa"/>
              <w:bottom w:w="80" w:type="dxa"/>
              <w:left w:w="100" w:type="dxa"/>
              <w:right w:w="100" w:type="dxa"/>
            </w:tcMar>
          </w:tcPr>
          <w:p>
            <w:r>
              <w:rPr>
                <w:rFonts w:ascii="Calibri" w:hAnsi="Calibri"/>
                <w:b/>
                <w:color w:val="10B981"/>
                <w:sz w:val="18"/>
              </w:rPr>
              <w:t>$0.00</w:t>
            </w:r>
          </w:p>
        </w:tc>
        <w:tc>
          <w:tcPr>
            <w:tcW w:type="dxa" w:w="2592"/>
            <w:tcMar>
              <w:top w:w="80" w:type="dxa"/>
              <w:bottom w:w="80" w:type="dxa"/>
              <w:left w:w="100" w:type="dxa"/>
              <w:right w:w="100" w:type="dxa"/>
            </w:tcMar>
          </w:tcPr>
          <w:p>
            <w:r>
              <w:rPr>
                <w:rFonts w:ascii="Calibri" w:hAnsi="Calibri"/>
                <w:color w:val="334155"/>
                <w:sz w:val="18"/>
              </w:rPr>
              <w:t>1,000,000 publishes free forever</w:t>
            </w:r>
          </w:p>
        </w:tc>
      </w:tr>
      <w:tr>
        <w:tc>
          <w:tcPr>
            <w:tcW w:type="dxa" w:w="2160"/>
            <w:shd w:fill="F1F5F9"/>
            <w:tcMar>
              <w:top w:w="80" w:type="dxa"/>
              <w:bottom w:w="80" w:type="dxa"/>
              <w:left w:w="100" w:type="dxa"/>
              <w:right w:w="100" w:type="dxa"/>
            </w:tcMar>
          </w:tcPr>
          <w:p>
            <w:r>
              <w:rPr>
                <w:rFonts w:ascii="Calibri" w:hAnsi="Calibri"/>
                <w:b/>
                <w:color w:val="1E3A8A"/>
                <w:sz w:val="18"/>
              </w:rPr>
              <w:t>Amazon S3</w:t>
            </w:r>
          </w:p>
        </w:tc>
        <w:tc>
          <w:tcPr>
            <w:tcW w:type="dxa" w:w="2592"/>
            <w:shd w:fill="F1F5F9"/>
            <w:tcMar>
              <w:top w:w="80" w:type="dxa"/>
              <w:bottom w:w="80" w:type="dxa"/>
              <w:left w:w="100" w:type="dxa"/>
              <w:right w:w="100" w:type="dxa"/>
            </w:tcMar>
          </w:tcPr>
          <w:p>
            <w:r>
              <w:rPr>
                <w:rFonts w:ascii="Calibri" w:hAnsi="Calibri"/>
                <w:color w:val="334155"/>
                <w:sz w:val="18"/>
              </w:rPr>
              <w:t>Per gigabyte stored</w:t>
            </w:r>
          </w:p>
        </w:tc>
        <w:tc>
          <w:tcPr>
            <w:tcW w:type="dxa" w:w="1872"/>
            <w:shd w:fill="F1F5F9"/>
            <w:tcMar>
              <w:top w:w="80" w:type="dxa"/>
              <w:bottom w:w="80" w:type="dxa"/>
              <w:left w:w="100" w:type="dxa"/>
              <w:right w:w="100" w:type="dxa"/>
            </w:tcMar>
          </w:tcPr>
          <w:p>
            <w:r>
              <w:rPr>
                <w:rFonts w:ascii="Calibri" w:hAnsi="Calibri"/>
                <w:b/>
                <w:color w:val="10B981"/>
                <w:sz w:val="18"/>
              </w:rPr>
              <w:t>$0.00</w:t>
            </w:r>
          </w:p>
        </w:tc>
        <w:tc>
          <w:tcPr>
            <w:tcW w:type="dxa" w:w="2592"/>
            <w:shd w:fill="F1F5F9"/>
            <w:tcMar>
              <w:top w:w="80" w:type="dxa"/>
              <w:bottom w:w="80" w:type="dxa"/>
              <w:left w:w="100" w:type="dxa"/>
              <w:right w:w="100" w:type="dxa"/>
            </w:tcMar>
          </w:tcPr>
          <w:p>
            <w:r>
              <w:rPr>
                <w:rFonts w:ascii="Calibri" w:hAnsi="Calibri"/>
                <w:color w:val="334155"/>
                <w:sz w:val="18"/>
              </w:rPr>
              <w:t>5 GB standard storage free</w:t>
            </w:r>
          </w:p>
        </w:tc>
      </w:tr>
    </w:tbl>
    <w:p>
      <w:pPr>
        <w:spacing w:after="160"/>
      </w:pPr>
    </w:p>
    <w:p>
      <w:pPr>
        <w:spacing w:after="120" w:line="276" w:lineRule="auto"/>
      </w:pPr>
      <w:r>
        <w:rPr>
          <w:rFonts w:ascii="Calibri" w:hAnsi="Calibri"/>
          <w:i w:val="0"/>
          <w:color w:val="334155"/>
          <w:sz w:val="22"/>
        </w:rPr>
        <w:t>Conclusion on Cost: Operating CampusFind for typical collegiate campus volume results in an effective operational cost of $0.00/month under the AWS Free Tier, achieving maximum financial efficiency.</w:t>
      </w:r>
    </w:p>
    <w:p>
      <w:pPr>
        <w:keepNext/>
        <w:spacing w:before="360" w:after="120"/>
      </w:pPr>
      <w:r>
        <w:rPr>
          <w:rFonts w:ascii="Arial" w:hAnsi="Arial"/>
          <w:b/>
          <w:color w:val="1E3A8A"/>
          <w:sz w:val="32"/>
        </w:rPr>
        <w:t>8. Verification, Testing &amp; Cloud Results</w:t>
      </w:r>
    </w:p>
    <w:p>
      <w:pPr>
        <w:keepNext/>
        <w:spacing w:before="280" w:after="80"/>
      </w:pPr>
      <w:r>
        <w:rPr>
          <w:rFonts w:ascii="Arial" w:hAnsi="Arial"/>
          <w:b/>
          <w:color w:val="2563EB"/>
          <w:sz w:val="26"/>
        </w:rPr>
        <w:t>8.1 Automated Unit Testing</w:t>
      </w:r>
    </w:p>
    <w:p>
      <w:pPr>
        <w:spacing w:after="120" w:line="276" w:lineRule="auto"/>
      </w:pPr>
      <w:r>
        <w:rPr>
          <w:rFonts w:ascii="Calibri" w:hAnsi="Calibri"/>
          <w:i w:val="0"/>
          <w:color w:val="334155"/>
          <w:sz w:val="22"/>
        </w:rPr>
        <w:t>The core algorithmic engine was validated using pytest (backend/tests/test_matching.py). All five test suites passed with 100% success rate:</w:t>
      </w:r>
    </w:p>
    <w:p>
      <w:pPr>
        <w:pStyle w:val="ListBullet"/>
        <w:spacing w:after="60" w:line="276" w:lineRule="auto"/>
      </w:pPr>
      <w:r>
        <w:rPr>
          <w:rFonts w:ascii="Calibri" w:hAnsi="Calibri"/>
          <w:b/>
          <w:color w:val="334155"/>
          <w:sz w:val="22"/>
        </w:rPr>
        <w:t xml:space="preserve">✓ </w:t>
      </w:r>
      <w:r>
        <w:rPr>
          <w:rFonts w:ascii="Calibri" w:hAnsi="Calibri"/>
          <w:color w:val="334155"/>
          <w:sz w:val="22"/>
        </w:rPr>
        <w:t>test_category_matching: Verified exact matching yields 1.0 and semantic relations yield 0.70.</w:t>
      </w:r>
    </w:p>
    <w:p>
      <w:pPr>
        <w:pStyle w:val="ListBullet"/>
        <w:spacing w:after="60" w:line="276" w:lineRule="auto"/>
      </w:pPr>
      <w:r>
        <w:rPr>
          <w:rFonts w:ascii="Calibri" w:hAnsi="Calibri"/>
          <w:b/>
          <w:color w:val="334155"/>
          <w:sz w:val="22"/>
        </w:rPr>
        <w:t xml:space="preserve">✓ </w:t>
      </w:r>
      <w:r>
        <w:rPr>
          <w:rFonts w:ascii="Calibri" w:hAnsi="Calibri"/>
          <w:color w:val="334155"/>
          <w:sz w:val="22"/>
        </w:rPr>
        <w:t>test_visual_tags_matching: Verified Jaccard and overlap scoring accurately reflects shared vision attributes.</w:t>
      </w:r>
    </w:p>
    <w:p>
      <w:pPr>
        <w:pStyle w:val="ListBullet"/>
        <w:spacing w:after="60" w:line="276" w:lineRule="auto"/>
      </w:pPr>
      <w:r>
        <w:rPr>
          <w:rFonts w:ascii="Calibri" w:hAnsi="Calibri"/>
          <w:b/>
          <w:color w:val="334155"/>
          <w:sz w:val="22"/>
        </w:rPr>
        <w:t xml:space="preserve">✓ </w:t>
      </w:r>
      <w:r>
        <w:rPr>
          <w:rFonts w:ascii="Calibri" w:hAnsi="Calibri"/>
          <w:color w:val="334155"/>
          <w:sz w:val="22"/>
        </w:rPr>
        <w:t>test_location_zone_matching: Confirmed campus zone clustering equates related buildings.</w:t>
      </w:r>
    </w:p>
    <w:p>
      <w:pPr>
        <w:pStyle w:val="ListBullet"/>
        <w:spacing w:after="60" w:line="276" w:lineRule="auto"/>
      </w:pPr>
      <w:r>
        <w:rPr>
          <w:rFonts w:ascii="Calibri" w:hAnsi="Calibri"/>
          <w:b/>
          <w:color w:val="334155"/>
          <w:sz w:val="22"/>
        </w:rPr>
        <w:t xml:space="preserve">✓ </w:t>
      </w:r>
      <w:r>
        <w:rPr>
          <w:rFonts w:ascii="Calibri" w:hAnsi="Calibri"/>
          <w:color w:val="334155"/>
          <w:sz w:val="22"/>
        </w:rPr>
        <w:t>test_high_confidence_match: Evaluated blue backpack scenario yielding &gt;75% high match confidence.</w:t>
      </w:r>
    </w:p>
    <w:p>
      <w:pPr>
        <w:pStyle w:val="ListBullet"/>
        <w:spacing w:after="60" w:line="276" w:lineRule="auto"/>
      </w:pPr>
      <w:r>
        <w:rPr>
          <w:rFonts w:ascii="Calibri" w:hAnsi="Calibri"/>
          <w:b/>
          <w:color w:val="334155"/>
          <w:sz w:val="22"/>
        </w:rPr>
        <w:t xml:space="preserve">✓ </w:t>
      </w:r>
      <w:r>
        <w:rPr>
          <w:rFonts w:ascii="Calibri" w:hAnsi="Calibri"/>
          <w:color w:val="334155"/>
          <w:sz w:val="22"/>
        </w:rPr>
        <w:t>test_find_matches_filters_opposing_type: Verified strict filtering ensuring lost reports only match found reports.</w:t>
      </w:r>
    </w:p>
    <w:p>
      <w:pPr>
        <w:keepNext/>
        <w:spacing w:before="280" w:after="80"/>
      </w:pPr>
      <w:r>
        <w:rPr>
          <w:rFonts w:ascii="Arial" w:hAnsi="Arial"/>
          <w:b/>
          <w:color w:val="2563EB"/>
          <w:sz w:val="26"/>
        </w:rPr>
        <w:t>8.2 Live Cloud Deployment Outputs</w:t>
      </w:r>
    </w:p>
    <w:p>
      <w:pPr>
        <w:spacing w:after="120" w:line="276" w:lineRule="auto"/>
      </w:pPr>
      <w:r>
        <w:rPr>
          <w:rFonts w:ascii="Calibri" w:hAnsi="Calibri"/>
          <w:i w:val="0"/>
          <w:color w:val="334155"/>
          <w:sz w:val="22"/>
        </w:rPr>
        <w:t>The serverless application was deployed to AWS Cloud in region ap-south-1. CloudFormation successfully provisioned all resources:</w:t>
      </w:r>
    </w:p>
    <w:tbl>
      <w:tblPr>
        <w:tblW w:type="auto" w:w="0"/>
        <w:jc w:val="center"/>
        <w:tblLayout w:type="fixed"/>
        <w:tblLook w:firstColumn="1" w:firstRow="1" w:lastColumn="0" w:lastRow="0" w:noHBand="0" w:noVBand="1" w:val="04A0"/>
      </w:tblPr>
      <w:tblGrid>
        <w:gridCol w:w="4680"/>
        <w:gridCol w:w="4680"/>
      </w:tblGrid>
      <w:tr>
        <w:tc>
          <w:tcPr>
            <w:tcW w:type="dxa" w:w="3600"/>
            <w:shd w:fill="1E3A8A"/>
            <w:tcMar>
              <w:top w:w="80" w:type="dxa"/>
              <w:bottom w:w="80" w:type="dxa"/>
              <w:left w:w="100" w:type="dxa"/>
              <w:right w:w="100" w:type="dxa"/>
            </w:tcMar>
          </w:tcPr>
          <w:p>
            <w:r>
              <w:rPr>
                <w:rFonts w:ascii="Arial" w:hAnsi="Arial"/>
                <w:b/>
                <w:color w:val="FFFFFF"/>
                <w:sz w:val="19"/>
              </w:rPr>
              <w:t>CloudFormation Resource</w:t>
            </w:r>
          </w:p>
        </w:tc>
        <w:tc>
          <w:tcPr>
            <w:tcW w:type="dxa" w:w="5616"/>
            <w:shd w:fill="1E3A8A"/>
            <w:tcMar>
              <w:top w:w="80" w:type="dxa"/>
              <w:bottom w:w="80" w:type="dxa"/>
              <w:left w:w="100" w:type="dxa"/>
              <w:right w:w="100" w:type="dxa"/>
            </w:tcMar>
          </w:tcPr>
          <w:p>
            <w:r>
              <w:rPr>
                <w:rFonts w:ascii="Arial" w:hAnsi="Arial"/>
                <w:b/>
                <w:color w:val="FFFFFF"/>
                <w:sz w:val="19"/>
              </w:rPr>
              <w:t>Live Deployed Value</w:t>
            </w:r>
          </w:p>
        </w:tc>
      </w:tr>
      <w:tr>
        <w:tc>
          <w:tcPr>
            <w:tcW w:type="dxa" w:w="3600"/>
            <w:shd w:fill="F1F5F9"/>
            <w:tcMar>
              <w:top w:w="70" w:type="dxa"/>
              <w:bottom w:w="70" w:type="dxa"/>
              <w:left w:w="100" w:type="dxa"/>
              <w:right w:w="100" w:type="dxa"/>
            </w:tcMar>
          </w:tcPr>
          <w:p>
            <w:r>
              <w:rPr>
                <w:rFonts w:ascii="Calibri" w:hAnsi="Calibri"/>
                <w:b/>
                <w:color w:val="1E3A8A"/>
                <w:sz w:val="19"/>
              </w:rPr>
              <w:t>API Gateway Endpoint</w:t>
            </w:r>
          </w:p>
        </w:tc>
        <w:tc>
          <w:tcPr>
            <w:tcW w:type="dxa" w:w="5616"/>
            <w:shd w:fill="F1F5F9"/>
            <w:tcMar>
              <w:top w:w="70" w:type="dxa"/>
              <w:bottom w:w="70" w:type="dxa"/>
              <w:left w:w="100" w:type="dxa"/>
              <w:right w:w="100" w:type="dxa"/>
            </w:tcMar>
          </w:tcPr>
          <w:p>
            <w:r>
              <w:rPr>
                <w:rFonts w:ascii="Consolas" w:hAnsi="Consolas"/>
                <w:color w:val="334155"/>
                <w:sz w:val="17"/>
              </w:rPr>
              <w:t>https://8d3aayrch4.execute-api.ap-south-1.amazonaws.com/prod</w:t>
            </w:r>
          </w:p>
        </w:tc>
      </w:tr>
      <w:tr>
        <w:tc>
          <w:tcPr>
            <w:tcW w:type="dxa" w:w="3600"/>
            <w:tcMar>
              <w:top w:w="70" w:type="dxa"/>
              <w:bottom w:w="70" w:type="dxa"/>
              <w:left w:w="100" w:type="dxa"/>
              <w:right w:w="100" w:type="dxa"/>
            </w:tcMar>
          </w:tcPr>
          <w:p>
            <w:r>
              <w:rPr>
                <w:rFonts w:ascii="Calibri" w:hAnsi="Calibri"/>
                <w:b/>
                <w:color w:val="1E3A8A"/>
                <w:sz w:val="19"/>
              </w:rPr>
              <w:t>Cognito User Pool ID</w:t>
            </w:r>
          </w:p>
        </w:tc>
        <w:tc>
          <w:tcPr>
            <w:tcW w:type="dxa" w:w="5616"/>
            <w:tcMar>
              <w:top w:w="70" w:type="dxa"/>
              <w:bottom w:w="70" w:type="dxa"/>
              <w:left w:w="100" w:type="dxa"/>
              <w:right w:w="100" w:type="dxa"/>
            </w:tcMar>
          </w:tcPr>
          <w:p>
            <w:r>
              <w:rPr>
                <w:rFonts w:ascii="Consolas" w:hAnsi="Consolas"/>
                <w:color w:val="334155"/>
                <w:sz w:val="17"/>
              </w:rPr>
              <w:t>ap-south-1_K5c6MntVx</w:t>
            </w:r>
          </w:p>
        </w:tc>
      </w:tr>
      <w:tr>
        <w:tc>
          <w:tcPr>
            <w:tcW w:type="dxa" w:w="3600"/>
            <w:shd w:fill="F1F5F9"/>
            <w:tcMar>
              <w:top w:w="70" w:type="dxa"/>
              <w:bottom w:w="70" w:type="dxa"/>
              <w:left w:w="100" w:type="dxa"/>
              <w:right w:w="100" w:type="dxa"/>
            </w:tcMar>
          </w:tcPr>
          <w:p>
            <w:r>
              <w:rPr>
                <w:rFonts w:ascii="Calibri" w:hAnsi="Calibri"/>
                <w:b/>
                <w:color w:val="1E3A8A"/>
                <w:sz w:val="19"/>
              </w:rPr>
              <w:t>Cognito App Client ID</w:t>
            </w:r>
          </w:p>
        </w:tc>
        <w:tc>
          <w:tcPr>
            <w:tcW w:type="dxa" w:w="5616"/>
            <w:shd w:fill="F1F5F9"/>
            <w:tcMar>
              <w:top w:w="70" w:type="dxa"/>
              <w:bottom w:w="70" w:type="dxa"/>
              <w:left w:w="100" w:type="dxa"/>
              <w:right w:w="100" w:type="dxa"/>
            </w:tcMar>
          </w:tcPr>
          <w:p>
            <w:r>
              <w:rPr>
                <w:rFonts w:ascii="Consolas" w:hAnsi="Consolas"/>
                <w:color w:val="334155"/>
                <w:sz w:val="17"/>
              </w:rPr>
              <w:t>5068gn9iktlj9670vdntdn125m</w:t>
            </w:r>
          </w:p>
        </w:tc>
      </w:tr>
      <w:tr>
        <w:tc>
          <w:tcPr>
            <w:tcW w:type="dxa" w:w="3600"/>
            <w:tcMar>
              <w:top w:w="70" w:type="dxa"/>
              <w:bottom w:w="70" w:type="dxa"/>
              <w:left w:w="100" w:type="dxa"/>
              <w:right w:w="100" w:type="dxa"/>
            </w:tcMar>
          </w:tcPr>
          <w:p>
            <w:r>
              <w:rPr>
                <w:rFonts w:ascii="Calibri" w:hAnsi="Calibri"/>
                <w:b/>
                <w:color w:val="1E3A8A"/>
                <w:sz w:val="19"/>
              </w:rPr>
              <w:t>Amazon SNS Topic ARN</w:t>
            </w:r>
          </w:p>
        </w:tc>
        <w:tc>
          <w:tcPr>
            <w:tcW w:type="dxa" w:w="5616"/>
            <w:tcMar>
              <w:top w:w="70" w:type="dxa"/>
              <w:bottom w:w="70" w:type="dxa"/>
              <w:left w:w="100" w:type="dxa"/>
              <w:right w:w="100" w:type="dxa"/>
            </w:tcMar>
          </w:tcPr>
          <w:p>
            <w:r>
              <w:rPr>
                <w:rFonts w:ascii="Consolas" w:hAnsi="Consolas"/>
                <w:color w:val="334155"/>
                <w:sz w:val="17"/>
              </w:rPr>
              <w:t>arn:aws:sns:ap-south-1:694442891642:CampusFind-EmergencyAlerts</w:t>
            </w:r>
          </w:p>
        </w:tc>
      </w:tr>
      <w:tr>
        <w:tc>
          <w:tcPr>
            <w:tcW w:type="dxa" w:w="3600"/>
            <w:shd w:fill="F1F5F9"/>
            <w:tcMar>
              <w:top w:w="70" w:type="dxa"/>
              <w:bottom w:w="70" w:type="dxa"/>
              <w:left w:w="100" w:type="dxa"/>
              <w:right w:w="100" w:type="dxa"/>
            </w:tcMar>
          </w:tcPr>
          <w:p>
            <w:r>
              <w:rPr>
                <w:rFonts w:ascii="Calibri" w:hAnsi="Calibri"/>
                <w:b/>
                <w:color w:val="1E3A8A"/>
                <w:sz w:val="19"/>
              </w:rPr>
              <w:t>Amazon S3 Photos Bucket</w:t>
            </w:r>
          </w:p>
        </w:tc>
        <w:tc>
          <w:tcPr>
            <w:tcW w:type="dxa" w:w="5616"/>
            <w:shd w:fill="F1F5F9"/>
            <w:tcMar>
              <w:top w:w="70" w:type="dxa"/>
              <w:bottom w:w="70" w:type="dxa"/>
              <w:left w:w="100" w:type="dxa"/>
              <w:right w:w="100" w:type="dxa"/>
            </w:tcMar>
          </w:tcPr>
          <w:p>
            <w:r>
              <w:rPr>
                <w:rFonts w:ascii="Consolas" w:hAnsi="Consolas"/>
                <w:color w:val="334155"/>
                <w:sz w:val="17"/>
              </w:rPr>
              <w:t>campusfind-photos-694442891642-ap-south-1</w:t>
            </w:r>
          </w:p>
        </w:tc>
      </w:tr>
    </w:tbl>
    <w:p>
      <w:pPr>
        <w:spacing w:after="160"/>
      </w:pPr>
    </w:p>
    <w:p>
      <w:pPr>
        <w:keepNext/>
        <w:spacing w:before="360" w:after="120"/>
      </w:pPr>
      <w:r>
        <w:rPr>
          <w:rFonts w:ascii="Arial" w:hAnsi="Arial"/>
          <w:b/>
          <w:color w:val="1E3A8A"/>
          <w:sz w:val="32"/>
        </w:rPr>
        <w:t>9. Conclusion &amp; Future Roadmap</w:t>
      </w:r>
    </w:p>
    <w:p>
      <w:pPr>
        <w:spacing w:after="120" w:line="276" w:lineRule="auto"/>
      </w:pPr>
      <w:r>
        <w:rPr>
          <w:rFonts w:ascii="Calibri" w:hAnsi="Calibri"/>
          <w:i w:val="0"/>
          <w:color w:val="334155"/>
          <w:sz w:val="22"/>
        </w:rPr>
        <w:t>CampusFind successfully demonstrates the power of modern cloud computing and artificial intelligence applied to campus administration. By unifying computer vision auto-tagging, algorithmic similarity scoring, and distributed emergency pub/sub broadcasting into an event-driven serverless architecture, the system achieves commercial-grade capabilities with zero idle financial overhead.</w:t>
      </w:r>
    </w:p>
    <w:p>
      <w:pPr>
        <w:keepNext/>
        <w:spacing w:before="280" w:after="80"/>
      </w:pPr>
      <w:r>
        <w:rPr>
          <w:rFonts w:ascii="Arial" w:hAnsi="Arial"/>
          <w:b/>
          <w:color w:val="2563EB"/>
          <w:sz w:val="26"/>
        </w:rPr>
        <w:t>Future Enhancements</w:t>
      </w:r>
    </w:p>
    <w:p>
      <w:pPr>
        <w:pStyle w:val="ListBullet"/>
        <w:spacing w:after="60" w:line="276" w:lineRule="auto"/>
      </w:pPr>
      <w:r>
        <w:rPr>
          <w:rFonts w:ascii="Calibri" w:hAnsi="Calibri"/>
          <w:b/>
          <w:color w:val="334155"/>
          <w:sz w:val="22"/>
        </w:rPr>
        <w:t xml:space="preserve">1. </w:t>
      </w:r>
      <w:r>
        <w:rPr>
          <w:rFonts w:ascii="Calibri" w:hAnsi="Calibri"/>
          <w:color w:val="334155"/>
          <w:sz w:val="22"/>
        </w:rPr>
        <w:t>Multimodal Vector Search (Amazon Bedrock): Augment Rekognition labels with deep multimodal image-text vector embeddings using Amazon Titan Multimodal Embeddings in Amazon OpenSearch Serverless.</w:t>
      </w:r>
    </w:p>
    <w:p>
      <w:pPr>
        <w:pStyle w:val="ListBullet"/>
        <w:spacing w:after="60" w:line="276" w:lineRule="auto"/>
      </w:pPr>
      <w:r>
        <w:rPr>
          <w:rFonts w:ascii="Calibri" w:hAnsi="Calibri"/>
          <w:b/>
          <w:color w:val="334155"/>
          <w:sz w:val="22"/>
        </w:rPr>
        <w:t xml:space="preserve">2. </w:t>
      </w:r>
      <w:r>
        <w:rPr>
          <w:rFonts w:ascii="Calibri" w:hAnsi="Calibri"/>
          <w:color w:val="334155"/>
          <w:sz w:val="22"/>
        </w:rPr>
        <w:t>Campus IoT BLE Beacons: Integrate Bluetooth Low Energy (BLE) gateway readers at library turnstiles and dining hall exits for automated localized tag logging.</w:t>
      </w:r>
    </w:p>
    <w:p>
      <w:pPr>
        <w:pStyle w:val="ListBullet"/>
        <w:spacing w:after="60" w:line="276" w:lineRule="auto"/>
      </w:pPr>
      <w:r>
        <w:rPr>
          <w:rFonts w:ascii="Calibri" w:hAnsi="Calibri"/>
          <w:b/>
          <w:color w:val="334155"/>
          <w:sz w:val="22"/>
        </w:rPr>
        <w:t xml:space="preserve">3. </w:t>
      </w:r>
      <w:r>
        <w:rPr>
          <w:rFonts w:ascii="Calibri" w:hAnsi="Calibri"/>
          <w:color w:val="334155"/>
          <w:sz w:val="22"/>
        </w:rPr>
        <w:t>Cross-Platform Mobile App: Package the frontend with React Native / Capacitor for native iOS and Android push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