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31517" w14:textId="77777777" w:rsidR="00336BB8" w:rsidRPr="00D842F3" w:rsidRDefault="00336BB8" w:rsidP="0088008A">
      <w:pPr>
        <w:spacing w:line="360" w:lineRule="auto"/>
        <w:jc w:val="both"/>
        <w:rPr>
          <w:b/>
          <w:bCs/>
          <w:i/>
          <w:iCs/>
          <w:sz w:val="28"/>
          <w:szCs w:val="28"/>
        </w:rPr>
      </w:pPr>
      <w:r w:rsidRPr="00D842F3">
        <w:rPr>
          <w:b/>
          <w:bCs/>
          <w:i/>
          <w:iCs/>
          <w:sz w:val="28"/>
          <w:szCs w:val="28"/>
        </w:rPr>
        <w:t xml:space="preserve">Overview of </w:t>
      </w:r>
      <w:proofErr w:type="spellStart"/>
      <w:r w:rsidRPr="00D842F3">
        <w:rPr>
          <w:b/>
          <w:bCs/>
          <w:i/>
          <w:iCs/>
          <w:sz w:val="28"/>
          <w:szCs w:val="28"/>
        </w:rPr>
        <w:t>SeqFormer</w:t>
      </w:r>
      <w:proofErr w:type="spellEnd"/>
      <w:r w:rsidRPr="00D842F3">
        <w:rPr>
          <w:b/>
          <w:bCs/>
          <w:i/>
          <w:iCs/>
          <w:sz w:val="28"/>
          <w:szCs w:val="28"/>
        </w:rPr>
        <w:t xml:space="preserve"> and its performance</w:t>
      </w:r>
    </w:p>
    <w:p w14:paraId="0F0C38A9" w14:textId="5DC5081B" w:rsidR="009F4F4D" w:rsidRPr="009F4F4D" w:rsidRDefault="00336BB8" w:rsidP="009F4F4D">
      <w:pPr>
        <w:spacing w:line="360" w:lineRule="auto"/>
        <w:jc w:val="both"/>
        <w:rPr>
          <w:color w:val="4472C4" w:themeColor="accent1"/>
          <w:lang w:eastAsia="zh-CN"/>
        </w:rPr>
      </w:pPr>
      <w:r w:rsidRPr="00DD236C">
        <w:rPr>
          <w:color w:val="4472C4" w:themeColor="accent1"/>
          <w:lang w:eastAsia="zh-CN"/>
        </w:rPr>
        <w:t>【</w:t>
      </w:r>
      <w:r w:rsidR="009F4F4D">
        <w:rPr>
          <w:rFonts w:hint="eastAsia"/>
          <w:color w:val="4472C4" w:themeColor="accent1"/>
          <w:lang w:eastAsia="zh-CN"/>
        </w:rPr>
        <w:t>卷积</w:t>
      </w:r>
      <w:r w:rsidRPr="00DD236C">
        <w:rPr>
          <w:color w:val="4472C4" w:themeColor="accent1"/>
          <w:lang w:eastAsia="zh-CN"/>
        </w:rPr>
        <w:t>局部相关</w:t>
      </w:r>
      <w:r w:rsidRPr="00DD236C">
        <w:rPr>
          <w:color w:val="4472C4" w:themeColor="accent1"/>
          <w:lang w:eastAsia="zh-CN"/>
        </w:rPr>
        <w:t>+Transformer</w:t>
      </w:r>
      <w:r w:rsidRPr="00DD236C">
        <w:rPr>
          <w:color w:val="4472C4" w:themeColor="accent1"/>
          <w:lang w:eastAsia="zh-CN"/>
        </w:rPr>
        <w:t>全局相关</w:t>
      </w:r>
      <w:r w:rsidRPr="00DD236C">
        <w:rPr>
          <w:color w:val="4472C4" w:themeColor="accent1"/>
          <w:lang w:eastAsia="zh-CN"/>
        </w:rPr>
        <w:t>, Bi-LISM</w:t>
      </w:r>
      <w:r w:rsidRPr="00DD236C">
        <w:rPr>
          <w:color w:val="4472C4" w:themeColor="accent1"/>
          <w:lang w:eastAsia="zh-CN"/>
        </w:rPr>
        <w:t>高效并行】【嵌入</w:t>
      </w:r>
      <w:proofErr w:type="spellStart"/>
      <w:r w:rsidRPr="00DD236C">
        <w:rPr>
          <w:color w:val="4472C4" w:themeColor="accent1"/>
          <w:lang w:eastAsia="zh-CN"/>
        </w:rPr>
        <w:t>bsalign</w:t>
      </w:r>
      <w:proofErr w:type="spellEnd"/>
      <w:proofErr w:type="gramStart"/>
      <w:r w:rsidRPr="00DD236C">
        <w:rPr>
          <w:color w:val="4472C4" w:themeColor="accent1"/>
          <w:lang w:eastAsia="zh-CN"/>
        </w:rPr>
        <w:t>做对</w:t>
      </w:r>
      <w:proofErr w:type="gramEnd"/>
      <w:r w:rsidRPr="00DD236C">
        <w:rPr>
          <w:color w:val="4472C4" w:themeColor="accent1"/>
          <w:lang w:eastAsia="zh-CN"/>
        </w:rPr>
        <w:t>齐】</w:t>
      </w:r>
      <w:r w:rsidR="009F4F4D" w:rsidRPr="009F4F4D">
        <w:rPr>
          <w:rFonts w:hint="eastAsia"/>
          <w:color w:val="4472C4" w:themeColor="accent1"/>
          <w:lang w:eastAsia="zh-CN"/>
        </w:rPr>
        <w:t>【训练集和过程。分别针对</w:t>
      </w:r>
      <w:proofErr w:type="spellStart"/>
      <w:r w:rsidR="009F4F4D" w:rsidRPr="009F4F4D">
        <w:rPr>
          <w:rFonts w:hint="eastAsia"/>
          <w:color w:val="4472C4" w:themeColor="accent1"/>
          <w:lang w:eastAsia="zh-CN"/>
        </w:rPr>
        <w:t>illumina</w:t>
      </w:r>
      <w:proofErr w:type="spellEnd"/>
      <w:r w:rsidR="009F4F4D" w:rsidRPr="009F4F4D">
        <w:rPr>
          <w:rFonts w:hint="eastAsia"/>
          <w:color w:val="4472C4" w:themeColor="accent1"/>
          <w:lang w:eastAsia="zh-CN"/>
        </w:rPr>
        <w:t>和</w:t>
      </w:r>
      <w:r w:rsidR="009F4F4D" w:rsidRPr="009F4F4D">
        <w:rPr>
          <w:rFonts w:hint="eastAsia"/>
          <w:color w:val="4472C4" w:themeColor="accent1"/>
          <w:lang w:eastAsia="zh-CN"/>
        </w:rPr>
        <w:t>ONT</w:t>
      </w:r>
      <w:r w:rsidR="009F4F4D" w:rsidRPr="009F4F4D">
        <w:rPr>
          <w:rFonts w:hint="eastAsia"/>
          <w:color w:val="4472C4" w:themeColor="accent1"/>
          <w:lang w:eastAsia="zh-CN"/>
        </w:rPr>
        <w:t>针对性训练两个模型】</w:t>
      </w:r>
    </w:p>
    <w:p w14:paraId="735CECD1" w14:textId="62E65188" w:rsidR="00336BB8" w:rsidRPr="00DD236C" w:rsidRDefault="009F4F4D" w:rsidP="009F4F4D">
      <w:pPr>
        <w:spacing w:line="360" w:lineRule="auto"/>
        <w:jc w:val="both"/>
        <w:rPr>
          <w:color w:val="4472C4" w:themeColor="accent1"/>
          <w:lang w:eastAsia="zh-CN"/>
        </w:rPr>
      </w:pPr>
      <w:r w:rsidRPr="009F4F4D">
        <w:rPr>
          <w:rFonts w:hint="eastAsia"/>
          <w:color w:val="4472C4" w:themeColor="accent1"/>
          <w:lang w:eastAsia="zh-CN"/>
        </w:rPr>
        <w:t>【测试集和效果】【与线性方法的比较优势】</w:t>
      </w:r>
    </w:p>
    <w:p w14:paraId="2C75367B" w14:textId="70CF815D" w:rsidR="00AB6968" w:rsidRDefault="00D842F3" w:rsidP="0088008A">
      <w:pPr>
        <w:ind w:firstLineChars="200" w:firstLine="480"/>
        <w:jc w:val="both"/>
        <w:rPr>
          <w:lang w:eastAsia="zh-CN"/>
        </w:rPr>
      </w:pPr>
      <w:proofErr w:type="spellStart"/>
      <w:r w:rsidRPr="00D842F3">
        <w:rPr>
          <w:lang w:eastAsia="zh-CN"/>
        </w:rPr>
        <w:t>SeqFormer</w:t>
      </w:r>
      <w:proofErr w:type="spellEnd"/>
      <w:r w:rsidRPr="00D842F3">
        <w:rPr>
          <w:lang w:eastAsia="zh-CN"/>
        </w:rPr>
        <w:t>的整体架构是建立在编码器</w:t>
      </w:r>
      <w:r w:rsidRPr="00D842F3">
        <w:rPr>
          <w:lang w:eastAsia="zh-CN"/>
        </w:rPr>
        <w:t>-</w:t>
      </w:r>
      <w:r w:rsidRPr="00D842F3">
        <w:rPr>
          <w:lang w:eastAsia="zh-CN"/>
        </w:rPr>
        <w:t>解码器结构上的，</w:t>
      </w:r>
      <w:r w:rsidR="003E3DEA">
        <w:rPr>
          <w:rFonts w:hint="eastAsia"/>
          <w:lang w:eastAsia="zh-CN"/>
        </w:rPr>
        <w:t>由</w:t>
      </w:r>
      <w:r w:rsidRPr="00D842F3">
        <w:rPr>
          <w:lang w:eastAsia="zh-CN"/>
        </w:rPr>
        <w:t>三个模块组成：</w:t>
      </w:r>
      <w:bookmarkStart w:id="0" w:name="_Hlk191134934"/>
      <w:r w:rsidRPr="00D842F3">
        <w:rPr>
          <w:lang w:eastAsia="zh-CN"/>
        </w:rPr>
        <w:t>特征提取模块</w:t>
      </w:r>
      <w:bookmarkEnd w:id="0"/>
      <w:r w:rsidRPr="00D842F3">
        <w:rPr>
          <w:lang w:eastAsia="zh-CN"/>
        </w:rPr>
        <w:t>，</w:t>
      </w:r>
      <w:r w:rsidR="005B621F">
        <w:rPr>
          <w:rFonts w:hint="eastAsia"/>
          <w:lang w:eastAsia="zh-CN"/>
        </w:rPr>
        <w:t>融合</w:t>
      </w:r>
      <w:r w:rsidRPr="00D842F3">
        <w:rPr>
          <w:lang w:eastAsia="zh-CN"/>
        </w:rPr>
        <w:t>卷积</w:t>
      </w:r>
      <w:r w:rsidR="005B621F">
        <w:rPr>
          <w:rFonts w:hint="eastAsia"/>
          <w:lang w:eastAsia="zh-CN"/>
        </w:rPr>
        <w:t>及多头注意力</w:t>
      </w:r>
      <w:r w:rsidRPr="00D842F3">
        <w:rPr>
          <w:lang w:eastAsia="zh-CN"/>
        </w:rPr>
        <w:t>的编码模块和</w:t>
      </w:r>
      <w:r w:rsidRPr="00D842F3">
        <w:rPr>
          <w:lang w:eastAsia="zh-CN"/>
        </w:rPr>
        <w:t>Bi-LSTM</w:t>
      </w:r>
      <w:r w:rsidR="003E3DEA" w:rsidRPr="003E3DEA">
        <w:rPr>
          <w:rFonts w:hint="eastAsia"/>
          <w:lang w:eastAsia="zh-CN"/>
        </w:rPr>
        <w:t>高效并行</w:t>
      </w:r>
      <w:r w:rsidR="003E3DEA">
        <w:rPr>
          <w:rFonts w:hint="eastAsia"/>
          <w:lang w:eastAsia="zh-CN"/>
        </w:rPr>
        <w:t>的</w:t>
      </w:r>
      <w:r w:rsidRPr="00D842F3">
        <w:rPr>
          <w:lang w:eastAsia="zh-CN"/>
        </w:rPr>
        <w:t>解码模块。</w:t>
      </w:r>
      <w:r w:rsidR="005B621F" w:rsidRPr="005B621F">
        <w:rPr>
          <w:rFonts w:hint="eastAsia"/>
          <w:lang w:eastAsia="zh-CN"/>
        </w:rPr>
        <w:t>融合卷积及多头注意力层</w:t>
      </w:r>
      <w:r w:rsidR="0067207A" w:rsidRPr="0067207A">
        <w:rPr>
          <w:rFonts w:hint="eastAsia"/>
          <w:lang w:eastAsia="zh-CN"/>
        </w:rPr>
        <w:t>能够有效捕捉测序序列中的局部特征及全局依赖关系，</w:t>
      </w:r>
      <w:r w:rsidR="0067207A" w:rsidRPr="0067207A">
        <w:rPr>
          <w:rFonts w:hint="eastAsia"/>
          <w:lang w:eastAsia="zh-CN"/>
        </w:rPr>
        <w:t>Bi-LSTM</w:t>
      </w:r>
      <w:r w:rsidR="0067207A" w:rsidRPr="0067207A">
        <w:rPr>
          <w:rFonts w:hint="eastAsia"/>
          <w:lang w:eastAsia="zh-CN"/>
        </w:rPr>
        <w:t>提高</w:t>
      </w:r>
      <w:r w:rsidR="005B621F">
        <w:rPr>
          <w:rFonts w:hint="eastAsia"/>
          <w:lang w:eastAsia="zh-CN"/>
        </w:rPr>
        <w:t>了</w:t>
      </w:r>
      <w:r w:rsidR="0067207A" w:rsidRPr="0067207A">
        <w:rPr>
          <w:rFonts w:hint="eastAsia"/>
          <w:lang w:eastAsia="zh-CN"/>
        </w:rPr>
        <w:t>时序信息的学习和捕捉能力</w:t>
      </w:r>
      <w:r w:rsidR="005B621F">
        <w:rPr>
          <w:rFonts w:hint="eastAsia"/>
          <w:lang w:eastAsia="zh-CN"/>
        </w:rPr>
        <w:t>。</w:t>
      </w:r>
    </w:p>
    <w:p w14:paraId="592692D4" w14:textId="7A0609F4" w:rsidR="0067207A" w:rsidRPr="009F4F4D" w:rsidRDefault="0067207A" w:rsidP="009F4F4D">
      <w:pPr>
        <w:pStyle w:val="a7"/>
        <w:rPr>
          <w:rStyle w:val="a9"/>
          <w:sz w:val="21"/>
        </w:rPr>
      </w:pPr>
      <w:r w:rsidRPr="009F4F4D">
        <w:rPr>
          <w:rStyle w:val="a9"/>
          <w:sz w:val="21"/>
        </w:rPr>
        <w:t xml:space="preserve">表1 </w:t>
      </w:r>
      <w:r w:rsidRPr="009F4F4D">
        <w:rPr>
          <w:rStyle w:val="a9"/>
          <w:rFonts w:hint="eastAsia"/>
          <w:sz w:val="21"/>
        </w:rPr>
        <w:t>数据集概况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1290"/>
        <w:gridCol w:w="1257"/>
        <w:gridCol w:w="2006"/>
        <w:gridCol w:w="1098"/>
      </w:tblGrid>
      <w:tr w:rsidR="0067207A" w:rsidRPr="00BA19B1" w14:paraId="4E0E1C2A" w14:textId="77777777" w:rsidTr="00814178">
        <w:trPr>
          <w:trHeight w:val="238"/>
          <w:jc w:val="center"/>
        </w:trPr>
        <w:tc>
          <w:tcPr>
            <w:tcW w:w="1267" w:type="dxa"/>
            <w:tcBorders>
              <w:top w:val="single" w:sz="12" w:space="0" w:color="auto"/>
              <w:left w:val="nil"/>
              <w:bottom w:val="single" w:sz="4" w:space="0" w:color="auto"/>
              <w:right w:val="nil"/>
            </w:tcBorders>
            <w:shd w:val="clear" w:color="auto" w:fill="FFFFFF"/>
            <w:vAlign w:val="center"/>
          </w:tcPr>
          <w:p w14:paraId="37DBAD80"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数据集</w:t>
            </w:r>
          </w:p>
        </w:tc>
        <w:tc>
          <w:tcPr>
            <w:tcW w:w="1290" w:type="dxa"/>
            <w:tcBorders>
              <w:top w:val="single" w:sz="12" w:space="0" w:color="auto"/>
              <w:left w:val="nil"/>
              <w:bottom w:val="single" w:sz="4" w:space="0" w:color="auto"/>
              <w:right w:val="nil"/>
            </w:tcBorders>
            <w:shd w:val="clear" w:color="auto" w:fill="FFFFFF"/>
            <w:vAlign w:val="center"/>
          </w:tcPr>
          <w:p w14:paraId="019BE337" w14:textId="77777777" w:rsidR="0067207A" w:rsidRPr="002F0024" w:rsidRDefault="0067207A" w:rsidP="0088008A">
            <w:pPr>
              <w:pStyle w:val="ab"/>
              <w:jc w:val="both"/>
              <w:rPr>
                <w:rFonts w:ascii="Times New Roman" w:hAnsi="Times New Roman" w:cs="Times New Roman"/>
                <w:sz w:val="21"/>
                <w:szCs w:val="21"/>
              </w:rPr>
            </w:pPr>
            <w:proofErr w:type="spellStart"/>
            <w:proofErr w:type="gramStart"/>
            <w:r w:rsidRPr="002F0024">
              <w:rPr>
                <w:rFonts w:ascii="Times New Roman" w:hAnsi="Times New Roman" w:cs="Times New Roman"/>
                <w:sz w:val="21"/>
                <w:szCs w:val="21"/>
              </w:rPr>
              <w:t>Organick</w:t>
            </w:r>
            <w:proofErr w:type="spellEnd"/>
            <w:r w:rsidRPr="002F0024">
              <w:rPr>
                <w:rFonts w:ascii="Times New Roman" w:hAnsi="Times New Roman" w:cs="Times New Roman"/>
                <w:sz w:val="21"/>
                <w:szCs w:val="21"/>
                <w:vertAlign w:val="superscript"/>
              </w:rPr>
              <w:t>[</w:t>
            </w:r>
            <w:proofErr w:type="gramEnd"/>
            <w:r w:rsidRPr="002F0024">
              <w:rPr>
                <w:rFonts w:ascii="Times New Roman" w:hAnsi="Times New Roman" w:cs="Times New Roman"/>
                <w:sz w:val="21"/>
                <w:szCs w:val="21"/>
                <w:vertAlign w:val="superscript"/>
              </w:rPr>
              <w:t>1</w:t>
            </w:r>
            <w:r>
              <w:rPr>
                <w:rFonts w:ascii="Times New Roman" w:hAnsi="Times New Roman" w:cs="Times New Roman"/>
                <w:sz w:val="21"/>
                <w:szCs w:val="21"/>
                <w:vertAlign w:val="superscript"/>
              </w:rPr>
              <w:t>4</w:t>
            </w:r>
            <w:r w:rsidRPr="002F0024">
              <w:rPr>
                <w:rFonts w:ascii="Times New Roman" w:hAnsi="Times New Roman" w:cs="Times New Roman"/>
                <w:sz w:val="21"/>
                <w:szCs w:val="21"/>
                <w:vertAlign w:val="superscript"/>
              </w:rPr>
              <w:t>]</w:t>
            </w:r>
          </w:p>
        </w:tc>
        <w:tc>
          <w:tcPr>
            <w:tcW w:w="1257" w:type="dxa"/>
            <w:tcBorders>
              <w:top w:val="single" w:sz="12" w:space="0" w:color="auto"/>
              <w:left w:val="nil"/>
              <w:bottom w:val="single" w:sz="4" w:space="0" w:color="auto"/>
              <w:right w:val="nil"/>
            </w:tcBorders>
            <w:shd w:val="clear" w:color="auto" w:fill="FFFFFF"/>
            <w:vAlign w:val="center"/>
          </w:tcPr>
          <w:p w14:paraId="5468750B" w14:textId="77777777" w:rsidR="0067207A" w:rsidRPr="002F0024" w:rsidRDefault="0067207A" w:rsidP="0088008A">
            <w:pPr>
              <w:pStyle w:val="ab"/>
              <w:jc w:val="both"/>
              <w:rPr>
                <w:rFonts w:ascii="Times New Roman" w:hAnsi="Times New Roman" w:cs="Times New Roman"/>
                <w:sz w:val="21"/>
                <w:szCs w:val="21"/>
              </w:rPr>
            </w:pPr>
            <w:proofErr w:type="spellStart"/>
            <w:proofErr w:type="gramStart"/>
            <w:r w:rsidRPr="002F0024">
              <w:rPr>
                <w:rFonts w:ascii="Times New Roman" w:hAnsi="Times New Roman" w:cs="Times New Roman"/>
                <w:sz w:val="21"/>
                <w:szCs w:val="21"/>
              </w:rPr>
              <w:t>Chandak</w:t>
            </w:r>
            <w:proofErr w:type="spellEnd"/>
            <w:r w:rsidRPr="002F0024">
              <w:rPr>
                <w:rFonts w:ascii="Times New Roman" w:hAnsi="Times New Roman" w:cs="Times New Roman"/>
                <w:sz w:val="21"/>
                <w:szCs w:val="21"/>
                <w:vertAlign w:val="superscript"/>
              </w:rPr>
              <w:t>[</w:t>
            </w:r>
            <w:proofErr w:type="gramEnd"/>
            <w:r>
              <w:rPr>
                <w:rFonts w:ascii="Times New Roman" w:hAnsi="Times New Roman" w:cs="Times New Roman"/>
                <w:sz w:val="21"/>
                <w:szCs w:val="21"/>
                <w:vertAlign w:val="superscript"/>
              </w:rPr>
              <w:t>28</w:t>
            </w:r>
            <w:r w:rsidRPr="002F0024">
              <w:rPr>
                <w:rFonts w:ascii="Times New Roman" w:hAnsi="Times New Roman" w:cs="Times New Roman"/>
                <w:sz w:val="21"/>
                <w:szCs w:val="21"/>
                <w:vertAlign w:val="superscript"/>
              </w:rPr>
              <w:t>]</w:t>
            </w:r>
          </w:p>
        </w:tc>
        <w:tc>
          <w:tcPr>
            <w:tcW w:w="2006" w:type="dxa"/>
            <w:tcBorders>
              <w:top w:val="single" w:sz="12" w:space="0" w:color="auto"/>
              <w:left w:val="nil"/>
              <w:bottom w:val="single" w:sz="4" w:space="0" w:color="auto"/>
              <w:right w:val="nil"/>
            </w:tcBorders>
            <w:shd w:val="clear" w:color="auto" w:fill="FFFFFF"/>
            <w:vAlign w:val="center"/>
          </w:tcPr>
          <w:p w14:paraId="465F0C73" w14:textId="77777777" w:rsidR="0067207A" w:rsidRPr="002F0024" w:rsidRDefault="0067207A" w:rsidP="0088008A">
            <w:pPr>
              <w:pStyle w:val="ab"/>
              <w:jc w:val="both"/>
              <w:rPr>
                <w:rFonts w:ascii="Times New Roman" w:hAnsi="Times New Roman" w:cs="Times New Roman"/>
                <w:sz w:val="21"/>
                <w:szCs w:val="21"/>
              </w:rPr>
            </w:pPr>
            <w:proofErr w:type="spellStart"/>
            <w:proofErr w:type="gramStart"/>
            <w:r w:rsidRPr="004A0257">
              <w:rPr>
                <w:rFonts w:ascii="Times New Roman" w:hAnsi="Times New Roman" w:cs="Times New Roman"/>
                <w:sz w:val="21"/>
                <w:szCs w:val="21"/>
              </w:rPr>
              <w:t>Srinivasavaradhan</w:t>
            </w:r>
            <w:proofErr w:type="spellEnd"/>
            <w:r w:rsidRPr="002F0024">
              <w:rPr>
                <w:rFonts w:ascii="Times New Roman" w:hAnsi="Times New Roman" w:cs="Times New Roman"/>
                <w:sz w:val="21"/>
                <w:szCs w:val="21"/>
                <w:vertAlign w:val="superscript"/>
              </w:rPr>
              <w:t>[</w:t>
            </w:r>
            <w:proofErr w:type="gramEnd"/>
            <w:r>
              <w:rPr>
                <w:rFonts w:ascii="Times New Roman" w:hAnsi="Times New Roman" w:cs="Times New Roman"/>
                <w:sz w:val="21"/>
                <w:szCs w:val="21"/>
                <w:vertAlign w:val="superscript"/>
              </w:rPr>
              <w:t>45</w:t>
            </w:r>
            <w:r w:rsidRPr="002F0024">
              <w:rPr>
                <w:rFonts w:ascii="Times New Roman" w:hAnsi="Times New Roman" w:cs="Times New Roman"/>
                <w:sz w:val="21"/>
                <w:szCs w:val="21"/>
                <w:vertAlign w:val="superscript"/>
              </w:rPr>
              <w:t>]</w:t>
            </w:r>
          </w:p>
        </w:tc>
        <w:tc>
          <w:tcPr>
            <w:tcW w:w="1098" w:type="dxa"/>
            <w:tcBorders>
              <w:top w:val="single" w:sz="12" w:space="0" w:color="auto"/>
              <w:left w:val="nil"/>
              <w:bottom w:val="single" w:sz="4" w:space="0" w:color="auto"/>
              <w:right w:val="nil"/>
            </w:tcBorders>
            <w:shd w:val="clear" w:color="auto" w:fill="FFFFFF"/>
            <w:vAlign w:val="center"/>
          </w:tcPr>
          <w:p w14:paraId="476D7AD5" w14:textId="77777777" w:rsidR="0067207A" w:rsidRPr="002F0024" w:rsidRDefault="0067207A" w:rsidP="0088008A">
            <w:pPr>
              <w:pStyle w:val="ab"/>
              <w:jc w:val="both"/>
              <w:rPr>
                <w:rFonts w:ascii="Times New Roman" w:hAnsi="Times New Roman" w:cs="Times New Roman"/>
                <w:sz w:val="21"/>
                <w:szCs w:val="21"/>
              </w:rPr>
            </w:pPr>
            <w:proofErr w:type="gramStart"/>
            <w:r w:rsidRPr="002F0024">
              <w:rPr>
                <w:rFonts w:ascii="Times New Roman" w:hAnsi="Times New Roman" w:cs="Times New Roman"/>
                <w:sz w:val="21"/>
                <w:szCs w:val="21"/>
              </w:rPr>
              <w:t>Ding</w:t>
            </w:r>
            <w:r w:rsidRPr="002F0024">
              <w:rPr>
                <w:rFonts w:ascii="Times New Roman" w:hAnsi="Times New Roman" w:cs="Times New Roman"/>
                <w:sz w:val="21"/>
                <w:szCs w:val="21"/>
                <w:vertAlign w:val="superscript"/>
              </w:rPr>
              <w:t>[</w:t>
            </w:r>
            <w:proofErr w:type="gramEnd"/>
            <w:r>
              <w:rPr>
                <w:rFonts w:ascii="Times New Roman" w:hAnsi="Times New Roman" w:cs="Times New Roman"/>
                <w:sz w:val="21"/>
                <w:szCs w:val="21"/>
                <w:vertAlign w:val="superscript"/>
              </w:rPr>
              <w:t>27</w:t>
            </w:r>
            <w:r w:rsidRPr="002F0024">
              <w:rPr>
                <w:rFonts w:ascii="Times New Roman" w:hAnsi="Times New Roman" w:cs="Times New Roman"/>
                <w:sz w:val="21"/>
                <w:szCs w:val="21"/>
                <w:vertAlign w:val="superscript"/>
              </w:rPr>
              <w:t>]</w:t>
            </w:r>
          </w:p>
        </w:tc>
      </w:tr>
      <w:tr w:rsidR="0067207A" w:rsidRPr="00BA19B1" w14:paraId="298536DB" w14:textId="77777777" w:rsidTr="00814178">
        <w:trPr>
          <w:trHeight w:val="119"/>
          <w:jc w:val="center"/>
        </w:trPr>
        <w:tc>
          <w:tcPr>
            <w:tcW w:w="1267" w:type="dxa"/>
            <w:tcBorders>
              <w:top w:val="single" w:sz="4" w:space="0" w:color="auto"/>
              <w:left w:val="nil"/>
              <w:bottom w:val="nil"/>
              <w:right w:val="nil"/>
            </w:tcBorders>
            <w:shd w:val="clear" w:color="auto" w:fill="FFFFFF"/>
            <w:vAlign w:val="center"/>
          </w:tcPr>
          <w:p w14:paraId="0E5B487C"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序列长度</w:t>
            </w:r>
          </w:p>
        </w:tc>
        <w:tc>
          <w:tcPr>
            <w:tcW w:w="1290" w:type="dxa"/>
            <w:tcBorders>
              <w:top w:val="single" w:sz="4" w:space="0" w:color="auto"/>
              <w:left w:val="nil"/>
              <w:bottom w:val="nil"/>
              <w:right w:val="nil"/>
            </w:tcBorders>
            <w:shd w:val="clear" w:color="auto" w:fill="FFFFFF"/>
            <w:vAlign w:val="center"/>
          </w:tcPr>
          <w:p w14:paraId="5EF86CA0"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150</w:t>
            </w:r>
          </w:p>
        </w:tc>
        <w:tc>
          <w:tcPr>
            <w:tcW w:w="1257" w:type="dxa"/>
            <w:tcBorders>
              <w:top w:val="single" w:sz="4" w:space="0" w:color="auto"/>
              <w:left w:val="nil"/>
              <w:bottom w:val="nil"/>
              <w:right w:val="nil"/>
            </w:tcBorders>
            <w:shd w:val="clear" w:color="auto" w:fill="FFFFFF"/>
            <w:vAlign w:val="center"/>
          </w:tcPr>
          <w:p w14:paraId="7B6C1D13"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150</w:t>
            </w:r>
          </w:p>
        </w:tc>
        <w:tc>
          <w:tcPr>
            <w:tcW w:w="2006" w:type="dxa"/>
            <w:tcBorders>
              <w:top w:val="single" w:sz="4" w:space="0" w:color="auto"/>
              <w:left w:val="nil"/>
              <w:bottom w:val="nil"/>
              <w:right w:val="nil"/>
            </w:tcBorders>
            <w:shd w:val="clear" w:color="auto" w:fill="FFFFFF"/>
            <w:vAlign w:val="center"/>
          </w:tcPr>
          <w:p w14:paraId="7DA451C4"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110</w:t>
            </w:r>
          </w:p>
        </w:tc>
        <w:tc>
          <w:tcPr>
            <w:tcW w:w="1098" w:type="dxa"/>
            <w:tcBorders>
              <w:top w:val="single" w:sz="4" w:space="0" w:color="auto"/>
              <w:left w:val="nil"/>
              <w:bottom w:val="nil"/>
              <w:right w:val="nil"/>
            </w:tcBorders>
            <w:shd w:val="clear" w:color="auto" w:fill="FFFFFF"/>
            <w:vAlign w:val="center"/>
          </w:tcPr>
          <w:p w14:paraId="23E1D3C0"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260</w:t>
            </w:r>
          </w:p>
        </w:tc>
      </w:tr>
      <w:tr w:rsidR="0067207A" w:rsidRPr="00BA19B1" w14:paraId="7E31B6CC" w14:textId="77777777" w:rsidTr="00814178">
        <w:trPr>
          <w:trHeight w:val="119"/>
          <w:jc w:val="center"/>
        </w:trPr>
        <w:tc>
          <w:tcPr>
            <w:tcW w:w="1267" w:type="dxa"/>
            <w:tcBorders>
              <w:top w:val="nil"/>
              <w:left w:val="nil"/>
              <w:bottom w:val="nil"/>
              <w:right w:val="nil"/>
            </w:tcBorders>
            <w:shd w:val="clear" w:color="auto" w:fill="FFFFFF"/>
            <w:vAlign w:val="center"/>
          </w:tcPr>
          <w:p w14:paraId="76963BAF"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序列数量</w:t>
            </w:r>
          </w:p>
        </w:tc>
        <w:tc>
          <w:tcPr>
            <w:tcW w:w="1290" w:type="dxa"/>
            <w:tcBorders>
              <w:top w:val="nil"/>
              <w:left w:val="nil"/>
              <w:bottom w:val="nil"/>
              <w:right w:val="nil"/>
            </w:tcBorders>
            <w:shd w:val="clear" w:color="auto" w:fill="FFFFFF"/>
            <w:vAlign w:val="center"/>
          </w:tcPr>
          <w:p w14:paraId="7C7C9764"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9637</w:t>
            </w:r>
          </w:p>
        </w:tc>
        <w:tc>
          <w:tcPr>
            <w:tcW w:w="1257" w:type="dxa"/>
            <w:tcBorders>
              <w:top w:val="nil"/>
              <w:left w:val="nil"/>
              <w:bottom w:val="nil"/>
              <w:right w:val="nil"/>
            </w:tcBorders>
            <w:shd w:val="clear" w:color="auto" w:fill="FFFFFF"/>
            <w:vAlign w:val="center"/>
          </w:tcPr>
          <w:p w14:paraId="52C8CA0B"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11700</w:t>
            </w:r>
          </w:p>
        </w:tc>
        <w:tc>
          <w:tcPr>
            <w:tcW w:w="2006" w:type="dxa"/>
            <w:tcBorders>
              <w:top w:val="nil"/>
              <w:left w:val="nil"/>
              <w:bottom w:val="nil"/>
              <w:right w:val="nil"/>
            </w:tcBorders>
            <w:shd w:val="clear" w:color="auto" w:fill="FFFFFF"/>
            <w:vAlign w:val="center"/>
          </w:tcPr>
          <w:p w14:paraId="7BFBE56E"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4146</w:t>
            </w:r>
          </w:p>
        </w:tc>
        <w:tc>
          <w:tcPr>
            <w:tcW w:w="1098" w:type="dxa"/>
            <w:tcBorders>
              <w:top w:val="nil"/>
              <w:left w:val="nil"/>
              <w:bottom w:val="nil"/>
              <w:right w:val="nil"/>
            </w:tcBorders>
            <w:shd w:val="clear" w:color="auto" w:fill="FFFFFF"/>
            <w:vAlign w:val="center"/>
          </w:tcPr>
          <w:p w14:paraId="099D9A36"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14196</w:t>
            </w:r>
          </w:p>
        </w:tc>
      </w:tr>
      <w:tr w:rsidR="0067207A" w:rsidRPr="00BA19B1" w14:paraId="71F5DD76" w14:textId="77777777" w:rsidTr="00814178">
        <w:trPr>
          <w:trHeight w:val="115"/>
          <w:jc w:val="center"/>
        </w:trPr>
        <w:tc>
          <w:tcPr>
            <w:tcW w:w="1267" w:type="dxa"/>
            <w:tcBorders>
              <w:top w:val="nil"/>
              <w:left w:val="nil"/>
              <w:bottom w:val="nil"/>
              <w:right w:val="nil"/>
            </w:tcBorders>
            <w:shd w:val="clear" w:color="auto" w:fill="FFFFFF"/>
            <w:vAlign w:val="center"/>
          </w:tcPr>
          <w:p w14:paraId="543E9E41"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测序技术</w:t>
            </w:r>
          </w:p>
        </w:tc>
        <w:tc>
          <w:tcPr>
            <w:tcW w:w="1290" w:type="dxa"/>
            <w:tcBorders>
              <w:top w:val="nil"/>
              <w:left w:val="nil"/>
              <w:bottom w:val="nil"/>
              <w:right w:val="nil"/>
            </w:tcBorders>
            <w:shd w:val="clear" w:color="auto" w:fill="FFFFFF"/>
            <w:vAlign w:val="center"/>
          </w:tcPr>
          <w:p w14:paraId="0149FE0E" w14:textId="77777777" w:rsidR="0067207A" w:rsidRPr="002F0024" w:rsidRDefault="0067207A" w:rsidP="0088008A">
            <w:pPr>
              <w:pStyle w:val="ab"/>
              <w:jc w:val="both"/>
              <w:rPr>
                <w:rFonts w:ascii="Times New Roman" w:hAnsi="Times New Roman" w:cs="Times New Roman"/>
                <w:sz w:val="21"/>
                <w:szCs w:val="21"/>
              </w:rPr>
            </w:pPr>
            <w:proofErr w:type="spellStart"/>
            <w:r w:rsidRPr="002F0024">
              <w:rPr>
                <w:rFonts w:ascii="Times New Roman" w:hAnsi="Times New Roman" w:cs="Times New Roman"/>
                <w:sz w:val="21"/>
                <w:szCs w:val="21"/>
              </w:rPr>
              <w:t>Ilumina</w:t>
            </w:r>
            <w:proofErr w:type="spellEnd"/>
          </w:p>
        </w:tc>
        <w:tc>
          <w:tcPr>
            <w:tcW w:w="1257" w:type="dxa"/>
            <w:tcBorders>
              <w:top w:val="nil"/>
              <w:left w:val="nil"/>
              <w:bottom w:val="nil"/>
              <w:right w:val="nil"/>
            </w:tcBorders>
            <w:shd w:val="clear" w:color="auto" w:fill="FFFFFF"/>
            <w:vAlign w:val="center"/>
          </w:tcPr>
          <w:p w14:paraId="0EA41BC8" w14:textId="77777777" w:rsidR="0067207A" w:rsidRPr="002F0024" w:rsidRDefault="0067207A" w:rsidP="0088008A">
            <w:pPr>
              <w:pStyle w:val="ab"/>
              <w:jc w:val="both"/>
              <w:rPr>
                <w:rFonts w:ascii="Times New Roman" w:hAnsi="Times New Roman" w:cs="Times New Roman"/>
                <w:sz w:val="21"/>
                <w:szCs w:val="21"/>
              </w:rPr>
            </w:pPr>
            <w:proofErr w:type="spellStart"/>
            <w:r w:rsidRPr="002F0024">
              <w:rPr>
                <w:rFonts w:ascii="Times New Roman" w:hAnsi="Times New Roman" w:cs="Times New Roman"/>
                <w:sz w:val="21"/>
                <w:szCs w:val="21"/>
              </w:rPr>
              <w:t>Ilumina</w:t>
            </w:r>
            <w:proofErr w:type="spellEnd"/>
          </w:p>
        </w:tc>
        <w:tc>
          <w:tcPr>
            <w:tcW w:w="2006" w:type="dxa"/>
            <w:tcBorders>
              <w:top w:val="nil"/>
              <w:left w:val="nil"/>
              <w:bottom w:val="nil"/>
              <w:right w:val="nil"/>
            </w:tcBorders>
            <w:shd w:val="clear" w:color="auto" w:fill="FFFFFF"/>
            <w:vAlign w:val="center"/>
          </w:tcPr>
          <w:p w14:paraId="48CA8014"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Nanopore</w:t>
            </w:r>
          </w:p>
        </w:tc>
        <w:tc>
          <w:tcPr>
            <w:tcW w:w="1098" w:type="dxa"/>
            <w:tcBorders>
              <w:top w:val="nil"/>
              <w:left w:val="nil"/>
              <w:bottom w:val="nil"/>
              <w:right w:val="nil"/>
            </w:tcBorders>
            <w:shd w:val="clear" w:color="auto" w:fill="FFFFFF"/>
            <w:vAlign w:val="center"/>
          </w:tcPr>
          <w:p w14:paraId="1BA05BFE" w14:textId="77777777"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Nanopore</w:t>
            </w:r>
          </w:p>
        </w:tc>
      </w:tr>
      <w:tr w:rsidR="0067207A" w:rsidRPr="00BA19B1" w14:paraId="6F186DE2" w14:textId="77777777" w:rsidTr="00814178">
        <w:trPr>
          <w:trHeight w:val="115"/>
          <w:jc w:val="center"/>
        </w:trPr>
        <w:tc>
          <w:tcPr>
            <w:tcW w:w="1267" w:type="dxa"/>
            <w:tcBorders>
              <w:top w:val="nil"/>
              <w:left w:val="nil"/>
              <w:bottom w:val="single" w:sz="12" w:space="0" w:color="auto"/>
              <w:right w:val="nil"/>
            </w:tcBorders>
            <w:shd w:val="clear" w:color="auto" w:fill="FFFFFF"/>
            <w:vAlign w:val="center"/>
          </w:tcPr>
          <w:p w14:paraId="5E8D78BD" w14:textId="09FFF511"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聚类大小</w:t>
            </w:r>
          </w:p>
        </w:tc>
        <w:tc>
          <w:tcPr>
            <w:tcW w:w="1290" w:type="dxa"/>
            <w:tcBorders>
              <w:top w:val="nil"/>
              <w:left w:val="nil"/>
              <w:bottom w:val="single" w:sz="12" w:space="0" w:color="auto"/>
              <w:right w:val="nil"/>
            </w:tcBorders>
            <w:shd w:val="clear" w:color="auto" w:fill="FFFFFF"/>
            <w:vAlign w:val="center"/>
          </w:tcPr>
          <w:p w14:paraId="745DC70C" w14:textId="4E5B29ED"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15</w:t>
            </w:r>
          </w:p>
        </w:tc>
        <w:tc>
          <w:tcPr>
            <w:tcW w:w="1257" w:type="dxa"/>
            <w:tcBorders>
              <w:top w:val="nil"/>
              <w:left w:val="nil"/>
              <w:bottom w:val="single" w:sz="12" w:space="0" w:color="auto"/>
              <w:right w:val="nil"/>
            </w:tcBorders>
            <w:shd w:val="clear" w:color="auto" w:fill="FFFFFF"/>
            <w:vAlign w:val="center"/>
          </w:tcPr>
          <w:p w14:paraId="4CAA06C7" w14:textId="16D85B4A"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15</w:t>
            </w:r>
          </w:p>
        </w:tc>
        <w:tc>
          <w:tcPr>
            <w:tcW w:w="2006" w:type="dxa"/>
            <w:tcBorders>
              <w:top w:val="nil"/>
              <w:left w:val="nil"/>
              <w:bottom w:val="single" w:sz="12" w:space="0" w:color="auto"/>
              <w:right w:val="nil"/>
            </w:tcBorders>
            <w:shd w:val="clear" w:color="auto" w:fill="FFFFFF"/>
            <w:vAlign w:val="center"/>
          </w:tcPr>
          <w:p w14:paraId="31D2DE08" w14:textId="0B75E856"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20</w:t>
            </w:r>
          </w:p>
        </w:tc>
        <w:tc>
          <w:tcPr>
            <w:tcW w:w="1098" w:type="dxa"/>
            <w:tcBorders>
              <w:top w:val="nil"/>
              <w:left w:val="nil"/>
              <w:bottom w:val="single" w:sz="12" w:space="0" w:color="auto"/>
              <w:right w:val="nil"/>
            </w:tcBorders>
            <w:shd w:val="clear" w:color="auto" w:fill="FFFFFF"/>
            <w:vAlign w:val="center"/>
          </w:tcPr>
          <w:p w14:paraId="019C954D" w14:textId="66B22690" w:rsidR="0067207A" w:rsidRPr="002F0024" w:rsidRDefault="0067207A" w:rsidP="0088008A">
            <w:pPr>
              <w:pStyle w:val="ab"/>
              <w:jc w:val="both"/>
              <w:rPr>
                <w:rFonts w:ascii="Times New Roman" w:hAnsi="Times New Roman" w:cs="Times New Roman"/>
                <w:sz w:val="21"/>
                <w:szCs w:val="21"/>
              </w:rPr>
            </w:pPr>
            <w:r w:rsidRPr="002F0024">
              <w:rPr>
                <w:rFonts w:ascii="Times New Roman" w:hAnsi="Times New Roman" w:cs="Times New Roman"/>
                <w:sz w:val="21"/>
                <w:szCs w:val="21"/>
              </w:rPr>
              <w:t>20</w:t>
            </w:r>
          </w:p>
        </w:tc>
      </w:tr>
    </w:tbl>
    <w:p w14:paraId="29C87DB4" w14:textId="52410D98" w:rsidR="003A0B50" w:rsidRDefault="003E3DEA" w:rsidP="003A0B50">
      <w:pPr>
        <w:ind w:firstLineChars="200" w:firstLine="480"/>
        <w:jc w:val="both"/>
        <w:rPr>
          <w:lang w:eastAsia="zh-CN"/>
        </w:rPr>
      </w:pPr>
      <w:r>
        <w:rPr>
          <w:rFonts w:hint="eastAsia"/>
          <w:lang w:eastAsia="zh-CN"/>
        </w:rPr>
        <w:t>我们</w:t>
      </w:r>
      <w:r w:rsidR="003A0B50" w:rsidRPr="00E729E7">
        <w:rPr>
          <w:rFonts w:hint="eastAsia"/>
          <w:lang w:eastAsia="zh-CN"/>
        </w:rPr>
        <w:t>使用</w:t>
      </w:r>
      <w:r w:rsidR="003A0B50">
        <w:rPr>
          <w:rFonts w:hint="eastAsia"/>
          <w:lang w:eastAsia="zh-CN"/>
        </w:rPr>
        <w:t>序列索引进行</w:t>
      </w:r>
      <w:r w:rsidR="003A0B50" w:rsidRPr="00E729E7">
        <w:rPr>
          <w:rFonts w:hint="eastAsia"/>
          <w:lang w:eastAsia="zh-CN"/>
        </w:rPr>
        <w:t>聚类，并将聚类结果作为完美簇</w:t>
      </w:r>
      <w:r w:rsidR="003A0B50">
        <w:rPr>
          <w:rFonts w:hint="eastAsia"/>
          <w:lang w:eastAsia="zh-CN"/>
        </w:rPr>
        <w:t>，使用聚类后的</w:t>
      </w:r>
      <w:r w:rsidR="003A0B50" w:rsidRPr="00E729E7">
        <w:rPr>
          <w:rFonts w:hint="eastAsia"/>
          <w:lang w:eastAsia="zh-CN"/>
        </w:rPr>
        <w:t>簇</w:t>
      </w:r>
      <w:r w:rsidR="003A0B50">
        <w:rPr>
          <w:rFonts w:hint="eastAsia"/>
          <w:lang w:eastAsia="zh-CN"/>
        </w:rPr>
        <w:t>序列</w:t>
      </w:r>
      <w:r w:rsidR="00E729E7">
        <w:rPr>
          <w:rFonts w:hint="eastAsia"/>
          <w:lang w:eastAsia="zh-CN"/>
        </w:rPr>
        <w:t>训练</w:t>
      </w:r>
      <w:r w:rsidR="003A0B50">
        <w:rPr>
          <w:rFonts w:hint="eastAsia"/>
          <w:lang w:eastAsia="zh-CN"/>
        </w:rPr>
        <w:t>并测试</w:t>
      </w:r>
      <w:r w:rsidR="00E729E7" w:rsidRPr="00E729E7">
        <w:rPr>
          <w:rFonts w:hint="eastAsia"/>
          <w:lang w:eastAsia="zh-CN"/>
        </w:rPr>
        <w:t>Illumina</w:t>
      </w:r>
      <w:r w:rsidR="00E729E7" w:rsidRPr="00E729E7">
        <w:rPr>
          <w:rFonts w:hint="eastAsia"/>
          <w:lang w:eastAsia="zh-CN"/>
        </w:rPr>
        <w:t>和</w:t>
      </w:r>
      <w:r w:rsidR="00E729E7" w:rsidRPr="00E729E7">
        <w:rPr>
          <w:rFonts w:hint="eastAsia"/>
          <w:lang w:eastAsia="zh-CN"/>
        </w:rPr>
        <w:t>Nanopore</w:t>
      </w:r>
      <w:r w:rsidR="00E729E7" w:rsidRPr="00E729E7">
        <w:rPr>
          <w:rFonts w:hint="eastAsia"/>
          <w:lang w:eastAsia="zh-CN"/>
        </w:rPr>
        <w:t>公开数据集来验证模型的效果，具体数据集信息如表</w:t>
      </w:r>
      <w:r w:rsidR="00E729E7" w:rsidRPr="00E729E7">
        <w:rPr>
          <w:rFonts w:hint="eastAsia"/>
          <w:lang w:eastAsia="zh-CN"/>
        </w:rPr>
        <w:t>1</w:t>
      </w:r>
      <w:r w:rsidR="00E729E7" w:rsidRPr="00E729E7">
        <w:rPr>
          <w:rFonts w:hint="eastAsia"/>
          <w:lang w:eastAsia="zh-CN"/>
        </w:rPr>
        <w:t>所示。在实验中，对于每个数据集，训练数据与测试数据的比例设置为</w:t>
      </w:r>
      <w:r w:rsidR="00E729E7" w:rsidRPr="00E729E7">
        <w:rPr>
          <w:rFonts w:hint="eastAsia"/>
          <w:lang w:eastAsia="zh-CN"/>
        </w:rPr>
        <w:t>4:1</w:t>
      </w:r>
      <w:r w:rsidR="00E729E7" w:rsidRPr="00E729E7">
        <w:rPr>
          <w:rFonts w:hint="eastAsia"/>
          <w:lang w:eastAsia="zh-CN"/>
        </w:rPr>
        <w:t>。</w:t>
      </w:r>
      <w:r w:rsidR="003A0B50">
        <w:rPr>
          <w:rFonts w:hint="eastAsia"/>
          <w:lang w:eastAsia="zh-CN"/>
        </w:rPr>
        <w:t>这四个数据集测试的</w:t>
      </w:r>
      <w:r w:rsidR="003A0B50" w:rsidRPr="00DD236C">
        <w:rPr>
          <w:rFonts w:hint="eastAsia"/>
          <w:lang w:eastAsia="zh-CN"/>
        </w:rPr>
        <w:t>序列重建</w:t>
      </w:r>
      <w:r w:rsidR="003A0B50">
        <w:rPr>
          <w:rFonts w:hint="eastAsia"/>
          <w:lang w:eastAsia="zh-CN"/>
        </w:rPr>
        <w:t>恢复率结果如图</w:t>
      </w:r>
      <w:r w:rsidR="000E6004">
        <w:rPr>
          <w:rFonts w:hint="eastAsia"/>
          <w:lang w:eastAsia="zh-CN"/>
        </w:rPr>
        <w:t>1</w:t>
      </w:r>
      <w:r w:rsidR="003A0B50">
        <w:rPr>
          <w:rFonts w:hint="eastAsia"/>
          <w:lang w:eastAsia="zh-CN"/>
        </w:rPr>
        <w:t>所示。我们</w:t>
      </w:r>
      <w:r w:rsidR="003A0B50" w:rsidRPr="00DD236C">
        <w:rPr>
          <w:rFonts w:hint="eastAsia"/>
          <w:lang w:eastAsia="zh-CN"/>
        </w:rPr>
        <w:t>使用</w:t>
      </w:r>
      <w:proofErr w:type="spellStart"/>
      <w:r w:rsidR="003A0B50" w:rsidRPr="00DD236C">
        <w:rPr>
          <w:rFonts w:hint="eastAsia"/>
          <w:lang w:eastAsia="zh-CN"/>
        </w:rPr>
        <w:t>SeqFormer</w:t>
      </w:r>
      <w:proofErr w:type="spellEnd"/>
      <w:r w:rsidR="003A0B50" w:rsidRPr="00DD236C">
        <w:rPr>
          <w:rFonts w:hint="eastAsia"/>
          <w:lang w:eastAsia="zh-CN"/>
        </w:rPr>
        <w:t>与三种传统序列重建方法进行了对比实验。第一种是多序列比对方法</w:t>
      </w:r>
      <w:proofErr w:type="spellStart"/>
      <w:r w:rsidR="003A0B50" w:rsidRPr="00DD236C">
        <w:rPr>
          <w:rFonts w:hint="eastAsia"/>
          <w:lang w:eastAsia="zh-CN"/>
        </w:rPr>
        <w:t>bsalign</w:t>
      </w:r>
      <w:proofErr w:type="spellEnd"/>
      <w:r w:rsidR="003A0B50" w:rsidRPr="00DD236C">
        <w:rPr>
          <w:rFonts w:hint="eastAsia"/>
          <w:lang w:eastAsia="zh-CN"/>
        </w:rPr>
        <w:t>，第二种是按符号计算的多数投票方法</w:t>
      </w:r>
      <w:r w:rsidR="003A0B50" w:rsidRPr="00DD236C">
        <w:rPr>
          <w:rFonts w:hint="eastAsia"/>
          <w:lang w:eastAsia="zh-CN"/>
        </w:rPr>
        <w:t>BMALA</w:t>
      </w:r>
      <w:r w:rsidR="003A0B50" w:rsidRPr="00DD236C">
        <w:rPr>
          <w:rFonts w:hint="eastAsia"/>
          <w:lang w:eastAsia="zh-CN"/>
        </w:rPr>
        <w:t>，其中序列的每个位置出现频率最高的符号被视为算法的预测，第三种是迭代算法</w:t>
      </w:r>
      <w:r w:rsidR="003A0B50" w:rsidRPr="00DD236C">
        <w:rPr>
          <w:rFonts w:hint="eastAsia"/>
          <w:lang w:eastAsia="zh-CN"/>
        </w:rPr>
        <w:t>Iterative</w:t>
      </w:r>
      <w:r w:rsidR="003A0B50" w:rsidRPr="00DD236C">
        <w:rPr>
          <w:rFonts w:hint="eastAsia"/>
          <w:lang w:eastAsia="zh-CN"/>
        </w:rPr>
        <w:t>，该算法使用动态编程方法来检测在序列中观察到的顺序模式（序列的一小段子序列），然后使用最多的字序列连接作为算法的输出。</w:t>
      </w:r>
    </w:p>
    <w:p w14:paraId="414AB78F" w14:textId="54BC445D" w:rsidR="003A0B50" w:rsidRDefault="003A0B50" w:rsidP="003A0B50">
      <w:pPr>
        <w:spacing w:before="100" w:beforeAutospacing="1" w:after="60"/>
        <w:jc w:val="center"/>
        <w:rPr>
          <w:rFonts w:ascii="宋体" w:hAnsi="宋体" w:cs="宋体"/>
        </w:rPr>
      </w:pPr>
      <w:r w:rsidRPr="00E93B51">
        <w:rPr>
          <w:rFonts w:ascii="宋体" w:hAnsi="宋体" w:cs="宋体"/>
          <w:noProof/>
        </w:rPr>
        <w:drawing>
          <wp:inline distT="0" distB="0" distL="0" distR="0" wp14:anchorId="5DB38F7F" wp14:editId="010D5159">
            <wp:extent cx="4114800" cy="2743362"/>
            <wp:effectExtent l="0" t="0" r="0" b="0"/>
            <wp:docPr id="2" name="图片 2" descr="P45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454#yIS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8643" cy="2779259"/>
                    </a:xfrm>
                    <a:prstGeom prst="rect">
                      <a:avLst/>
                    </a:prstGeom>
                    <a:noFill/>
                    <a:ln>
                      <a:noFill/>
                    </a:ln>
                  </pic:spPr>
                </pic:pic>
              </a:graphicData>
            </a:graphic>
          </wp:inline>
        </w:drawing>
      </w:r>
    </w:p>
    <w:p w14:paraId="559782B8" w14:textId="3B46736A" w:rsidR="003A0B50" w:rsidRPr="00E93B51" w:rsidRDefault="003A0B50" w:rsidP="003A0B50">
      <w:pPr>
        <w:spacing w:before="100" w:beforeAutospacing="1" w:after="60"/>
        <w:jc w:val="center"/>
        <w:rPr>
          <w:rFonts w:ascii="宋体" w:hAnsi="宋体" w:cs="宋体"/>
        </w:rPr>
      </w:pPr>
      <w:r w:rsidRPr="00E93B51">
        <w:rPr>
          <w:rFonts w:ascii="宋体" w:hAnsi="宋体" w:cs="宋体"/>
          <w:noProof/>
        </w:rPr>
        <w:lastRenderedPageBreak/>
        <w:drawing>
          <wp:inline distT="0" distB="0" distL="0" distR="0" wp14:anchorId="18C687C5" wp14:editId="00B64054">
            <wp:extent cx="4165353" cy="2777067"/>
            <wp:effectExtent l="0" t="0" r="6985" b="4445"/>
            <wp:docPr id="5" name="图片 5" descr="P48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489#yIS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7624" cy="2825250"/>
                    </a:xfrm>
                    <a:prstGeom prst="rect">
                      <a:avLst/>
                    </a:prstGeom>
                    <a:noFill/>
                    <a:ln>
                      <a:noFill/>
                    </a:ln>
                  </pic:spPr>
                </pic:pic>
              </a:graphicData>
            </a:graphic>
          </wp:inline>
        </w:drawing>
      </w:r>
    </w:p>
    <w:p w14:paraId="6A70B034" w14:textId="24B36047" w:rsidR="003A0B50" w:rsidRPr="00185EB8" w:rsidRDefault="003A0B50" w:rsidP="003A0B50">
      <w:pPr>
        <w:spacing w:before="120" w:after="240"/>
        <w:ind w:firstLineChars="200" w:firstLine="422"/>
        <w:jc w:val="center"/>
        <w:rPr>
          <w:b/>
          <w:bCs/>
          <w:sz w:val="21"/>
          <w:szCs w:val="16"/>
          <w:lang w:eastAsia="zh-CN"/>
        </w:rPr>
      </w:pPr>
      <w:r w:rsidRPr="00185EB8">
        <w:rPr>
          <w:rFonts w:hint="eastAsia"/>
          <w:b/>
          <w:bCs/>
          <w:sz w:val="21"/>
          <w:szCs w:val="16"/>
          <w:lang w:eastAsia="zh-CN"/>
        </w:rPr>
        <w:t>图</w:t>
      </w:r>
      <w:r w:rsidR="000E6004">
        <w:rPr>
          <w:rFonts w:hint="eastAsia"/>
          <w:b/>
          <w:bCs/>
          <w:sz w:val="21"/>
          <w:szCs w:val="16"/>
          <w:lang w:eastAsia="zh-CN"/>
        </w:rPr>
        <w:t>1</w:t>
      </w:r>
      <w:r w:rsidR="000F0C1C">
        <w:rPr>
          <w:b/>
          <w:bCs/>
          <w:sz w:val="21"/>
          <w:szCs w:val="16"/>
          <w:lang w:eastAsia="zh-CN"/>
        </w:rPr>
        <w:t xml:space="preserve"> </w:t>
      </w:r>
      <w:r w:rsidRPr="00185EB8">
        <w:rPr>
          <w:rFonts w:hint="eastAsia"/>
          <w:b/>
          <w:bCs/>
          <w:sz w:val="21"/>
          <w:szCs w:val="16"/>
          <w:lang w:eastAsia="zh-CN"/>
        </w:rPr>
        <w:t>恢复率对比</w:t>
      </w:r>
    </w:p>
    <w:p w14:paraId="1AAC0A98" w14:textId="240C374E" w:rsidR="003A0B50" w:rsidRDefault="009C7A65" w:rsidP="009C7A65">
      <w:pPr>
        <w:ind w:firstLineChars="200" w:firstLine="480"/>
        <w:jc w:val="both"/>
        <w:rPr>
          <w:lang w:eastAsia="zh-CN"/>
        </w:rPr>
      </w:pPr>
      <w:r>
        <w:rPr>
          <w:rFonts w:hint="eastAsia"/>
          <w:lang w:eastAsia="zh-CN"/>
        </w:rPr>
        <w:t>分析</w:t>
      </w:r>
      <w:proofErr w:type="spellStart"/>
      <w:r w:rsidRPr="009C7A65">
        <w:rPr>
          <w:rFonts w:hint="eastAsia"/>
          <w:lang w:eastAsia="zh-CN"/>
        </w:rPr>
        <w:t>SeqFormer</w:t>
      </w:r>
      <w:proofErr w:type="spellEnd"/>
      <w:r w:rsidRPr="009C7A65">
        <w:rPr>
          <w:rFonts w:hint="eastAsia"/>
          <w:lang w:eastAsia="zh-CN"/>
        </w:rPr>
        <w:t>在</w:t>
      </w:r>
      <w:r>
        <w:rPr>
          <w:rFonts w:hint="eastAsia"/>
          <w:lang w:eastAsia="zh-CN"/>
        </w:rPr>
        <w:t>这几个</w:t>
      </w:r>
      <w:r w:rsidRPr="009C7A65">
        <w:rPr>
          <w:rFonts w:hint="eastAsia"/>
          <w:lang w:eastAsia="zh-CN"/>
        </w:rPr>
        <w:t>数据集中与其他方法的序列恢复率</w:t>
      </w:r>
      <w:r>
        <w:rPr>
          <w:rFonts w:hint="eastAsia"/>
          <w:lang w:eastAsia="zh-CN"/>
        </w:rPr>
        <w:t>对比数据可知</w:t>
      </w:r>
      <w:r w:rsidR="003A0B50">
        <w:rPr>
          <w:rFonts w:hint="eastAsia"/>
          <w:lang w:eastAsia="zh-CN"/>
        </w:rPr>
        <w:t>，</w:t>
      </w:r>
      <w:proofErr w:type="spellStart"/>
      <w:r w:rsidR="003A0B50">
        <w:rPr>
          <w:rFonts w:hint="eastAsia"/>
          <w:lang w:eastAsia="zh-CN"/>
        </w:rPr>
        <w:t>SeqFormer</w:t>
      </w:r>
      <w:proofErr w:type="spellEnd"/>
      <w:r w:rsidR="003A0B50">
        <w:rPr>
          <w:rFonts w:hint="eastAsia"/>
          <w:lang w:eastAsia="zh-CN"/>
        </w:rPr>
        <w:t>的序列恢复率都比其他方法更高，而且在错误率更高的数据集中，重建恢复率提高的效果更明显。这是因为</w:t>
      </w:r>
      <w:proofErr w:type="spellStart"/>
      <w:r w:rsidR="003A0B50">
        <w:rPr>
          <w:rFonts w:hint="eastAsia"/>
          <w:lang w:eastAsia="zh-CN"/>
        </w:rPr>
        <w:t>SeqFormer</w:t>
      </w:r>
      <w:proofErr w:type="spellEnd"/>
      <w:r w:rsidR="003A0B50">
        <w:rPr>
          <w:rFonts w:hint="eastAsia"/>
          <w:lang w:eastAsia="zh-CN"/>
        </w:rPr>
        <w:t>首先使用多序列比对，已经使大多数序列成功对齐，再使用基于深度学习的模型能够再提取其中一些对齐错误的位置，从而达到更高的序列恢复率。分析</w:t>
      </w:r>
      <w:proofErr w:type="spellStart"/>
      <w:r w:rsidRPr="009C7A65">
        <w:rPr>
          <w:rFonts w:hint="eastAsia"/>
          <w:lang w:eastAsia="zh-CN"/>
        </w:rPr>
        <w:t>SeqFormer</w:t>
      </w:r>
      <w:proofErr w:type="spellEnd"/>
      <w:r>
        <w:rPr>
          <w:rFonts w:hint="eastAsia"/>
          <w:lang w:eastAsia="zh-CN"/>
        </w:rPr>
        <w:t>的碱基恢复率对比数据</w:t>
      </w:r>
      <w:r w:rsidR="003A0B50">
        <w:rPr>
          <w:rFonts w:hint="eastAsia"/>
          <w:lang w:eastAsia="zh-CN"/>
        </w:rPr>
        <w:t>可知，在错误率更小的数据集里面，</w:t>
      </w:r>
      <w:proofErr w:type="spellStart"/>
      <w:r w:rsidR="003A0B50">
        <w:rPr>
          <w:rFonts w:hint="eastAsia"/>
          <w:lang w:eastAsia="zh-CN"/>
        </w:rPr>
        <w:t>SeqFormer</w:t>
      </w:r>
      <w:proofErr w:type="spellEnd"/>
      <w:r w:rsidR="003A0B50">
        <w:rPr>
          <w:rFonts w:hint="eastAsia"/>
          <w:lang w:eastAsia="zh-CN"/>
        </w:rPr>
        <w:t>与其他方法相差不大，都达到了</w:t>
      </w:r>
      <w:r w:rsidR="003A0B50">
        <w:rPr>
          <w:rFonts w:hint="eastAsia"/>
          <w:lang w:eastAsia="zh-CN"/>
        </w:rPr>
        <w:t>99.99%</w:t>
      </w:r>
      <w:r w:rsidR="003A0B50">
        <w:rPr>
          <w:rFonts w:hint="eastAsia"/>
          <w:lang w:eastAsia="zh-CN"/>
        </w:rPr>
        <w:t>以上。但在错误率更大的数据集里面，</w:t>
      </w:r>
      <w:proofErr w:type="spellStart"/>
      <w:r w:rsidR="003A0B50">
        <w:rPr>
          <w:rFonts w:hint="eastAsia"/>
          <w:lang w:eastAsia="zh-CN"/>
        </w:rPr>
        <w:t>SeqFormer</w:t>
      </w:r>
      <w:proofErr w:type="spellEnd"/>
      <w:r w:rsidR="003A0B50">
        <w:rPr>
          <w:rFonts w:hint="eastAsia"/>
          <w:lang w:eastAsia="zh-CN"/>
        </w:rPr>
        <w:t>的碱基恢复率会比其他方法更高，说明</w:t>
      </w:r>
      <w:proofErr w:type="spellStart"/>
      <w:r w:rsidR="003A0B50">
        <w:rPr>
          <w:rFonts w:hint="eastAsia"/>
          <w:lang w:eastAsia="zh-CN"/>
        </w:rPr>
        <w:t>SeqFormer</w:t>
      </w:r>
      <w:proofErr w:type="spellEnd"/>
      <w:r w:rsidR="003A0B50">
        <w:rPr>
          <w:rFonts w:hint="eastAsia"/>
          <w:lang w:eastAsia="zh-CN"/>
        </w:rPr>
        <w:t>具有更强的纠错能力。</w:t>
      </w:r>
    </w:p>
    <w:p w14:paraId="4AB6B110" w14:textId="7845F5C8" w:rsidR="003A0B50" w:rsidRDefault="003A0B50" w:rsidP="003A0B50">
      <w:pPr>
        <w:ind w:firstLineChars="200" w:firstLine="480"/>
        <w:jc w:val="both"/>
        <w:rPr>
          <w:lang w:eastAsia="zh-CN"/>
        </w:rPr>
      </w:pPr>
      <w:r>
        <w:rPr>
          <w:rFonts w:hint="eastAsia"/>
          <w:lang w:eastAsia="zh-CN"/>
        </w:rPr>
        <w:t>相比于基于深度学习的序列重建模型</w:t>
      </w:r>
      <w:proofErr w:type="spellStart"/>
      <w:r>
        <w:rPr>
          <w:rFonts w:hint="eastAsia"/>
          <w:lang w:eastAsia="zh-CN"/>
        </w:rPr>
        <w:t>DNAformer</w:t>
      </w:r>
      <w:proofErr w:type="spellEnd"/>
      <w:r>
        <w:rPr>
          <w:rFonts w:hint="eastAsia"/>
          <w:lang w:eastAsia="zh-CN"/>
        </w:rPr>
        <w:t>和</w:t>
      </w:r>
      <w:r>
        <w:rPr>
          <w:rFonts w:hint="eastAsia"/>
          <w:lang w:eastAsia="zh-CN"/>
        </w:rPr>
        <w:t>RRCC-DNN</w:t>
      </w:r>
      <w:r>
        <w:rPr>
          <w:rFonts w:hint="eastAsia"/>
          <w:lang w:eastAsia="zh-CN"/>
        </w:rPr>
        <w:t>，</w:t>
      </w:r>
      <w:proofErr w:type="spellStart"/>
      <w:r>
        <w:rPr>
          <w:rFonts w:hint="eastAsia"/>
          <w:lang w:eastAsia="zh-CN"/>
        </w:rPr>
        <w:t>SeqFormer</w:t>
      </w:r>
      <w:proofErr w:type="spellEnd"/>
      <w:r>
        <w:rPr>
          <w:rFonts w:hint="eastAsia"/>
          <w:lang w:eastAsia="zh-CN"/>
        </w:rPr>
        <w:t>取得了更高的重建精度。如图</w:t>
      </w:r>
      <w:r w:rsidR="000F0C1C">
        <w:rPr>
          <w:lang w:eastAsia="zh-CN"/>
        </w:rPr>
        <w:t>2</w:t>
      </w:r>
      <w:r>
        <w:rPr>
          <w:rFonts w:hint="eastAsia"/>
          <w:lang w:eastAsia="zh-CN"/>
        </w:rPr>
        <w:t>展示了</w:t>
      </w:r>
      <w:proofErr w:type="spellStart"/>
      <w:r>
        <w:rPr>
          <w:rFonts w:hint="eastAsia"/>
          <w:lang w:eastAsia="zh-CN"/>
        </w:rPr>
        <w:t>SeqFormer</w:t>
      </w:r>
      <w:proofErr w:type="spellEnd"/>
      <w:r>
        <w:rPr>
          <w:rFonts w:hint="eastAsia"/>
          <w:lang w:eastAsia="zh-CN"/>
        </w:rPr>
        <w:t>与其他方法的序列恢复率对比。</w:t>
      </w:r>
      <w:r>
        <w:rPr>
          <w:rFonts w:hint="eastAsia"/>
          <w:lang w:eastAsia="zh-CN"/>
        </w:rPr>
        <w:t>RRCC-DNN</w:t>
      </w:r>
      <w:r>
        <w:rPr>
          <w:rFonts w:hint="eastAsia"/>
          <w:lang w:eastAsia="zh-CN"/>
        </w:rPr>
        <w:t>通过</w:t>
      </w:r>
      <w:r>
        <w:rPr>
          <w:rFonts w:hint="eastAsia"/>
          <w:lang w:eastAsia="zh-CN"/>
        </w:rPr>
        <w:t>BWA</w:t>
      </w:r>
      <w:r>
        <w:rPr>
          <w:rFonts w:hint="eastAsia"/>
          <w:lang w:eastAsia="zh-CN"/>
        </w:rPr>
        <w:t>工具对数据集聚类，使用了</w:t>
      </w:r>
      <w:r>
        <w:rPr>
          <w:rFonts w:hint="eastAsia"/>
          <w:lang w:eastAsia="zh-CN"/>
        </w:rPr>
        <w:t>5-30</w:t>
      </w:r>
      <w:r>
        <w:rPr>
          <w:rFonts w:hint="eastAsia"/>
          <w:lang w:eastAsia="zh-CN"/>
        </w:rPr>
        <w:t>的聚类大小进行预测，</w:t>
      </w:r>
      <w:proofErr w:type="spellStart"/>
      <w:r>
        <w:rPr>
          <w:rFonts w:hint="eastAsia"/>
          <w:lang w:eastAsia="zh-CN"/>
        </w:rPr>
        <w:t>SeqFormer</w:t>
      </w:r>
      <w:proofErr w:type="spellEnd"/>
      <w:r>
        <w:rPr>
          <w:rFonts w:hint="eastAsia"/>
          <w:lang w:eastAsia="zh-CN"/>
        </w:rPr>
        <w:t>对数据采用相同的处理方法，实验结果如图</w:t>
      </w:r>
      <w:r w:rsidR="000F0C1C">
        <w:rPr>
          <w:lang w:eastAsia="zh-CN"/>
        </w:rPr>
        <w:t>2</w:t>
      </w:r>
      <w:r>
        <w:rPr>
          <w:rFonts w:hint="eastAsia"/>
          <w:lang w:eastAsia="zh-CN"/>
        </w:rPr>
        <w:t>左所示。</w:t>
      </w:r>
      <w:proofErr w:type="spellStart"/>
      <w:r>
        <w:rPr>
          <w:rFonts w:hint="eastAsia"/>
          <w:lang w:eastAsia="zh-CN"/>
        </w:rPr>
        <w:t>DNAformer</w:t>
      </w:r>
      <w:proofErr w:type="spellEnd"/>
      <w:r>
        <w:rPr>
          <w:rFonts w:hint="eastAsia"/>
          <w:lang w:eastAsia="zh-CN"/>
        </w:rPr>
        <w:t>使用了不大于</w:t>
      </w:r>
      <w:r>
        <w:rPr>
          <w:rFonts w:hint="eastAsia"/>
          <w:lang w:eastAsia="zh-CN"/>
        </w:rPr>
        <w:t>16</w:t>
      </w:r>
      <w:r>
        <w:rPr>
          <w:rFonts w:hint="eastAsia"/>
          <w:lang w:eastAsia="zh-CN"/>
        </w:rPr>
        <w:t>的聚类大小进行预测，</w:t>
      </w:r>
      <w:proofErr w:type="spellStart"/>
      <w:r>
        <w:rPr>
          <w:rFonts w:hint="eastAsia"/>
          <w:lang w:eastAsia="zh-CN"/>
        </w:rPr>
        <w:t>SeqFormer</w:t>
      </w:r>
      <w:proofErr w:type="spellEnd"/>
      <w:r>
        <w:rPr>
          <w:rFonts w:hint="eastAsia"/>
          <w:lang w:eastAsia="zh-CN"/>
        </w:rPr>
        <w:t>在相同的数据处理下，比对结果如图</w:t>
      </w:r>
      <w:r w:rsidR="000F0C1C">
        <w:rPr>
          <w:lang w:eastAsia="zh-CN"/>
        </w:rPr>
        <w:t>2</w:t>
      </w:r>
      <w:r>
        <w:rPr>
          <w:rFonts w:hint="eastAsia"/>
          <w:lang w:eastAsia="zh-CN"/>
        </w:rPr>
        <w:t>右所示。从结果可以看出，</w:t>
      </w:r>
      <w:proofErr w:type="spellStart"/>
      <w:r>
        <w:rPr>
          <w:rFonts w:hint="eastAsia"/>
          <w:lang w:eastAsia="zh-CN"/>
        </w:rPr>
        <w:t>SeqFormer</w:t>
      </w:r>
      <w:proofErr w:type="spellEnd"/>
      <w:r>
        <w:rPr>
          <w:rFonts w:hint="eastAsia"/>
          <w:lang w:eastAsia="zh-CN"/>
        </w:rPr>
        <w:t>在多个数据集上的恢复率都高于其他模型，在</w:t>
      </w:r>
      <w:proofErr w:type="spellStart"/>
      <w:r>
        <w:rPr>
          <w:rFonts w:hint="eastAsia"/>
          <w:lang w:eastAsia="zh-CN"/>
        </w:rPr>
        <w:t>Organick</w:t>
      </w:r>
      <w:proofErr w:type="spellEnd"/>
      <w:r>
        <w:rPr>
          <w:rFonts w:hint="eastAsia"/>
          <w:lang w:eastAsia="zh-CN"/>
        </w:rPr>
        <w:t>数据集上几乎达到了接近</w:t>
      </w:r>
      <w:r>
        <w:rPr>
          <w:rFonts w:hint="eastAsia"/>
          <w:lang w:eastAsia="zh-CN"/>
        </w:rPr>
        <w:t xml:space="preserve">100% </w:t>
      </w:r>
      <w:r>
        <w:rPr>
          <w:rFonts w:hint="eastAsia"/>
          <w:lang w:eastAsia="zh-CN"/>
        </w:rPr>
        <w:t>的准确率。而在</w:t>
      </w:r>
      <w:proofErr w:type="spellStart"/>
      <w:r>
        <w:rPr>
          <w:rFonts w:hint="eastAsia"/>
          <w:lang w:eastAsia="zh-CN"/>
        </w:rPr>
        <w:t>Chandak</w:t>
      </w:r>
      <w:proofErr w:type="spellEnd"/>
      <w:r>
        <w:rPr>
          <w:rFonts w:hint="eastAsia"/>
          <w:lang w:eastAsia="zh-CN"/>
        </w:rPr>
        <w:t>数据集上相比</w:t>
      </w:r>
      <w:r>
        <w:rPr>
          <w:rFonts w:hint="eastAsia"/>
          <w:lang w:eastAsia="zh-CN"/>
        </w:rPr>
        <w:t>RRCC-DNN</w:t>
      </w:r>
      <w:r>
        <w:rPr>
          <w:rFonts w:hint="eastAsia"/>
          <w:lang w:eastAsia="zh-CN"/>
        </w:rPr>
        <w:t>模型，恢复率提高了</w:t>
      </w:r>
      <w:r>
        <w:rPr>
          <w:rFonts w:hint="eastAsia"/>
          <w:lang w:eastAsia="zh-CN"/>
        </w:rPr>
        <w:t>2.13%</w:t>
      </w:r>
      <w:r>
        <w:rPr>
          <w:rFonts w:hint="eastAsia"/>
          <w:lang w:eastAsia="zh-CN"/>
        </w:rPr>
        <w:t>。尽管在</w:t>
      </w:r>
      <w:proofErr w:type="spellStart"/>
      <w:r>
        <w:rPr>
          <w:rFonts w:hint="eastAsia"/>
          <w:lang w:eastAsia="zh-CN"/>
        </w:rPr>
        <w:t>Srinivasavaradhan</w:t>
      </w:r>
      <w:proofErr w:type="spellEnd"/>
      <w:r>
        <w:rPr>
          <w:rFonts w:hint="eastAsia"/>
          <w:lang w:eastAsia="zh-CN"/>
        </w:rPr>
        <w:t>数据集上的表现有所下降，</w:t>
      </w:r>
      <w:proofErr w:type="spellStart"/>
      <w:r>
        <w:rPr>
          <w:rFonts w:hint="eastAsia"/>
          <w:lang w:eastAsia="zh-CN"/>
        </w:rPr>
        <w:t>SeqFormer</w:t>
      </w:r>
      <w:proofErr w:type="spellEnd"/>
      <w:r>
        <w:rPr>
          <w:rFonts w:hint="eastAsia"/>
          <w:lang w:eastAsia="zh-CN"/>
        </w:rPr>
        <w:t>的准确率仍然高于</w:t>
      </w:r>
      <w:proofErr w:type="spellStart"/>
      <w:r>
        <w:rPr>
          <w:rFonts w:hint="eastAsia"/>
          <w:lang w:eastAsia="zh-CN"/>
        </w:rPr>
        <w:t>DNAformer</w:t>
      </w:r>
      <w:proofErr w:type="spellEnd"/>
      <w:r>
        <w:rPr>
          <w:rFonts w:hint="eastAsia"/>
          <w:lang w:eastAsia="zh-CN"/>
        </w:rPr>
        <w:t>模型。总体而言，无论是在</w:t>
      </w:r>
      <w:proofErr w:type="spellStart"/>
      <w:r>
        <w:rPr>
          <w:rFonts w:hint="eastAsia"/>
          <w:lang w:eastAsia="zh-CN"/>
        </w:rPr>
        <w:t>Organick</w:t>
      </w:r>
      <w:proofErr w:type="spellEnd"/>
      <w:r>
        <w:rPr>
          <w:rFonts w:hint="eastAsia"/>
          <w:lang w:eastAsia="zh-CN"/>
        </w:rPr>
        <w:t>、</w:t>
      </w:r>
      <w:proofErr w:type="spellStart"/>
      <w:r>
        <w:rPr>
          <w:rFonts w:hint="eastAsia"/>
          <w:lang w:eastAsia="zh-CN"/>
        </w:rPr>
        <w:t>Chandak</w:t>
      </w:r>
      <w:proofErr w:type="spellEnd"/>
      <w:r>
        <w:rPr>
          <w:rFonts w:hint="eastAsia"/>
          <w:lang w:eastAsia="zh-CN"/>
        </w:rPr>
        <w:t>，还是</w:t>
      </w:r>
      <w:proofErr w:type="spellStart"/>
      <w:r>
        <w:rPr>
          <w:rFonts w:hint="eastAsia"/>
          <w:lang w:eastAsia="zh-CN"/>
        </w:rPr>
        <w:t>Srinivasavaradhan</w:t>
      </w:r>
      <w:proofErr w:type="spellEnd"/>
      <w:r>
        <w:rPr>
          <w:rFonts w:hint="eastAsia"/>
          <w:lang w:eastAsia="zh-CN"/>
        </w:rPr>
        <w:t>数据集上，</w:t>
      </w:r>
      <w:proofErr w:type="spellStart"/>
      <w:r>
        <w:rPr>
          <w:rFonts w:hint="eastAsia"/>
          <w:lang w:eastAsia="zh-CN"/>
        </w:rPr>
        <w:t>SeqFormer</w:t>
      </w:r>
      <w:proofErr w:type="spellEnd"/>
      <w:r>
        <w:rPr>
          <w:rFonts w:hint="eastAsia"/>
          <w:lang w:eastAsia="zh-CN"/>
        </w:rPr>
        <w:t>均展现出了更强的重建性能，相较于</w:t>
      </w:r>
      <w:proofErr w:type="spellStart"/>
      <w:r>
        <w:rPr>
          <w:rFonts w:hint="eastAsia"/>
          <w:lang w:eastAsia="zh-CN"/>
        </w:rPr>
        <w:t>DNAformer</w:t>
      </w:r>
      <w:proofErr w:type="spellEnd"/>
      <w:r>
        <w:rPr>
          <w:rFonts w:hint="eastAsia"/>
          <w:lang w:eastAsia="zh-CN"/>
        </w:rPr>
        <w:t>和</w:t>
      </w:r>
      <w:r>
        <w:rPr>
          <w:rFonts w:hint="eastAsia"/>
          <w:lang w:eastAsia="zh-CN"/>
        </w:rPr>
        <w:t>RRCC-DNN</w:t>
      </w:r>
      <w:r>
        <w:rPr>
          <w:rFonts w:hint="eastAsia"/>
          <w:lang w:eastAsia="zh-CN"/>
        </w:rPr>
        <w:t>，具有更高的恢复率和更好的表现。</w:t>
      </w:r>
    </w:p>
    <w:p w14:paraId="00D0AC40" w14:textId="77777777" w:rsidR="009F4F4D" w:rsidRDefault="009F4F4D" w:rsidP="009F4F4D">
      <w:pPr>
        <w:spacing w:before="100" w:beforeAutospacing="1"/>
        <w:jc w:val="center"/>
      </w:pPr>
      <w:r w:rsidRPr="00E93B51">
        <w:rPr>
          <w:rFonts w:ascii="宋体" w:hAnsi="宋体" w:cs="宋体"/>
          <w:noProof/>
        </w:rPr>
        <w:lastRenderedPageBreak/>
        <w:drawing>
          <wp:inline distT="0" distB="0" distL="0" distR="0" wp14:anchorId="48B19800" wp14:editId="60211C41">
            <wp:extent cx="4233333" cy="2822392"/>
            <wp:effectExtent l="0" t="0" r="0" b="0"/>
            <wp:docPr id="4" name="图片 4" descr="P51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514#yIS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6713" cy="2824645"/>
                    </a:xfrm>
                    <a:prstGeom prst="rect">
                      <a:avLst/>
                    </a:prstGeom>
                    <a:noFill/>
                    <a:ln>
                      <a:noFill/>
                    </a:ln>
                  </pic:spPr>
                </pic:pic>
              </a:graphicData>
            </a:graphic>
          </wp:inline>
        </w:drawing>
      </w:r>
    </w:p>
    <w:p w14:paraId="606CCAEC" w14:textId="7A064240" w:rsidR="009F4F4D" w:rsidRPr="00CF1F7C" w:rsidRDefault="009F4F4D" w:rsidP="009F4F4D">
      <w:pPr>
        <w:spacing w:before="120" w:after="240"/>
        <w:ind w:firstLineChars="200" w:firstLine="482"/>
        <w:jc w:val="center"/>
        <w:rPr>
          <w:b/>
          <w:bCs/>
          <w:szCs w:val="20"/>
          <w:lang w:eastAsia="zh-CN"/>
        </w:rPr>
      </w:pPr>
      <w:r w:rsidRPr="00CF1F7C">
        <w:rPr>
          <w:rFonts w:hint="eastAsia"/>
          <w:b/>
          <w:bCs/>
          <w:szCs w:val="20"/>
          <w:lang w:eastAsia="zh-CN"/>
        </w:rPr>
        <w:t>图</w:t>
      </w:r>
      <w:r w:rsidR="000F0C1C">
        <w:rPr>
          <w:b/>
          <w:bCs/>
          <w:szCs w:val="20"/>
          <w:lang w:eastAsia="zh-CN"/>
        </w:rPr>
        <w:t xml:space="preserve">2 </w:t>
      </w:r>
      <w:proofErr w:type="spellStart"/>
      <w:r w:rsidRPr="00CF1F7C">
        <w:rPr>
          <w:b/>
          <w:bCs/>
          <w:szCs w:val="20"/>
          <w:lang w:eastAsia="zh-CN"/>
        </w:rPr>
        <w:t>SeqFormer</w:t>
      </w:r>
      <w:proofErr w:type="spellEnd"/>
      <w:r w:rsidRPr="00CF1F7C">
        <w:rPr>
          <w:rFonts w:hint="eastAsia"/>
          <w:b/>
          <w:bCs/>
          <w:szCs w:val="20"/>
          <w:lang w:eastAsia="zh-CN"/>
        </w:rPr>
        <w:t>与其他深度学习方法恢复率对比</w:t>
      </w:r>
    </w:p>
    <w:p w14:paraId="5616A6D3" w14:textId="77777777" w:rsidR="009F4F4D" w:rsidRPr="00DD236C" w:rsidRDefault="009F4F4D" w:rsidP="009F4F4D">
      <w:pPr>
        <w:spacing w:line="360" w:lineRule="auto"/>
        <w:jc w:val="both"/>
        <w:rPr>
          <w:color w:val="4472C4" w:themeColor="accent1"/>
          <w:lang w:eastAsia="zh-CN"/>
        </w:rPr>
      </w:pPr>
      <w:r w:rsidRPr="00DD236C">
        <w:rPr>
          <w:color w:val="4472C4" w:themeColor="accent1"/>
          <w:lang w:eastAsia="zh-CN"/>
        </w:rPr>
        <w:t>【信道量化任务的输入和输出】</w:t>
      </w:r>
    </w:p>
    <w:p w14:paraId="5BBDA452" w14:textId="51F792D5" w:rsidR="00E729E7" w:rsidRDefault="00E729E7" w:rsidP="0088008A">
      <w:pPr>
        <w:ind w:firstLineChars="200" w:firstLine="480"/>
        <w:jc w:val="both"/>
        <w:rPr>
          <w:lang w:eastAsia="zh-CN"/>
        </w:rPr>
      </w:pPr>
      <w:r>
        <w:rPr>
          <w:rFonts w:hint="eastAsia"/>
          <w:lang w:eastAsia="zh-CN"/>
        </w:rPr>
        <w:t>为了评估</w:t>
      </w:r>
      <w:proofErr w:type="spellStart"/>
      <w:r>
        <w:rPr>
          <w:rFonts w:hint="eastAsia"/>
          <w:lang w:eastAsia="zh-CN"/>
        </w:rPr>
        <w:t>SeqFormer</w:t>
      </w:r>
      <w:proofErr w:type="spellEnd"/>
      <w:r>
        <w:rPr>
          <w:rFonts w:hint="eastAsia"/>
          <w:lang w:eastAsia="zh-CN"/>
        </w:rPr>
        <w:t>模型得到的碱基置信度的可靠性，以便在解码时利用</w:t>
      </w:r>
      <w:proofErr w:type="gramStart"/>
      <w:r>
        <w:rPr>
          <w:rFonts w:hint="eastAsia"/>
          <w:lang w:eastAsia="zh-CN"/>
        </w:rPr>
        <w:t>软信息</w:t>
      </w:r>
      <w:proofErr w:type="gramEnd"/>
      <w:r>
        <w:rPr>
          <w:rFonts w:hint="eastAsia"/>
          <w:lang w:eastAsia="zh-CN"/>
        </w:rPr>
        <w:t>来增强解码恢复率</w:t>
      </w:r>
      <w:r w:rsidR="000E6004">
        <w:rPr>
          <w:rFonts w:hint="eastAsia"/>
          <w:lang w:eastAsia="zh-CN"/>
        </w:rPr>
        <w:t>，我们</w:t>
      </w:r>
      <w:r>
        <w:rPr>
          <w:rFonts w:hint="eastAsia"/>
          <w:lang w:eastAsia="zh-CN"/>
        </w:rPr>
        <w:t>使用灵敏度及识别率来评估它的可靠程度</w:t>
      </w:r>
      <w:r w:rsidR="000E6004">
        <w:rPr>
          <w:rFonts w:hint="eastAsia"/>
          <w:lang w:eastAsia="zh-CN"/>
        </w:rPr>
        <w:t>。</w:t>
      </w:r>
      <w:r>
        <w:rPr>
          <w:rFonts w:hint="eastAsia"/>
          <w:lang w:eastAsia="zh-CN"/>
        </w:rPr>
        <w:t>灵敏度及识别率定义如下：假如总共有</w:t>
      </w:r>
      <w:r>
        <w:rPr>
          <w:rFonts w:hint="eastAsia"/>
          <w:lang w:eastAsia="zh-CN"/>
        </w:rPr>
        <w:t>x</w:t>
      </w:r>
      <w:proofErr w:type="gramStart"/>
      <w:r>
        <w:rPr>
          <w:rFonts w:hint="eastAsia"/>
          <w:lang w:eastAsia="zh-CN"/>
        </w:rPr>
        <w:t>个</w:t>
      </w:r>
      <w:proofErr w:type="gramEnd"/>
      <w:r>
        <w:rPr>
          <w:rFonts w:hint="eastAsia"/>
          <w:lang w:eastAsia="zh-CN"/>
        </w:rPr>
        <w:t>碱基，其中</w:t>
      </w:r>
      <w:r>
        <w:rPr>
          <w:rFonts w:hint="eastAsia"/>
          <w:lang w:eastAsia="zh-CN"/>
        </w:rPr>
        <w:t>e</w:t>
      </w:r>
      <w:proofErr w:type="gramStart"/>
      <w:r>
        <w:rPr>
          <w:rFonts w:hint="eastAsia"/>
          <w:lang w:eastAsia="zh-CN"/>
        </w:rPr>
        <w:t>个</w:t>
      </w:r>
      <w:proofErr w:type="gramEnd"/>
      <w:r>
        <w:rPr>
          <w:rFonts w:hint="eastAsia"/>
          <w:lang w:eastAsia="zh-CN"/>
        </w:rPr>
        <w:t>碱基发生了错误，有</w:t>
      </w:r>
      <w:r w:rsidRPr="00B32036">
        <w:rPr>
          <w:position w:val="-6"/>
        </w:rPr>
        <w:object w:dxaOrig="200" w:dyaOrig="220" w14:anchorId="79C16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521#yIS1" style="width:10.1pt;height:10.75pt" o:ole="">
            <v:imagedata r:id="rId9" o:title=""/>
          </v:shape>
          <o:OLEObject Type="Embed" ProgID="Equation.DSMT4" ShapeID="_x0000_i1025" DrawAspect="Content" ObjectID="_1809029046" r:id="rId10"/>
        </w:object>
      </w:r>
      <w:proofErr w:type="gramStart"/>
      <w:r>
        <w:rPr>
          <w:rFonts w:hint="eastAsia"/>
          <w:lang w:eastAsia="zh-CN"/>
        </w:rPr>
        <w:t>个</w:t>
      </w:r>
      <w:proofErr w:type="gramEnd"/>
      <w:r>
        <w:rPr>
          <w:rFonts w:hint="eastAsia"/>
          <w:lang w:eastAsia="zh-CN"/>
        </w:rPr>
        <w:t>碱基的置信度落在</w:t>
      </w:r>
      <w:r w:rsidRPr="00B32036">
        <w:rPr>
          <w:position w:val="-6"/>
        </w:rPr>
        <w:object w:dxaOrig="139" w:dyaOrig="279" w14:anchorId="67499C0A">
          <v:shape id="_x0000_i1026" type="#_x0000_t75" alt="P521#yIS2" style="width:7.6pt;height:13.9pt" o:ole="">
            <v:imagedata r:id="rId11" o:title=""/>
          </v:shape>
          <o:OLEObject Type="Embed" ProgID="Equation.DSMT4" ShapeID="_x0000_i1026" DrawAspect="Content" ObjectID="_1809029047" r:id="rId12"/>
        </w:object>
      </w:r>
      <w:r>
        <w:rPr>
          <w:rFonts w:hint="eastAsia"/>
          <w:lang w:eastAsia="zh-CN"/>
        </w:rPr>
        <w:t>到</w:t>
      </w:r>
      <w:r w:rsidRPr="00B32036">
        <w:rPr>
          <w:position w:val="-4"/>
        </w:rPr>
        <w:object w:dxaOrig="180" w:dyaOrig="200" w14:anchorId="72BA2235">
          <v:shape id="_x0000_i1027" type="#_x0000_t75" alt="P521#yIS3" style="width:9.45pt;height:10.1pt" o:ole="">
            <v:imagedata r:id="rId13" o:title=""/>
          </v:shape>
          <o:OLEObject Type="Embed" ProgID="Equation.DSMT4" ShapeID="_x0000_i1027" DrawAspect="Content" ObjectID="_1809029048" r:id="rId14"/>
        </w:object>
      </w:r>
      <w:r>
        <w:rPr>
          <w:rFonts w:hint="eastAsia"/>
          <w:lang w:eastAsia="zh-CN"/>
        </w:rPr>
        <w:t>的区间内，在这</w:t>
      </w:r>
      <w:r w:rsidRPr="00B32036">
        <w:rPr>
          <w:position w:val="-6"/>
        </w:rPr>
        <w:object w:dxaOrig="200" w:dyaOrig="220" w14:anchorId="3FBB5A29">
          <v:shape id="_x0000_i1028" type="#_x0000_t75" alt="P521#yIS4" style="width:10.1pt;height:10.75pt" o:ole="">
            <v:imagedata r:id="rId9" o:title=""/>
          </v:shape>
          <o:OLEObject Type="Embed" ProgID="Equation.DSMT4" ShapeID="_x0000_i1028" DrawAspect="Content" ObjectID="_1809029049" r:id="rId15"/>
        </w:object>
      </w:r>
      <w:proofErr w:type="gramStart"/>
      <w:r>
        <w:rPr>
          <w:rFonts w:hint="eastAsia"/>
          <w:lang w:eastAsia="zh-CN"/>
        </w:rPr>
        <w:t>个</w:t>
      </w:r>
      <w:proofErr w:type="gramEnd"/>
      <w:r>
        <w:rPr>
          <w:rFonts w:hint="eastAsia"/>
          <w:lang w:eastAsia="zh-CN"/>
        </w:rPr>
        <w:t>碱基中，发生错误的碱基数量为</w:t>
      </w:r>
      <w:r w:rsidR="0016797E" w:rsidRPr="00B32036">
        <w:rPr>
          <w:position w:val="-6"/>
        </w:rPr>
        <w:object w:dxaOrig="139" w:dyaOrig="240" w14:anchorId="04CFC974">
          <v:shape id="_x0000_i1029" type="#_x0000_t75" alt="P521#yIS5" style="width:7.6pt;height:3.15pt" o:ole="">
            <v:imagedata r:id="rId16" o:title=""/>
          </v:shape>
          <o:OLEObject Type="Embed" ProgID="Equation.DSMT4" ShapeID="_x0000_i1029" DrawAspect="Content" ObjectID="_1809029050" r:id="rId17"/>
        </w:object>
      </w:r>
      <w:proofErr w:type="gramStart"/>
      <w:r>
        <w:rPr>
          <w:rFonts w:hint="eastAsia"/>
          <w:lang w:eastAsia="zh-CN"/>
        </w:rPr>
        <w:t>个</w:t>
      </w:r>
      <w:proofErr w:type="gramEnd"/>
      <w:r>
        <w:rPr>
          <w:rFonts w:hint="eastAsia"/>
          <w:lang w:eastAsia="zh-CN"/>
        </w:rPr>
        <w:t>，那么灵敏度</w:t>
      </w:r>
      <w:r>
        <w:rPr>
          <w:rFonts w:hint="eastAsia"/>
          <w:lang w:eastAsia="zh-CN"/>
        </w:rPr>
        <w:t xml:space="preserve">= </w:t>
      </w:r>
      <w:r w:rsidRPr="00F82B0F">
        <w:rPr>
          <w:position w:val="-6"/>
        </w:rPr>
        <w:object w:dxaOrig="420" w:dyaOrig="279" w14:anchorId="211F4FB0">
          <v:shape id="_x0000_i1030" type="#_x0000_t75" alt="P521#yIS6" style="width:21.45pt;height:13.9pt" o:ole="">
            <v:imagedata r:id="rId18" o:title=""/>
          </v:shape>
          <o:OLEObject Type="Embed" ProgID="Equation.DSMT4" ShapeID="_x0000_i1030" DrawAspect="Content" ObjectID="_1809029051" r:id="rId19"/>
        </w:object>
      </w:r>
      <w:r>
        <w:rPr>
          <w:rFonts w:hint="eastAsia"/>
          <w:lang w:eastAsia="zh-CN"/>
        </w:rPr>
        <w:t>，这个区间的识别率</w:t>
      </w:r>
      <w:r>
        <w:rPr>
          <w:rFonts w:hint="eastAsia"/>
          <w:lang w:eastAsia="zh-CN"/>
        </w:rPr>
        <w:t xml:space="preserve">= </w:t>
      </w:r>
      <w:r w:rsidRPr="00142ED6">
        <w:rPr>
          <w:position w:val="-6"/>
        </w:rPr>
        <w:object w:dxaOrig="440" w:dyaOrig="279" w14:anchorId="55D8475E">
          <v:shape id="_x0000_i1031" type="#_x0000_t75" alt="P521#yIS7" style="width:22.1pt;height:13.9pt" o:ole="">
            <v:imagedata r:id="rId20" o:title=""/>
          </v:shape>
          <o:OLEObject Type="Embed" ProgID="Equation.DSMT4" ShapeID="_x0000_i1031" DrawAspect="Content" ObjectID="_1809029052" r:id="rId21"/>
        </w:object>
      </w:r>
      <w:r>
        <w:rPr>
          <w:rFonts w:hint="eastAsia"/>
          <w:lang w:eastAsia="zh-CN"/>
        </w:rPr>
        <w:t>。</w:t>
      </w:r>
      <w:r w:rsidRPr="00E729E7">
        <w:rPr>
          <w:rFonts w:hint="eastAsia"/>
          <w:lang w:eastAsia="zh-CN"/>
        </w:rPr>
        <w:t>为了</w:t>
      </w:r>
      <w:r w:rsidR="000E6004">
        <w:rPr>
          <w:rFonts w:hint="eastAsia"/>
          <w:lang w:eastAsia="zh-CN"/>
        </w:rPr>
        <w:t>确保</w:t>
      </w:r>
      <w:r w:rsidRPr="00E729E7">
        <w:rPr>
          <w:rFonts w:hint="eastAsia"/>
          <w:lang w:eastAsia="zh-CN"/>
        </w:rPr>
        <w:t>实验结果的准确性，选择了错误率较高的</w:t>
      </w:r>
      <w:r w:rsidRPr="00E729E7">
        <w:rPr>
          <w:rFonts w:hint="eastAsia"/>
          <w:lang w:eastAsia="zh-CN"/>
        </w:rPr>
        <w:t>Ding</w:t>
      </w:r>
      <w:r w:rsidRPr="00E729E7">
        <w:rPr>
          <w:rFonts w:hint="eastAsia"/>
          <w:lang w:eastAsia="zh-CN"/>
        </w:rPr>
        <w:t>数据集进行实验</w:t>
      </w:r>
      <w:r>
        <w:rPr>
          <w:rFonts w:hint="eastAsia"/>
          <w:lang w:eastAsia="zh-CN"/>
        </w:rPr>
        <w:t>，从每个簇中随机选择</w:t>
      </w:r>
      <w:r>
        <w:rPr>
          <w:rFonts w:hint="eastAsia"/>
          <w:lang w:eastAsia="zh-CN"/>
        </w:rPr>
        <w:t>5</w:t>
      </w:r>
      <w:r>
        <w:rPr>
          <w:rFonts w:hint="eastAsia"/>
          <w:lang w:eastAsia="zh-CN"/>
        </w:rPr>
        <w:t>条进行评估，</w:t>
      </w:r>
      <w:r w:rsidRPr="00E729E7">
        <w:rPr>
          <w:rFonts w:hint="eastAsia"/>
          <w:lang w:eastAsia="zh-CN"/>
        </w:rPr>
        <w:t>实验结果如表</w:t>
      </w:r>
      <w:r w:rsidR="000F0C1C">
        <w:rPr>
          <w:lang w:eastAsia="zh-CN"/>
        </w:rPr>
        <w:t>2</w:t>
      </w:r>
      <w:r w:rsidRPr="00E729E7">
        <w:rPr>
          <w:rFonts w:hint="eastAsia"/>
          <w:lang w:eastAsia="zh-CN"/>
        </w:rPr>
        <w:t>所示。</w:t>
      </w:r>
    </w:p>
    <w:p w14:paraId="6885FCA0" w14:textId="37630188" w:rsidR="00E729E7" w:rsidRPr="00E729E7" w:rsidRDefault="00E729E7" w:rsidP="009F4F4D">
      <w:pPr>
        <w:pStyle w:val="a7"/>
        <w:rPr>
          <w:rStyle w:val="a9"/>
          <w:sz w:val="21"/>
        </w:rPr>
      </w:pPr>
      <w:r w:rsidRPr="00E729E7">
        <w:rPr>
          <w:rStyle w:val="a9"/>
          <w:sz w:val="21"/>
        </w:rPr>
        <w:t xml:space="preserve">表2 </w:t>
      </w:r>
      <w:r w:rsidRPr="00E729E7">
        <w:rPr>
          <w:rStyle w:val="a9"/>
          <w:rFonts w:hint="eastAsia"/>
          <w:sz w:val="21"/>
        </w:rPr>
        <w:t>碱基错误预测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1854"/>
        <w:gridCol w:w="1727"/>
        <w:gridCol w:w="1727"/>
      </w:tblGrid>
      <w:tr w:rsidR="00E729E7" w:rsidRPr="00BA19B1" w14:paraId="7AB37080" w14:textId="77777777" w:rsidTr="00E729E7">
        <w:trPr>
          <w:trHeight w:val="249"/>
          <w:jc w:val="center"/>
        </w:trPr>
        <w:tc>
          <w:tcPr>
            <w:tcW w:w="1566" w:type="dxa"/>
            <w:tcBorders>
              <w:top w:val="single" w:sz="12" w:space="0" w:color="auto"/>
              <w:left w:val="nil"/>
              <w:bottom w:val="single" w:sz="4" w:space="0" w:color="auto"/>
              <w:right w:val="nil"/>
            </w:tcBorders>
            <w:shd w:val="clear" w:color="auto" w:fill="FFFFFF"/>
            <w:vAlign w:val="center"/>
          </w:tcPr>
          <w:p w14:paraId="77398533"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碱基可信度</w:t>
            </w:r>
          </w:p>
        </w:tc>
        <w:tc>
          <w:tcPr>
            <w:tcW w:w="1854" w:type="dxa"/>
            <w:tcBorders>
              <w:top w:val="single" w:sz="12" w:space="0" w:color="auto"/>
              <w:left w:val="nil"/>
              <w:bottom w:val="single" w:sz="4" w:space="0" w:color="auto"/>
              <w:right w:val="single" w:sz="4" w:space="0" w:color="auto"/>
            </w:tcBorders>
            <w:shd w:val="clear" w:color="auto" w:fill="FFFFFF"/>
            <w:vAlign w:val="center"/>
          </w:tcPr>
          <w:p w14:paraId="74B7F820"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错误预测识别率</w:t>
            </w:r>
          </w:p>
        </w:tc>
        <w:tc>
          <w:tcPr>
            <w:tcW w:w="1727" w:type="dxa"/>
            <w:tcBorders>
              <w:top w:val="single" w:sz="12" w:space="0" w:color="auto"/>
              <w:left w:val="single" w:sz="4" w:space="0" w:color="auto"/>
              <w:bottom w:val="single" w:sz="4" w:space="0" w:color="auto"/>
              <w:right w:val="nil"/>
            </w:tcBorders>
            <w:shd w:val="clear" w:color="auto" w:fill="FFFFFF"/>
            <w:vAlign w:val="center"/>
          </w:tcPr>
          <w:p w14:paraId="50B6D48B"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碱基可信度</w:t>
            </w:r>
          </w:p>
        </w:tc>
        <w:tc>
          <w:tcPr>
            <w:tcW w:w="1727" w:type="dxa"/>
            <w:tcBorders>
              <w:top w:val="single" w:sz="12" w:space="0" w:color="auto"/>
              <w:left w:val="nil"/>
              <w:bottom w:val="single" w:sz="4" w:space="0" w:color="auto"/>
              <w:right w:val="nil"/>
            </w:tcBorders>
            <w:shd w:val="clear" w:color="auto" w:fill="FFFFFF"/>
            <w:vAlign w:val="center"/>
          </w:tcPr>
          <w:p w14:paraId="1104A826"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错误预测灵敏度</w:t>
            </w:r>
          </w:p>
        </w:tc>
      </w:tr>
      <w:tr w:rsidR="00E729E7" w:rsidRPr="00BA19B1" w14:paraId="75228DD6" w14:textId="77777777" w:rsidTr="00E729E7">
        <w:trPr>
          <w:trHeight w:val="108"/>
          <w:jc w:val="center"/>
        </w:trPr>
        <w:tc>
          <w:tcPr>
            <w:tcW w:w="1566" w:type="dxa"/>
            <w:tcBorders>
              <w:top w:val="single" w:sz="4" w:space="0" w:color="auto"/>
              <w:left w:val="nil"/>
              <w:bottom w:val="nil"/>
              <w:right w:val="nil"/>
            </w:tcBorders>
            <w:shd w:val="clear" w:color="auto" w:fill="FFFFFF"/>
            <w:vAlign w:val="center"/>
          </w:tcPr>
          <w:p w14:paraId="50EFCF44"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0~0.4</w:t>
            </w:r>
          </w:p>
        </w:tc>
        <w:tc>
          <w:tcPr>
            <w:tcW w:w="1854" w:type="dxa"/>
            <w:tcBorders>
              <w:top w:val="single" w:sz="4" w:space="0" w:color="auto"/>
              <w:left w:val="nil"/>
              <w:bottom w:val="nil"/>
              <w:right w:val="single" w:sz="4" w:space="0" w:color="auto"/>
            </w:tcBorders>
            <w:shd w:val="clear" w:color="auto" w:fill="FFFFFF"/>
            <w:vAlign w:val="center"/>
          </w:tcPr>
          <w:p w14:paraId="1AEF4BC8"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65.85%</w:t>
            </w:r>
          </w:p>
        </w:tc>
        <w:tc>
          <w:tcPr>
            <w:tcW w:w="1727" w:type="dxa"/>
            <w:tcBorders>
              <w:top w:val="single" w:sz="4" w:space="0" w:color="auto"/>
              <w:left w:val="single" w:sz="4" w:space="0" w:color="auto"/>
              <w:bottom w:val="nil"/>
              <w:right w:val="nil"/>
            </w:tcBorders>
            <w:shd w:val="clear" w:color="auto" w:fill="FFFFFF"/>
            <w:vAlign w:val="center"/>
          </w:tcPr>
          <w:p w14:paraId="693AF698"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&lt;0.4</w:t>
            </w:r>
          </w:p>
        </w:tc>
        <w:tc>
          <w:tcPr>
            <w:tcW w:w="1727" w:type="dxa"/>
            <w:tcBorders>
              <w:top w:val="single" w:sz="4" w:space="0" w:color="auto"/>
              <w:left w:val="nil"/>
              <w:bottom w:val="nil"/>
              <w:right w:val="nil"/>
            </w:tcBorders>
            <w:shd w:val="clear" w:color="auto" w:fill="FFFFFF"/>
            <w:vAlign w:val="center"/>
          </w:tcPr>
          <w:p w14:paraId="1613153D"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9.92%</w:t>
            </w:r>
          </w:p>
        </w:tc>
      </w:tr>
      <w:tr w:rsidR="00E729E7" w:rsidRPr="00BA19B1" w14:paraId="0CFF9EA3" w14:textId="77777777" w:rsidTr="00E729E7">
        <w:trPr>
          <w:trHeight w:val="112"/>
          <w:jc w:val="center"/>
        </w:trPr>
        <w:tc>
          <w:tcPr>
            <w:tcW w:w="1566" w:type="dxa"/>
            <w:tcBorders>
              <w:top w:val="nil"/>
              <w:left w:val="nil"/>
              <w:bottom w:val="nil"/>
              <w:right w:val="nil"/>
            </w:tcBorders>
            <w:shd w:val="clear" w:color="auto" w:fill="FFFFFF"/>
            <w:vAlign w:val="center"/>
          </w:tcPr>
          <w:p w14:paraId="49A8524A"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0.4~0.5</w:t>
            </w:r>
          </w:p>
        </w:tc>
        <w:tc>
          <w:tcPr>
            <w:tcW w:w="1854" w:type="dxa"/>
            <w:tcBorders>
              <w:top w:val="nil"/>
              <w:left w:val="nil"/>
              <w:bottom w:val="nil"/>
              <w:right w:val="single" w:sz="4" w:space="0" w:color="auto"/>
            </w:tcBorders>
            <w:shd w:val="clear" w:color="auto" w:fill="FFFFFF"/>
            <w:vAlign w:val="center"/>
          </w:tcPr>
          <w:p w14:paraId="5969AAFC"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58.11%</w:t>
            </w:r>
          </w:p>
        </w:tc>
        <w:tc>
          <w:tcPr>
            <w:tcW w:w="1727" w:type="dxa"/>
            <w:tcBorders>
              <w:top w:val="nil"/>
              <w:left w:val="single" w:sz="4" w:space="0" w:color="auto"/>
              <w:bottom w:val="nil"/>
              <w:right w:val="nil"/>
            </w:tcBorders>
            <w:shd w:val="clear" w:color="auto" w:fill="FFFFFF"/>
            <w:vAlign w:val="center"/>
          </w:tcPr>
          <w:p w14:paraId="45D1780A"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&lt;0.5</w:t>
            </w:r>
          </w:p>
        </w:tc>
        <w:tc>
          <w:tcPr>
            <w:tcW w:w="1727" w:type="dxa"/>
            <w:tcBorders>
              <w:top w:val="nil"/>
              <w:left w:val="nil"/>
              <w:bottom w:val="nil"/>
              <w:right w:val="nil"/>
            </w:tcBorders>
            <w:shd w:val="clear" w:color="auto" w:fill="FFFFFF"/>
            <w:vAlign w:val="center"/>
          </w:tcPr>
          <w:p w14:paraId="0FF6E017"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17.98%</w:t>
            </w:r>
          </w:p>
        </w:tc>
      </w:tr>
      <w:tr w:rsidR="00E729E7" w:rsidRPr="00BA19B1" w14:paraId="3431C93B" w14:textId="77777777" w:rsidTr="00E729E7">
        <w:trPr>
          <w:trHeight w:val="117"/>
          <w:jc w:val="center"/>
        </w:trPr>
        <w:tc>
          <w:tcPr>
            <w:tcW w:w="1566" w:type="dxa"/>
            <w:tcBorders>
              <w:top w:val="nil"/>
              <w:left w:val="nil"/>
              <w:bottom w:val="nil"/>
              <w:right w:val="nil"/>
            </w:tcBorders>
            <w:shd w:val="clear" w:color="auto" w:fill="FFFFFF"/>
            <w:vAlign w:val="center"/>
          </w:tcPr>
          <w:p w14:paraId="4575833E"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0.5~0.6</w:t>
            </w:r>
          </w:p>
        </w:tc>
        <w:tc>
          <w:tcPr>
            <w:tcW w:w="1854" w:type="dxa"/>
            <w:tcBorders>
              <w:top w:val="nil"/>
              <w:left w:val="nil"/>
              <w:bottom w:val="nil"/>
              <w:right w:val="single" w:sz="4" w:space="0" w:color="auto"/>
            </w:tcBorders>
            <w:shd w:val="clear" w:color="auto" w:fill="FFFFFF"/>
            <w:vAlign w:val="center"/>
          </w:tcPr>
          <w:p w14:paraId="4838CBEC"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53.18%</w:t>
            </w:r>
          </w:p>
        </w:tc>
        <w:tc>
          <w:tcPr>
            <w:tcW w:w="1727" w:type="dxa"/>
            <w:tcBorders>
              <w:top w:val="nil"/>
              <w:left w:val="single" w:sz="4" w:space="0" w:color="auto"/>
              <w:bottom w:val="nil"/>
              <w:right w:val="nil"/>
            </w:tcBorders>
            <w:shd w:val="clear" w:color="auto" w:fill="FFFFFF"/>
            <w:vAlign w:val="center"/>
          </w:tcPr>
          <w:p w14:paraId="45F3F3E0"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&lt;0.6</w:t>
            </w:r>
          </w:p>
        </w:tc>
        <w:tc>
          <w:tcPr>
            <w:tcW w:w="1727" w:type="dxa"/>
            <w:tcBorders>
              <w:top w:val="nil"/>
              <w:left w:val="nil"/>
              <w:bottom w:val="nil"/>
              <w:right w:val="nil"/>
            </w:tcBorders>
            <w:shd w:val="clear" w:color="auto" w:fill="FFFFFF"/>
            <w:vAlign w:val="center"/>
          </w:tcPr>
          <w:p w14:paraId="3ADFBBBB"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25.92%</w:t>
            </w:r>
          </w:p>
        </w:tc>
      </w:tr>
      <w:tr w:rsidR="00E729E7" w:rsidRPr="00BA19B1" w14:paraId="149CDD20" w14:textId="77777777" w:rsidTr="00E729E7">
        <w:trPr>
          <w:trHeight w:val="112"/>
          <w:jc w:val="center"/>
        </w:trPr>
        <w:tc>
          <w:tcPr>
            <w:tcW w:w="1566" w:type="dxa"/>
            <w:tcBorders>
              <w:top w:val="nil"/>
              <w:left w:val="nil"/>
              <w:bottom w:val="nil"/>
              <w:right w:val="nil"/>
            </w:tcBorders>
            <w:shd w:val="clear" w:color="auto" w:fill="FFFFFF"/>
            <w:vAlign w:val="center"/>
          </w:tcPr>
          <w:p w14:paraId="75019D2B"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0.6~0.7</w:t>
            </w:r>
          </w:p>
        </w:tc>
        <w:tc>
          <w:tcPr>
            <w:tcW w:w="1854" w:type="dxa"/>
            <w:tcBorders>
              <w:top w:val="nil"/>
              <w:left w:val="nil"/>
              <w:bottom w:val="nil"/>
              <w:right w:val="single" w:sz="4" w:space="0" w:color="auto"/>
            </w:tcBorders>
            <w:shd w:val="clear" w:color="auto" w:fill="FFFFFF"/>
            <w:vAlign w:val="center"/>
          </w:tcPr>
          <w:p w14:paraId="59F7786D"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45.84%</w:t>
            </w:r>
          </w:p>
        </w:tc>
        <w:tc>
          <w:tcPr>
            <w:tcW w:w="1727" w:type="dxa"/>
            <w:tcBorders>
              <w:top w:val="nil"/>
              <w:left w:val="single" w:sz="4" w:space="0" w:color="auto"/>
              <w:bottom w:val="nil"/>
              <w:right w:val="nil"/>
            </w:tcBorders>
            <w:shd w:val="clear" w:color="auto" w:fill="FFFFFF"/>
            <w:vAlign w:val="center"/>
          </w:tcPr>
          <w:p w14:paraId="05D3C68B"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&lt;0.7</w:t>
            </w:r>
          </w:p>
        </w:tc>
        <w:tc>
          <w:tcPr>
            <w:tcW w:w="1727" w:type="dxa"/>
            <w:tcBorders>
              <w:top w:val="nil"/>
              <w:left w:val="nil"/>
              <w:bottom w:val="nil"/>
              <w:right w:val="nil"/>
            </w:tcBorders>
            <w:shd w:val="clear" w:color="auto" w:fill="FFFFFF"/>
            <w:vAlign w:val="center"/>
          </w:tcPr>
          <w:p w14:paraId="287466EA"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33.33%</w:t>
            </w:r>
          </w:p>
        </w:tc>
      </w:tr>
      <w:tr w:rsidR="00E729E7" w:rsidRPr="00BA19B1" w14:paraId="5224BE42" w14:textId="77777777" w:rsidTr="00E729E7">
        <w:trPr>
          <w:trHeight w:val="112"/>
          <w:jc w:val="center"/>
        </w:trPr>
        <w:tc>
          <w:tcPr>
            <w:tcW w:w="1566" w:type="dxa"/>
            <w:tcBorders>
              <w:top w:val="nil"/>
              <w:left w:val="nil"/>
              <w:bottom w:val="single" w:sz="12" w:space="0" w:color="auto"/>
              <w:right w:val="nil"/>
            </w:tcBorders>
            <w:shd w:val="clear" w:color="auto" w:fill="FFFFFF"/>
            <w:vAlign w:val="center"/>
          </w:tcPr>
          <w:p w14:paraId="60DBDE5A"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0.7~0.8</w:t>
            </w:r>
          </w:p>
        </w:tc>
        <w:tc>
          <w:tcPr>
            <w:tcW w:w="1854" w:type="dxa"/>
            <w:tcBorders>
              <w:top w:val="nil"/>
              <w:left w:val="nil"/>
              <w:bottom w:val="single" w:sz="12" w:space="0" w:color="auto"/>
              <w:right w:val="single" w:sz="4" w:space="0" w:color="auto"/>
            </w:tcBorders>
            <w:shd w:val="clear" w:color="auto" w:fill="FFFFFF"/>
            <w:vAlign w:val="center"/>
          </w:tcPr>
          <w:p w14:paraId="6DEE18B4"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39.51%</w:t>
            </w:r>
          </w:p>
        </w:tc>
        <w:tc>
          <w:tcPr>
            <w:tcW w:w="1727" w:type="dxa"/>
            <w:tcBorders>
              <w:top w:val="nil"/>
              <w:left w:val="single" w:sz="4" w:space="0" w:color="auto"/>
              <w:bottom w:val="single" w:sz="12" w:space="0" w:color="auto"/>
              <w:right w:val="nil"/>
            </w:tcBorders>
            <w:shd w:val="clear" w:color="auto" w:fill="FFFFFF"/>
            <w:vAlign w:val="center"/>
          </w:tcPr>
          <w:p w14:paraId="6236B4D0"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&lt;0.8</w:t>
            </w:r>
          </w:p>
        </w:tc>
        <w:tc>
          <w:tcPr>
            <w:tcW w:w="1727" w:type="dxa"/>
            <w:tcBorders>
              <w:top w:val="nil"/>
              <w:left w:val="nil"/>
              <w:bottom w:val="single" w:sz="12" w:space="0" w:color="auto"/>
              <w:right w:val="nil"/>
            </w:tcBorders>
            <w:shd w:val="clear" w:color="auto" w:fill="FFFFFF"/>
            <w:vAlign w:val="center"/>
          </w:tcPr>
          <w:p w14:paraId="67C3807A" w14:textId="77777777" w:rsidR="00E729E7" w:rsidRPr="004F1C44" w:rsidRDefault="00E729E7" w:rsidP="0088008A">
            <w:pPr>
              <w:pStyle w:val="ab"/>
              <w:spacing w:before="0" w:after="0"/>
              <w:jc w:val="both"/>
              <w:rPr>
                <w:rFonts w:ascii="Times New Roman" w:hAnsi="Times New Roman" w:cs="Times New Roman"/>
                <w:sz w:val="21"/>
                <w:szCs w:val="21"/>
              </w:rPr>
            </w:pPr>
            <w:r w:rsidRPr="004F1C44">
              <w:rPr>
                <w:rFonts w:ascii="Times New Roman" w:hAnsi="Times New Roman" w:cs="Times New Roman"/>
                <w:sz w:val="21"/>
                <w:szCs w:val="21"/>
              </w:rPr>
              <w:t>41.45%</w:t>
            </w:r>
          </w:p>
        </w:tc>
      </w:tr>
    </w:tbl>
    <w:p w14:paraId="16F65032" w14:textId="6BC46963" w:rsidR="00E729E7" w:rsidRDefault="000E6004" w:rsidP="0088008A">
      <w:pPr>
        <w:ind w:firstLineChars="200" w:firstLine="480"/>
        <w:jc w:val="both"/>
        <w:rPr>
          <w:lang w:eastAsia="zh-CN"/>
        </w:rPr>
      </w:pPr>
      <w:r w:rsidRPr="000E6004">
        <w:rPr>
          <w:rFonts w:hint="eastAsia"/>
          <w:lang w:eastAsia="zh-CN"/>
        </w:rPr>
        <w:t>从数据中可以看出，碱基的可信度越高，模型的错误预测识别率越低，这表明碱基可信度在一定程度上反映了模型预测的可靠性。灵敏度通常用于衡量模型对错误预测的反应能力，即在所有真实的错误预测中，模型能够正确识别出多少。实验结果表明，碱基可信度与错误预测的灵敏度之间存在正相关关系。随着可信度的提高和范围的增大，模型的灵敏度也随之增加，能够识别更多的错误预测碱基。</w:t>
      </w:r>
    </w:p>
    <w:p w14:paraId="690BEB6E" w14:textId="4803C0BF" w:rsidR="0016203C" w:rsidRDefault="0016203C" w:rsidP="0088008A">
      <w:pPr>
        <w:ind w:firstLineChars="200" w:firstLine="480"/>
        <w:jc w:val="both"/>
        <w:rPr>
          <w:lang w:eastAsia="zh-CN"/>
        </w:rPr>
      </w:pPr>
      <w:r w:rsidRPr="0016203C">
        <w:rPr>
          <w:rFonts w:hint="eastAsia"/>
          <w:lang w:eastAsia="zh-CN"/>
        </w:rPr>
        <w:t>为了评估碱基置信度的可靠性，本文对比了由</w:t>
      </w:r>
      <w:proofErr w:type="spellStart"/>
      <w:r w:rsidRPr="0016203C">
        <w:rPr>
          <w:rFonts w:hint="eastAsia"/>
          <w:lang w:eastAsia="zh-CN"/>
        </w:rPr>
        <w:t>bsalign</w:t>
      </w:r>
      <w:proofErr w:type="spellEnd"/>
      <w:r w:rsidRPr="0016203C">
        <w:rPr>
          <w:rFonts w:hint="eastAsia"/>
          <w:lang w:eastAsia="zh-CN"/>
        </w:rPr>
        <w:t>的</w:t>
      </w:r>
      <w:r>
        <w:rPr>
          <w:rFonts w:hint="eastAsia"/>
          <w:lang w:eastAsia="zh-CN"/>
        </w:rPr>
        <w:t>碱基</w:t>
      </w:r>
      <w:r w:rsidRPr="0016203C">
        <w:rPr>
          <w:rFonts w:hint="eastAsia"/>
          <w:lang w:eastAsia="zh-CN"/>
        </w:rPr>
        <w:t>置信度与</w:t>
      </w:r>
      <w:proofErr w:type="spellStart"/>
      <w:r w:rsidRPr="0016203C">
        <w:rPr>
          <w:rFonts w:hint="eastAsia"/>
          <w:lang w:eastAsia="zh-CN"/>
        </w:rPr>
        <w:t>SeqFormer</w:t>
      </w:r>
      <w:proofErr w:type="spellEnd"/>
      <w:r w:rsidRPr="0016203C">
        <w:rPr>
          <w:rFonts w:hint="eastAsia"/>
          <w:lang w:eastAsia="zh-CN"/>
        </w:rPr>
        <w:t>模型生成的碱基</w:t>
      </w:r>
      <w:r>
        <w:rPr>
          <w:rFonts w:hint="eastAsia"/>
          <w:lang w:eastAsia="zh-CN"/>
        </w:rPr>
        <w:t>的</w:t>
      </w:r>
      <w:r w:rsidRPr="0016203C">
        <w:rPr>
          <w:rFonts w:hint="eastAsia"/>
          <w:lang w:eastAsia="zh-CN"/>
        </w:rPr>
        <w:t>置信度，这里通过差异值</w:t>
      </w:r>
      <w:r w:rsidRPr="000A64BF">
        <w:rPr>
          <w:position w:val="-10"/>
        </w:rPr>
        <w:object w:dxaOrig="460" w:dyaOrig="320" w14:anchorId="75518E37">
          <v:shape id="_x0000_i1032" type="#_x0000_t75" style="width:23.35pt;height:15.8pt" o:ole="">
            <v:imagedata r:id="rId22" o:title=""/>
          </v:shape>
          <o:OLEObject Type="Embed" ProgID="Equation.DSMT4" ShapeID="_x0000_i1032" DrawAspect="Content" ObjectID="_1809029053" r:id="rId23"/>
        </w:object>
      </w:r>
      <w:r w:rsidRPr="0016203C">
        <w:rPr>
          <w:rFonts w:hint="eastAsia"/>
          <w:lang w:eastAsia="zh-CN"/>
        </w:rPr>
        <w:t>来衡量。首先需要把</w:t>
      </w:r>
      <w:proofErr w:type="spellStart"/>
      <w:r w:rsidRPr="0016203C">
        <w:rPr>
          <w:rFonts w:hint="eastAsia"/>
          <w:lang w:eastAsia="zh-CN"/>
        </w:rPr>
        <w:lastRenderedPageBreak/>
        <w:t>bsalign</w:t>
      </w:r>
      <w:proofErr w:type="spellEnd"/>
      <w:r>
        <w:rPr>
          <w:rFonts w:hint="eastAsia"/>
          <w:lang w:eastAsia="zh-CN"/>
        </w:rPr>
        <w:t>生成的碱基质量值</w:t>
      </w:r>
      <w:r w:rsidRPr="0016203C">
        <w:rPr>
          <w:rFonts w:hint="eastAsia"/>
          <w:lang w:eastAsia="zh-CN"/>
        </w:rPr>
        <w:t>转换为与碱基置信度相同的形式，每个碱基的可信度可定义为：</w:t>
      </w:r>
    </w:p>
    <w:p w14:paraId="6F008377" w14:textId="4ED71EF5" w:rsidR="0016203C" w:rsidRDefault="0016203C" w:rsidP="0016203C">
      <w:pPr>
        <w:ind w:firstLineChars="200" w:firstLine="480"/>
        <w:jc w:val="center"/>
        <w:rPr>
          <w:lang w:eastAsia="zh-CN"/>
        </w:rPr>
      </w:pPr>
      <w:r w:rsidRPr="008A5AA1">
        <w:rPr>
          <w:position w:val="-8"/>
        </w:rPr>
        <w:object w:dxaOrig="1780" w:dyaOrig="340" w14:anchorId="7641A155">
          <v:shape id="_x0000_i1033" type="#_x0000_t75" style="width:89.05pt;height:17.05pt" o:ole="">
            <v:imagedata r:id="rId24" o:title=""/>
          </v:shape>
          <o:OLEObject Type="Embed" ProgID="Equation.DSMT4" ShapeID="_x0000_i1033" DrawAspect="Content" ObjectID="_1809029054" r:id="rId25"/>
        </w:object>
      </w:r>
    </w:p>
    <w:p w14:paraId="4B664E97" w14:textId="72EA1EDF" w:rsidR="0016203C" w:rsidRDefault="0016203C" w:rsidP="00241BDE">
      <w:pPr>
        <w:ind w:firstLineChars="200" w:firstLine="480"/>
        <w:jc w:val="both"/>
        <w:rPr>
          <w:lang w:eastAsia="zh-CN"/>
        </w:rPr>
      </w:pPr>
      <w:r w:rsidRPr="0016203C">
        <w:rPr>
          <w:rFonts w:hint="eastAsia"/>
          <w:lang w:eastAsia="zh-CN"/>
        </w:rPr>
        <w:t>假如有</w:t>
      </w:r>
      <w:r w:rsidRPr="00B32036">
        <w:rPr>
          <w:position w:val="-6"/>
        </w:rPr>
        <w:object w:dxaOrig="200" w:dyaOrig="220" w14:anchorId="4B6882B3">
          <v:shape id="_x0000_i1034" type="#_x0000_t75" style="width:10.1pt;height:11.35pt" o:ole="">
            <v:imagedata r:id="rId9" o:title=""/>
          </v:shape>
          <o:OLEObject Type="Embed" ProgID="Equation.DSMT4" ShapeID="_x0000_i1034" DrawAspect="Content" ObjectID="_1809029055" r:id="rId26"/>
        </w:object>
      </w:r>
      <w:proofErr w:type="gramStart"/>
      <w:r w:rsidRPr="0016203C">
        <w:rPr>
          <w:rFonts w:hint="eastAsia"/>
          <w:lang w:eastAsia="zh-CN"/>
        </w:rPr>
        <w:t>个</w:t>
      </w:r>
      <w:proofErr w:type="gramEnd"/>
      <w:r w:rsidRPr="0016203C">
        <w:rPr>
          <w:rFonts w:hint="eastAsia"/>
          <w:lang w:eastAsia="zh-CN"/>
        </w:rPr>
        <w:t>碱基的置信度落在</w:t>
      </w:r>
      <w:r w:rsidRPr="00B32036">
        <w:rPr>
          <w:position w:val="-6"/>
        </w:rPr>
        <w:object w:dxaOrig="139" w:dyaOrig="279" w14:anchorId="73B50016">
          <v:shape id="_x0000_i1035" type="#_x0000_t75" style="width:6.95pt;height:13.9pt" o:ole="">
            <v:imagedata r:id="rId11" o:title=""/>
          </v:shape>
          <o:OLEObject Type="Embed" ProgID="Equation.DSMT4" ShapeID="_x0000_i1035" DrawAspect="Content" ObjectID="_1809029056" r:id="rId27"/>
        </w:object>
      </w:r>
      <w:r w:rsidRPr="0016203C">
        <w:rPr>
          <w:rFonts w:hint="eastAsia"/>
          <w:lang w:eastAsia="zh-CN"/>
        </w:rPr>
        <w:t>到</w:t>
      </w:r>
      <w:r w:rsidRPr="00B32036">
        <w:rPr>
          <w:position w:val="-4"/>
        </w:rPr>
        <w:object w:dxaOrig="180" w:dyaOrig="200" w14:anchorId="60EE39E2">
          <v:shape id="_x0000_i1036" type="#_x0000_t75" style="width:9.45pt;height:10.1pt" o:ole="">
            <v:imagedata r:id="rId13" o:title=""/>
          </v:shape>
          <o:OLEObject Type="Embed" ProgID="Equation.DSMT4" ShapeID="_x0000_i1036" DrawAspect="Content" ObjectID="_1809029057" r:id="rId28"/>
        </w:object>
      </w:r>
      <w:r w:rsidRPr="0016203C">
        <w:rPr>
          <w:rFonts w:hint="eastAsia"/>
          <w:lang w:eastAsia="zh-CN"/>
        </w:rPr>
        <w:t>的区间内，在这</w:t>
      </w:r>
      <w:r w:rsidRPr="00B32036">
        <w:rPr>
          <w:position w:val="-6"/>
        </w:rPr>
        <w:object w:dxaOrig="200" w:dyaOrig="220" w14:anchorId="6A7C4D49">
          <v:shape id="_x0000_i1037" type="#_x0000_t75" style="width:10.1pt;height:11.35pt" o:ole="">
            <v:imagedata r:id="rId9" o:title=""/>
          </v:shape>
          <o:OLEObject Type="Embed" ProgID="Equation.DSMT4" ShapeID="_x0000_i1037" DrawAspect="Content" ObjectID="_1809029058" r:id="rId29"/>
        </w:object>
      </w:r>
      <w:proofErr w:type="gramStart"/>
      <w:r w:rsidRPr="0016203C">
        <w:rPr>
          <w:rFonts w:hint="eastAsia"/>
          <w:lang w:eastAsia="zh-CN"/>
        </w:rPr>
        <w:t>个</w:t>
      </w:r>
      <w:proofErr w:type="gramEnd"/>
      <w:r w:rsidRPr="0016203C">
        <w:rPr>
          <w:rFonts w:hint="eastAsia"/>
          <w:lang w:eastAsia="zh-CN"/>
        </w:rPr>
        <w:t>碱基中，实际发生错误的碱基数量为</w:t>
      </w:r>
      <w:r w:rsidRPr="00B32036">
        <w:rPr>
          <w:position w:val="-6"/>
        </w:rPr>
        <w:object w:dxaOrig="139" w:dyaOrig="240" w14:anchorId="48D09CBF">
          <v:shape id="_x0000_i1038" type="#_x0000_t75" style="width:6.95pt;height:12pt" o:ole="">
            <v:imagedata r:id="rId16" o:title=""/>
          </v:shape>
          <o:OLEObject Type="Embed" ProgID="Equation.DSMT4" ShapeID="_x0000_i1038" DrawAspect="Content" ObjectID="_1809029059" r:id="rId30"/>
        </w:object>
      </w:r>
      <w:proofErr w:type="gramStart"/>
      <w:r w:rsidRPr="0016203C">
        <w:rPr>
          <w:rFonts w:hint="eastAsia"/>
          <w:lang w:eastAsia="zh-CN"/>
        </w:rPr>
        <w:t>个</w:t>
      </w:r>
      <w:proofErr w:type="gramEnd"/>
      <w:r w:rsidRPr="0016203C">
        <w:rPr>
          <w:rFonts w:hint="eastAsia"/>
          <w:lang w:eastAsia="zh-CN"/>
        </w:rPr>
        <w:t>，那么该区间的准确度</w:t>
      </w:r>
      <w:r w:rsidRPr="00A01CAB">
        <w:rPr>
          <w:position w:val="-14"/>
        </w:rPr>
        <w:object w:dxaOrig="620" w:dyaOrig="380" w14:anchorId="634ACA1D">
          <v:shape id="_x0000_i1039" type="#_x0000_t75" style="width:31.6pt;height:19.6pt" o:ole="">
            <v:imagedata r:id="rId31" o:title=""/>
          </v:shape>
          <o:OLEObject Type="Embed" ProgID="Equation.DSMT4" ShapeID="_x0000_i1039" DrawAspect="Content" ObjectID="_1809029060" r:id="rId32"/>
        </w:object>
      </w:r>
      <w:r w:rsidRPr="0016203C">
        <w:rPr>
          <w:rFonts w:hint="eastAsia"/>
          <w:lang w:eastAsia="zh-CN"/>
        </w:rPr>
        <w:t>可定义为</w:t>
      </w:r>
      <w:r w:rsidR="00241BDE" w:rsidRPr="00241BDE">
        <w:rPr>
          <w:position w:val="-6"/>
        </w:rPr>
        <w:object w:dxaOrig="660" w:dyaOrig="279" w14:anchorId="0A7073DC">
          <v:shape id="_x0000_i1040" type="#_x0000_t75" style="width:33.45pt;height:13.9pt" o:ole="">
            <v:imagedata r:id="rId33" o:title=""/>
          </v:shape>
          <o:OLEObject Type="Embed" ProgID="Equation.DSMT4" ShapeID="_x0000_i1040" DrawAspect="Content" ObjectID="_1809029061" r:id="rId34"/>
        </w:object>
      </w:r>
      <w:r w:rsidRPr="0016203C">
        <w:rPr>
          <w:rFonts w:hint="eastAsia"/>
          <w:lang w:eastAsia="zh-CN"/>
        </w:rPr>
        <w:t>，这里希望这些碱基的准确度</w:t>
      </w:r>
      <w:r w:rsidRPr="00A01CAB">
        <w:rPr>
          <w:position w:val="-14"/>
        </w:rPr>
        <w:object w:dxaOrig="620" w:dyaOrig="380" w14:anchorId="2DE80ED1">
          <v:shape id="_x0000_i1041" type="#_x0000_t75" style="width:31.6pt;height:19.6pt" o:ole="">
            <v:imagedata r:id="rId31" o:title=""/>
          </v:shape>
          <o:OLEObject Type="Embed" ProgID="Equation.DSMT4" ShapeID="_x0000_i1041" DrawAspect="Content" ObjectID="_1809029062" r:id="rId35"/>
        </w:object>
      </w:r>
      <w:r w:rsidRPr="0016203C">
        <w:rPr>
          <w:rFonts w:hint="eastAsia"/>
          <w:lang w:eastAsia="zh-CN"/>
        </w:rPr>
        <w:t>接近于该区间的中间值</w:t>
      </w:r>
      <w:r w:rsidRPr="00A01CAB">
        <w:rPr>
          <w:position w:val="-12"/>
        </w:rPr>
        <w:object w:dxaOrig="1560" w:dyaOrig="360" w14:anchorId="1487819A">
          <v:shape id="_x0000_i1042" type="#_x0000_t75" style="width:78.3pt;height:18.3pt" o:ole="">
            <v:imagedata r:id="rId36" o:title=""/>
          </v:shape>
          <o:OLEObject Type="Embed" ProgID="Equation.DSMT4" ShapeID="_x0000_i1042" DrawAspect="Content" ObjectID="_1809029063" r:id="rId37"/>
        </w:object>
      </w:r>
      <w:r w:rsidRPr="0016203C">
        <w:rPr>
          <w:rFonts w:hint="eastAsia"/>
          <w:lang w:eastAsia="zh-CN"/>
        </w:rPr>
        <w:t>，故通过以下公式定义</w:t>
      </w:r>
      <w:r w:rsidRPr="000A64BF">
        <w:rPr>
          <w:position w:val="-10"/>
        </w:rPr>
        <w:object w:dxaOrig="460" w:dyaOrig="320" w14:anchorId="45B1E1D5">
          <v:shape id="_x0000_i1043" type="#_x0000_t75" style="width:23.35pt;height:15.8pt" o:ole="">
            <v:imagedata r:id="rId22" o:title=""/>
          </v:shape>
          <o:OLEObject Type="Embed" ProgID="Equation.DSMT4" ShapeID="_x0000_i1043" DrawAspect="Content" ObjectID="_1809029064" r:id="rId38"/>
        </w:object>
      </w:r>
      <w:r w:rsidRPr="0016203C">
        <w:rPr>
          <w:rFonts w:hint="eastAsia"/>
          <w:lang w:eastAsia="zh-CN"/>
        </w:rPr>
        <w:t>：</w:t>
      </w:r>
    </w:p>
    <w:p w14:paraId="281F63CE" w14:textId="6036B53C" w:rsidR="0016203C" w:rsidRDefault="0016203C" w:rsidP="00241BDE">
      <w:pPr>
        <w:ind w:firstLineChars="200" w:firstLine="480"/>
        <w:jc w:val="center"/>
        <w:rPr>
          <w:lang w:eastAsia="zh-CN"/>
        </w:rPr>
      </w:pPr>
      <w:r w:rsidRPr="005A41FC">
        <w:rPr>
          <w:position w:val="-16"/>
        </w:rPr>
        <w:object w:dxaOrig="2100" w:dyaOrig="440" w14:anchorId="5C0252FE">
          <v:shape id="_x0000_i1044" type="#_x0000_t75" style="width:105.45pt;height:22.1pt" o:ole="">
            <v:imagedata r:id="rId39" o:title=""/>
          </v:shape>
          <o:OLEObject Type="Embed" ProgID="Equation.DSMT4" ShapeID="_x0000_i1044" DrawAspect="Content" ObjectID="_1809029065" r:id="rId40"/>
        </w:object>
      </w:r>
    </w:p>
    <w:p w14:paraId="7EBE6C6A" w14:textId="7DFC6F64" w:rsidR="0016203C" w:rsidRDefault="0016203C" w:rsidP="0016203C">
      <w:pPr>
        <w:jc w:val="both"/>
        <w:rPr>
          <w:lang w:eastAsia="zh-CN"/>
        </w:rPr>
      </w:pPr>
      <w:r w:rsidRPr="0016203C">
        <w:rPr>
          <w:rFonts w:hint="eastAsia"/>
          <w:lang w:eastAsia="zh-CN"/>
        </w:rPr>
        <w:t>这个差异值越小说明置信度越准确。</w:t>
      </w:r>
    </w:p>
    <w:p w14:paraId="1319F02C" w14:textId="54BFF4D0" w:rsidR="0016203C" w:rsidRDefault="0016203C" w:rsidP="00DA79D3">
      <w:pPr>
        <w:pStyle w:val="ac"/>
        <w:spacing w:before="0" w:beforeAutospacing="0" w:after="0" w:afterAutospacing="0"/>
        <w:jc w:val="center"/>
        <w:rPr>
          <w:rFonts w:ascii="Times New Roman" w:hAnsi="Times New Roman" w:cs="Times New Roman"/>
        </w:rPr>
      </w:pPr>
      <w:r>
        <w:rPr>
          <w:noProof/>
        </w:rPr>
        <w:drawing>
          <wp:inline distT="0" distB="0" distL="0" distR="0" wp14:anchorId="4232F559" wp14:editId="4726CB5F">
            <wp:extent cx="4677539" cy="2336800"/>
            <wp:effectExtent l="0" t="0" r="889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99824" cy="2347933"/>
                    </a:xfrm>
                    <a:prstGeom prst="rect">
                      <a:avLst/>
                    </a:prstGeom>
                    <a:noFill/>
                    <a:ln>
                      <a:noFill/>
                    </a:ln>
                  </pic:spPr>
                </pic:pic>
              </a:graphicData>
            </a:graphic>
          </wp:inline>
        </w:drawing>
      </w:r>
    </w:p>
    <w:p w14:paraId="651F8772" w14:textId="2ECCEEE4" w:rsidR="0016203C" w:rsidRPr="0016797E" w:rsidRDefault="0016203C" w:rsidP="0016203C">
      <w:pPr>
        <w:jc w:val="center"/>
        <w:rPr>
          <w:sz w:val="21"/>
          <w:szCs w:val="16"/>
        </w:rPr>
      </w:pPr>
      <w:r w:rsidRPr="0016797E">
        <w:rPr>
          <w:sz w:val="21"/>
          <w:szCs w:val="16"/>
          <w:lang w:eastAsia="zh-CN"/>
        </w:rPr>
        <w:t>(a) Ding et al.</w:t>
      </w:r>
      <w:r w:rsidR="00241BDE" w:rsidRPr="0016797E">
        <w:rPr>
          <w:sz w:val="21"/>
          <w:szCs w:val="16"/>
        </w:rPr>
        <w:t xml:space="preserve"> </w:t>
      </w:r>
    </w:p>
    <w:p w14:paraId="059C1ADA" w14:textId="77777777" w:rsidR="0016203C" w:rsidRDefault="0016203C" w:rsidP="00DA79D3">
      <w:pPr>
        <w:pStyle w:val="ac"/>
        <w:spacing w:before="0" w:beforeAutospacing="0" w:after="0" w:afterAutospacing="0"/>
        <w:jc w:val="center"/>
      </w:pPr>
      <w:r>
        <w:rPr>
          <w:noProof/>
        </w:rPr>
        <w:drawing>
          <wp:inline distT="0" distB="0" distL="0" distR="0" wp14:anchorId="3A49BA47" wp14:editId="38CE109E">
            <wp:extent cx="4643644" cy="2319867"/>
            <wp:effectExtent l="0" t="0" r="5080" b="444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54713" cy="2325397"/>
                    </a:xfrm>
                    <a:prstGeom prst="rect">
                      <a:avLst/>
                    </a:prstGeom>
                    <a:noFill/>
                    <a:ln>
                      <a:noFill/>
                    </a:ln>
                  </pic:spPr>
                </pic:pic>
              </a:graphicData>
            </a:graphic>
          </wp:inline>
        </w:drawing>
      </w:r>
    </w:p>
    <w:p w14:paraId="50BEC907" w14:textId="06F57B6C" w:rsidR="0016203C" w:rsidRPr="0016797E" w:rsidRDefault="0016203C" w:rsidP="0016203C">
      <w:pPr>
        <w:jc w:val="center"/>
        <w:rPr>
          <w:sz w:val="21"/>
          <w:szCs w:val="16"/>
        </w:rPr>
      </w:pPr>
      <w:r w:rsidRPr="0016797E">
        <w:rPr>
          <w:sz w:val="21"/>
          <w:szCs w:val="16"/>
          <w:lang w:eastAsia="zh-CN"/>
        </w:rPr>
        <w:t xml:space="preserve">(b) </w:t>
      </w:r>
      <w:proofErr w:type="spellStart"/>
      <w:r w:rsidRPr="0016797E">
        <w:rPr>
          <w:rFonts w:hint="eastAsia"/>
          <w:sz w:val="21"/>
          <w:szCs w:val="16"/>
          <w:lang w:eastAsia="zh-CN"/>
        </w:rPr>
        <w:t>Chan</w:t>
      </w:r>
      <w:r w:rsidRPr="0016797E">
        <w:rPr>
          <w:sz w:val="21"/>
          <w:szCs w:val="16"/>
          <w:lang w:eastAsia="zh-CN"/>
        </w:rPr>
        <w:t>dak</w:t>
      </w:r>
      <w:proofErr w:type="spellEnd"/>
      <w:r w:rsidRPr="0016797E">
        <w:rPr>
          <w:sz w:val="21"/>
          <w:szCs w:val="16"/>
          <w:lang w:eastAsia="zh-CN"/>
        </w:rPr>
        <w:t xml:space="preserve"> et al.</w:t>
      </w:r>
      <w:r w:rsidR="00241BDE" w:rsidRPr="0016797E">
        <w:rPr>
          <w:sz w:val="21"/>
          <w:szCs w:val="16"/>
        </w:rPr>
        <w:t xml:space="preserve"> </w:t>
      </w:r>
    </w:p>
    <w:p w14:paraId="6D59A7E0" w14:textId="0583AF23" w:rsidR="0016203C" w:rsidRPr="0016797E" w:rsidRDefault="00241BDE" w:rsidP="00241BDE">
      <w:pPr>
        <w:ind w:firstLineChars="200" w:firstLine="422"/>
        <w:jc w:val="center"/>
        <w:rPr>
          <w:b/>
          <w:bCs/>
          <w:sz w:val="21"/>
          <w:szCs w:val="21"/>
          <w:lang w:eastAsia="zh-CN"/>
        </w:rPr>
      </w:pPr>
      <w:r w:rsidRPr="0016797E">
        <w:rPr>
          <w:rFonts w:hint="eastAsia"/>
          <w:b/>
          <w:bCs/>
          <w:sz w:val="21"/>
          <w:szCs w:val="16"/>
        </w:rPr>
        <w:t>图</w:t>
      </w:r>
      <w:r w:rsidRPr="0016797E">
        <w:rPr>
          <w:rFonts w:hint="eastAsia"/>
          <w:b/>
          <w:bCs/>
          <w:sz w:val="21"/>
          <w:szCs w:val="16"/>
          <w:lang w:eastAsia="zh-CN"/>
        </w:rPr>
        <w:t>3</w:t>
      </w:r>
      <w:r w:rsidRPr="0016797E">
        <w:rPr>
          <w:b/>
          <w:bCs/>
          <w:sz w:val="21"/>
          <w:szCs w:val="16"/>
          <w:lang w:eastAsia="zh-CN"/>
        </w:rPr>
        <w:t xml:space="preserve"> </w:t>
      </w:r>
      <w:r w:rsidRPr="0016797E">
        <w:rPr>
          <w:rFonts w:hint="eastAsia"/>
          <w:b/>
          <w:bCs/>
          <w:sz w:val="21"/>
          <w:szCs w:val="16"/>
          <w:lang w:eastAsia="zh-CN"/>
        </w:rPr>
        <w:t>碱基准确度对比</w:t>
      </w:r>
    </w:p>
    <w:p w14:paraId="08BBB185" w14:textId="60B5BD27" w:rsidR="0016203C" w:rsidRDefault="00BA7DF9" w:rsidP="0088008A">
      <w:pPr>
        <w:ind w:firstLineChars="200" w:firstLine="480"/>
        <w:jc w:val="both"/>
        <w:rPr>
          <w:lang w:eastAsia="zh-CN"/>
        </w:rPr>
      </w:pPr>
      <w:r w:rsidRPr="00BA7DF9">
        <w:rPr>
          <w:rFonts w:hint="eastAsia"/>
          <w:lang w:eastAsia="zh-CN"/>
        </w:rPr>
        <w:t>随着置信度</w:t>
      </w:r>
      <w:r w:rsidRPr="00A01CAB">
        <w:rPr>
          <w:position w:val="-14"/>
        </w:rPr>
        <w:object w:dxaOrig="620" w:dyaOrig="380" w14:anchorId="0F7398B3">
          <v:shape id="_x0000_i1045" type="#_x0000_t75" style="width:31.6pt;height:19.6pt" o:ole="">
            <v:imagedata r:id="rId31" o:title=""/>
          </v:shape>
          <o:OLEObject Type="Embed" ProgID="Equation.DSMT4" ShapeID="_x0000_i1045" DrawAspect="Content" ObjectID="_1809029066" r:id="rId43"/>
        </w:object>
      </w:r>
      <w:r w:rsidRPr="00BA7DF9">
        <w:rPr>
          <w:rFonts w:hint="eastAsia"/>
          <w:lang w:eastAsia="zh-CN"/>
        </w:rPr>
        <w:t>的增加，</w:t>
      </w:r>
      <w:proofErr w:type="spellStart"/>
      <w:r w:rsidRPr="00BA7DF9">
        <w:rPr>
          <w:rFonts w:hint="eastAsia"/>
          <w:lang w:eastAsia="zh-CN"/>
        </w:rPr>
        <w:t>SeqFormer</w:t>
      </w:r>
      <w:proofErr w:type="spellEnd"/>
      <w:r w:rsidRPr="00BA7DF9">
        <w:rPr>
          <w:rFonts w:hint="eastAsia"/>
          <w:lang w:eastAsia="zh-CN"/>
        </w:rPr>
        <w:t xml:space="preserve"> </w:t>
      </w:r>
      <w:r w:rsidRPr="00BA7DF9">
        <w:rPr>
          <w:rFonts w:hint="eastAsia"/>
          <w:lang w:eastAsia="zh-CN"/>
        </w:rPr>
        <w:t>在大部分情况下表现出较低的差异值，尤其在较高置信度区间（如</w:t>
      </w:r>
      <w:r w:rsidRPr="00BA7DF9">
        <w:rPr>
          <w:rFonts w:hint="eastAsia"/>
          <w:lang w:eastAsia="zh-CN"/>
        </w:rPr>
        <w:t xml:space="preserve"> 0.85 </w:t>
      </w:r>
      <w:r w:rsidRPr="00BA7DF9">
        <w:rPr>
          <w:rFonts w:hint="eastAsia"/>
          <w:lang w:eastAsia="zh-CN"/>
        </w:rPr>
        <w:t>和</w:t>
      </w:r>
      <w:r w:rsidRPr="00BA7DF9">
        <w:rPr>
          <w:rFonts w:hint="eastAsia"/>
          <w:lang w:eastAsia="zh-CN"/>
        </w:rPr>
        <w:t xml:space="preserve"> 0.95</w:t>
      </w:r>
      <w:r w:rsidRPr="00BA7DF9">
        <w:rPr>
          <w:rFonts w:hint="eastAsia"/>
          <w:lang w:eastAsia="zh-CN"/>
        </w:rPr>
        <w:t>）时，差异值较小，表明</w:t>
      </w:r>
      <w:r w:rsidRPr="00BA7DF9">
        <w:rPr>
          <w:rFonts w:hint="eastAsia"/>
          <w:lang w:eastAsia="zh-CN"/>
        </w:rPr>
        <w:t xml:space="preserve"> </w:t>
      </w:r>
      <w:proofErr w:type="spellStart"/>
      <w:r w:rsidRPr="00BA7DF9">
        <w:rPr>
          <w:rFonts w:hint="eastAsia"/>
          <w:lang w:eastAsia="zh-CN"/>
        </w:rPr>
        <w:t>SeqFormer</w:t>
      </w:r>
      <w:proofErr w:type="spellEnd"/>
      <w:r w:rsidRPr="00BA7DF9">
        <w:rPr>
          <w:rFonts w:hint="eastAsia"/>
          <w:lang w:eastAsia="zh-CN"/>
        </w:rPr>
        <w:t xml:space="preserve"> </w:t>
      </w:r>
      <w:r w:rsidRPr="00BA7DF9">
        <w:rPr>
          <w:rFonts w:hint="eastAsia"/>
          <w:lang w:eastAsia="zh-CN"/>
        </w:rPr>
        <w:t>模</w:t>
      </w:r>
      <w:r w:rsidRPr="00BA7DF9">
        <w:rPr>
          <w:rFonts w:hint="eastAsia"/>
          <w:lang w:eastAsia="zh-CN"/>
        </w:rPr>
        <w:lastRenderedPageBreak/>
        <w:t>型的准确度更接近预期的目标准确度。这说明</w:t>
      </w:r>
      <w:r w:rsidRPr="00BA7DF9">
        <w:rPr>
          <w:rFonts w:hint="eastAsia"/>
          <w:lang w:eastAsia="zh-CN"/>
        </w:rPr>
        <w:t xml:space="preserve"> </w:t>
      </w:r>
      <w:proofErr w:type="spellStart"/>
      <w:r w:rsidRPr="00BA7DF9">
        <w:rPr>
          <w:rFonts w:hint="eastAsia"/>
          <w:lang w:eastAsia="zh-CN"/>
        </w:rPr>
        <w:t>SeqFormer</w:t>
      </w:r>
      <w:proofErr w:type="spellEnd"/>
      <w:r w:rsidRPr="00BA7DF9">
        <w:rPr>
          <w:rFonts w:hint="eastAsia"/>
          <w:lang w:eastAsia="zh-CN"/>
        </w:rPr>
        <w:t xml:space="preserve"> </w:t>
      </w:r>
      <w:r w:rsidRPr="00BA7DF9">
        <w:rPr>
          <w:rFonts w:hint="eastAsia"/>
          <w:lang w:eastAsia="zh-CN"/>
        </w:rPr>
        <w:t>在处理更高置信度的碱基时，能够更好地匹配目标准确度。相比之下，</w:t>
      </w:r>
      <w:proofErr w:type="spellStart"/>
      <w:r w:rsidRPr="00BA7DF9">
        <w:rPr>
          <w:rFonts w:hint="eastAsia"/>
          <w:lang w:eastAsia="zh-CN"/>
        </w:rPr>
        <w:t>bsalign</w:t>
      </w:r>
      <w:proofErr w:type="spellEnd"/>
      <w:r w:rsidRPr="00BA7DF9">
        <w:rPr>
          <w:rFonts w:hint="eastAsia"/>
          <w:lang w:eastAsia="zh-CN"/>
        </w:rPr>
        <w:t xml:space="preserve"> </w:t>
      </w:r>
      <w:r w:rsidRPr="00BA7DF9">
        <w:rPr>
          <w:rFonts w:hint="eastAsia"/>
          <w:lang w:eastAsia="zh-CN"/>
        </w:rPr>
        <w:t>模型在部分区间（如</w:t>
      </w:r>
      <w:r w:rsidRPr="00BA7DF9">
        <w:rPr>
          <w:rFonts w:hint="eastAsia"/>
          <w:lang w:eastAsia="zh-CN"/>
        </w:rPr>
        <w:t xml:space="preserve"> 0.65 </w:t>
      </w:r>
      <w:r w:rsidRPr="00BA7DF9">
        <w:rPr>
          <w:rFonts w:hint="eastAsia"/>
          <w:lang w:eastAsia="zh-CN"/>
        </w:rPr>
        <w:t>和</w:t>
      </w:r>
      <w:r w:rsidRPr="00BA7DF9">
        <w:rPr>
          <w:rFonts w:hint="eastAsia"/>
          <w:lang w:eastAsia="zh-CN"/>
        </w:rPr>
        <w:t xml:space="preserve"> 0.75</w:t>
      </w:r>
      <w:r w:rsidRPr="00BA7DF9">
        <w:rPr>
          <w:rFonts w:hint="eastAsia"/>
          <w:lang w:eastAsia="zh-CN"/>
        </w:rPr>
        <w:t>）上出现较大差异，尤其是在</w:t>
      </w:r>
      <w:r w:rsidRPr="00BA7DF9">
        <w:rPr>
          <w:rFonts w:hint="eastAsia"/>
          <w:lang w:eastAsia="zh-CN"/>
        </w:rPr>
        <w:t>Ding</w:t>
      </w:r>
      <w:r w:rsidRPr="00BA7DF9">
        <w:rPr>
          <w:rFonts w:hint="eastAsia"/>
          <w:lang w:eastAsia="zh-CN"/>
        </w:rPr>
        <w:t>数据集上，差异值较大。这表明</w:t>
      </w:r>
      <w:r w:rsidRPr="00BA7DF9">
        <w:rPr>
          <w:rFonts w:hint="eastAsia"/>
          <w:lang w:eastAsia="zh-CN"/>
        </w:rPr>
        <w:t xml:space="preserve"> </w:t>
      </w:r>
      <w:proofErr w:type="spellStart"/>
      <w:r w:rsidRPr="00BA7DF9">
        <w:rPr>
          <w:rFonts w:hint="eastAsia"/>
          <w:lang w:eastAsia="zh-CN"/>
        </w:rPr>
        <w:t>bsalign</w:t>
      </w:r>
      <w:proofErr w:type="spellEnd"/>
      <w:r w:rsidRPr="00BA7DF9">
        <w:rPr>
          <w:rFonts w:hint="eastAsia"/>
          <w:lang w:eastAsia="zh-CN"/>
        </w:rPr>
        <w:t xml:space="preserve"> </w:t>
      </w:r>
      <w:r w:rsidRPr="00BA7DF9">
        <w:rPr>
          <w:rFonts w:hint="eastAsia"/>
          <w:lang w:eastAsia="zh-CN"/>
        </w:rPr>
        <w:t>在某些置信度区间的表现较不稳定，模型的预测结果与目标准确度的差异较为明显。总体而言，差异值的分析揭示了</w:t>
      </w:r>
      <w:r w:rsidRPr="00BA7DF9">
        <w:rPr>
          <w:rFonts w:hint="eastAsia"/>
          <w:lang w:eastAsia="zh-CN"/>
        </w:rPr>
        <w:t xml:space="preserve"> </w:t>
      </w:r>
      <w:proofErr w:type="spellStart"/>
      <w:r w:rsidRPr="00BA7DF9">
        <w:rPr>
          <w:rFonts w:hint="eastAsia"/>
          <w:lang w:eastAsia="zh-CN"/>
        </w:rPr>
        <w:t>SeqFormer</w:t>
      </w:r>
      <w:proofErr w:type="spellEnd"/>
      <w:r w:rsidRPr="00BA7DF9">
        <w:rPr>
          <w:rFonts w:hint="eastAsia"/>
          <w:lang w:eastAsia="zh-CN"/>
        </w:rPr>
        <w:t xml:space="preserve"> </w:t>
      </w:r>
      <w:r w:rsidRPr="00BA7DF9">
        <w:rPr>
          <w:rFonts w:hint="eastAsia"/>
          <w:lang w:eastAsia="zh-CN"/>
        </w:rPr>
        <w:t>相较于</w:t>
      </w:r>
      <w:r w:rsidRPr="00BA7DF9">
        <w:rPr>
          <w:rFonts w:hint="eastAsia"/>
          <w:lang w:eastAsia="zh-CN"/>
        </w:rPr>
        <w:t xml:space="preserve"> </w:t>
      </w:r>
      <w:proofErr w:type="spellStart"/>
      <w:r w:rsidRPr="00BA7DF9">
        <w:rPr>
          <w:rFonts w:hint="eastAsia"/>
          <w:lang w:eastAsia="zh-CN"/>
        </w:rPr>
        <w:t>bsalign</w:t>
      </w:r>
      <w:proofErr w:type="spellEnd"/>
      <w:r w:rsidRPr="00BA7DF9">
        <w:rPr>
          <w:rFonts w:hint="eastAsia"/>
          <w:lang w:eastAsia="zh-CN"/>
        </w:rPr>
        <w:t xml:space="preserve"> </w:t>
      </w:r>
      <w:r w:rsidRPr="00BA7DF9">
        <w:rPr>
          <w:rFonts w:hint="eastAsia"/>
          <w:lang w:eastAsia="zh-CN"/>
        </w:rPr>
        <w:t>模型在大多数置信度区间内具有更高的准确性和稳定性。</w:t>
      </w:r>
    </w:p>
    <w:p w14:paraId="4A2D50F6" w14:textId="4787C52F" w:rsidR="0016203C" w:rsidRDefault="0016203C" w:rsidP="0088008A">
      <w:pPr>
        <w:ind w:firstLineChars="200" w:firstLine="480"/>
        <w:jc w:val="both"/>
        <w:rPr>
          <w:lang w:eastAsia="zh-CN"/>
        </w:rPr>
      </w:pPr>
    </w:p>
    <w:p w14:paraId="3EA4716B" w14:textId="77777777" w:rsidR="0016203C" w:rsidRDefault="0016203C" w:rsidP="0088008A">
      <w:pPr>
        <w:ind w:firstLineChars="200" w:firstLine="480"/>
        <w:jc w:val="both"/>
        <w:rPr>
          <w:lang w:eastAsia="zh-CN"/>
        </w:rPr>
      </w:pPr>
    </w:p>
    <w:p w14:paraId="6F034790" w14:textId="77777777" w:rsidR="00336BB8" w:rsidRPr="00D842F3" w:rsidRDefault="00336BB8" w:rsidP="0088008A">
      <w:pPr>
        <w:jc w:val="both"/>
        <w:rPr>
          <w:b/>
          <w:bCs/>
          <w:i/>
          <w:iCs/>
          <w:sz w:val="28"/>
          <w:szCs w:val="28"/>
          <w:lang w:eastAsia="zh-CN"/>
        </w:rPr>
      </w:pPr>
      <w:r w:rsidRPr="00D842F3">
        <w:rPr>
          <w:b/>
          <w:bCs/>
          <w:i/>
          <w:iCs/>
          <w:sz w:val="28"/>
          <w:szCs w:val="28"/>
          <w:lang w:eastAsia="zh-CN"/>
        </w:rPr>
        <w:t>Methods</w:t>
      </w:r>
    </w:p>
    <w:p w14:paraId="6BDD4609" w14:textId="77777777" w:rsidR="00336BB8" w:rsidRPr="000F0C1C" w:rsidRDefault="00336BB8" w:rsidP="0088008A">
      <w:pPr>
        <w:spacing w:line="276" w:lineRule="auto"/>
        <w:jc w:val="both"/>
        <w:rPr>
          <w:b/>
          <w:bCs/>
          <w:i/>
          <w:iCs/>
          <w:color w:val="4472C4" w:themeColor="accent1"/>
          <w:lang w:eastAsia="zh-CN"/>
        </w:rPr>
      </w:pPr>
      <w:proofErr w:type="spellStart"/>
      <w:r w:rsidRPr="000F0C1C">
        <w:rPr>
          <w:b/>
          <w:bCs/>
          <w:i/>
          <w:iCs/>
          <w:color w:val="4472C4" w:themeColor="accent1"/>
          <w:lang w:eastAsia="zh-CN"/>
        </w:rPr>
        <w:t>SeqFormer</w:t>
      </w:r>
      <w:proofErr w:type="spellEnd"/>
      <w:r w:rsidRPr="000F0C1C">
        <w:rPr>
          <w:b/>
          <w:bCs/>
          <w:i/>
          <w:iCs/>
          <w:color w:val="4472C4" w:themeColor="accent1"/>
          <w:lang w:eastAsia="zh-CN"/>
        </w:rPr>
        <w:t xml:space="preserve"> architecture</w:t>
      </w:r>
    </w:p>
    <w:p w14:paraId="4288B7DE" w14:textId="77777777" w:rsidR="00DD236C" w:rsidRPr="00474E4A" w:rsidRDefault="00DD236C" w:rsidP="000F0C1C">
      <w:pPr>
        <w:jc w:val="center"/>
      </w:pPr>
      <w:r w:rsidRPr="00474E4A">
        <w:rPr>
          <w:noProof/>
        </w:rPr>
        <w:drawing>
          <wp:inline distT="0" distB="0" distL="0" distR="0" wp14:anchorId="09065F3E" wp14:editId="5480729D">
            <wp:extent cx="5277485" cy="2298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7485" cy="2298700"/>
                    </a:xfrm>
                    <a:prstGeom prst="rect">
                      <a:avLst/>
                    </a:prstGeom>
                    <a:noFill/>
                    <a:ln>
                      <a:noFill/>
                    </a:ln>
                  </pic:spPr>
                </pic:pic>
              </a:graphicData>
            </a:graphic>
          </wp:inline>
        </w:drawing>
      </w:r>
    </w:p>
    <w:p w14:paraId="1FD4D1FE" w14:textId="22D7CD94" w:rsidR="00DD236C" w:rsidRDefault="00DD236C" w:rsidP="0088008A">
      <w:pPr>
        <w:spacing w:before="120" w:after="240"/>
        <w:ind w:firstLineChars="200" w:firstLine="422"/>
        <w:jc w:val="center"/>
        <w:rPr>
          <w:b/>
          <w:bCs/>
          <w:sz w:val="21"/>
          <w:szCs w:val="16"/>
        </w:rPr>
      </w:pPr>
      <w:r w:rsidRPr="0088008A">
        <w:rPr>
          <w:b/>
          <w:bCs/>
          <w:sz w:val="21"/>
          <w:szCs w:val="16"/>
        </w:rPr>
        <w:t>图</w:t>
      </w:r>
      <w:r w:rsidR="00B10D86">
        <w:rPr>
          <w:b/>
          <w:bCs/>
          <w:sz w:val="21"/>
          <w:szCs w:val="16"/>
          <w:lang w:eastAsia="zh-CN"/>
        </w:rPr>
        <w:t>4</w:t>
      </w:r>
      <w:r w:rsidRPr="0088008A">
        <w:rPr>
          <w:b/>
          <w:bCs/>
          <w:sz w:val="21"/>
          <w:szCs w:val="16"/>
        </w:rPr>
        <w:t xml:space="preserve"> </w:t>
      </w:r>
      <w:proofErr w:type="spellStart"/>
      <w:r w:rsidRPr="0088008A">
        <w:rPr>
          <w:b/>
          <w:bCs/>
          <w:sz w:val="21"/>
          <w:szCs w:val="16"/>
        </w:rPr>
        <w:t>SeqFormer</w:t>
      </w:r>
      <w:r w:rsidRPr="0088008A">
        <w:rPr>
          <w:rFonts w:hint="eastAsia"/>
          <w:b/>
          <w:bCs/>
          <w:sz w:val="21"/>
          <w:szCs w:val="16"/>
        </w:rPr>
        <w:t>重建</w:t>
      </w:r>
      <w:r w:rsidRPr="0088008A">
        <w:rPr>
          <w:b/>
          <w:bCs/>
          <w:sz w:val="21"/>
          <w:szCs w:val="16"/>
        </w:rPr>
        <w:t>流程示意图</w:t>
      </w:r>
      <w:proofErr w:type="spellEnd"/>
    </w:p>
    <w:p w14:paraId="0E105E6C" w14:textId="77777777" w:rsidR="000F0C1C" w:rsidRPr="00D842F3" w:rsidRDefault="000F0C1C" w:rsidP="000F0C1C">
      <w:pPr>
        <w:jc w:val="center"/>
      </w:pPr>
      <w:r w:rsidRPr="00D842F3">
        <w:rPr>
          <w:noProof/>
        </w:rPr>
        <w:drawing>
          <wp:inline distT="0" distB="0" distL="0" distR="0" wp14:anchorId="7FBA0810" wp14:editId="1ED448C6">
            <wp:extent cx="4724400" cy="36585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25839" cy="3659668"/>
                    </a:xfrm>
                    <a:prstGeom prst="rect">
                      <a:avLst/>
                    </a:prstGeom>
                    <a:noFill/>
                    <a:ln>
                      <a:noFill/>
                    </a:ln>
                  </pic:spPr>
                </pic:pic>
              </a:graphicData>
            </a:graphic>
          </wp:inline>
        </w:drawing>
      </w:r>
    </w:p>
    <w:p w14:paraId="250303EB" w14:textId="14184E72" w:rsidR="000F0C1C" w:rsidRPr="00204945" w:rsidRDefault="000F0C1C" w:rsidP="000F0C1C">
      <w:pPr>
        <w:spacing w:before="120" w:after="240"/>
        <w:ind w:firstLineChars="200" w:firstLine="422"/>
        <w:jc w:val="center"/>
        <w:rPr>
          <w:b/>
          <w:bCs/>
          <w:sz w:val="21"/>
          <w:szCs w:val="16"/>
          <w:lang w:eastAsia="zh-CN"/>
        </w:rPr>
      </w:pPr>
      <w:r w:rsidRPr="00204945">
        <w:rPr>
          <w:b/>
          <w:bCs/>
          <w:sz w:val="21"/>
          <w:szCs w:val="16"/>
          <w:lang w:eastAsia="zh-CN"/>
        </w:rPr>
        <w:lastRenderedPageBreak/>
        <w:t>图</w:t>
      </w:r>
      <w:r w:rsidR="00B10D86">
        <w:rPr>
          <w:b/>
          <w:bCs/>
          <w:sz w:val="21"/>
          <w:szCs w:val="16"/>
          <w:lang w:eastAsia="zh-CN"/>
        </w:rPr>
        <w:t>5</w:t>
      </w:r>
      <w:r w:rsidRPr="00204945">
        <w:rPr>
          <w:b/>
          <w:bCs/>
          <w:sz w:val="21"/>
          <w:szCs w:val="16"/>
          <w:lang w:eastAsia="zh-CN"/>
        </w:rPr>
        <w:t xml:space="preserve"> </w:t>
      </w:r>
      <w:proofErr w:type="spellStart"/>
      <w:r w:rsidRPr="00204945">
        <w:rPr>
          <w:b/>
          <w:bCs/>
          <w:sz w:val="21"/>
          <w:szCs w:val="16"/>
          <w:lang w:eastAsia="zh-CN"/>
        </w:rPr>
        <w:t>SeqFormer</w:t>
      </w:r>
      <w:proofErr w:type="spellEnd"/>
      <w:r w:rsidRPr="00204945">
        <w:rPr>
          <w:b/>
          <w:bCs/>
          <w:sz w:val="21"/>
          <w:szCs w:val="16"/>
          <w:lang w:eastAsia="zh-CN"/>
        </w:rPr>
        <w:t>模型整体架构</w:t>
      </w:r>
    </w:p>
    <w:p w14:paraId="67B8A65E" w14:textId="46B13A05" w:rsidR="00DD236C" w:rsidRDefault="00DD236C" w:rsidP="0088008A">
      <w:pPr>
        <w:ind w:firstLineChars="200" w:firstLine="480"/>
        <w:jc w:val="both"/>
        <w:rPr>
          <w:lang w:eastAsia="zh-CN"/>
        </w:rPr>
      </w:pPr>
      <w:r w:rsidRPr="00DD236C">
        <w:rPr>
          <w:rFonts w:hint="eastAsia"/>
          <w:lang w:eastAsia="zh-CN"/>
        </w:rPr>
        <w:t>在</w:t>
      </w:r>
      <w:r w:rsidRPr="00DD236C">
        <w:rPr>
          <w:rFonts w:hint="eastAsia"/>
          <w:lang w:eastAsia="zh-CN"/>
        </w:rPr>
        <w:t>DNA</w:t>
      </w:r>
      <w:r w:rsidRPr="00DD236C">
        <w:rPr>
          <w:rFonts w:hint="eastAsia"/>
          <w:lang w:eastAsia="zh-CN"/>
        </w:rPr>
        <w:t>存储中使用</w:t>
      </w:r>
      <w:proofErr w:type="spellStart"/>
      <w:r w:rsidRPr="00DD236C">
        <w:rPr>
          <w:rFonts w:hint="eastAsia"/>
          <w:lang w:eastAsia="zh-CN"/>
        </w:rPr>
        <w:t>SeqFormer</w:t>
      </w:r>
      <w:proofErr w:type="spellEnd"/>
      <w:r w:rsidRPr="00DD236C">
        <w:rPr>
          <w:rFonts w:hint="eastAsia"/>
          <w:lang w:eastAsia="zh-CN"/>
        </w:rPr>
        <w:t>的进行序列重建的完整流程如图</w:t>
      </w:r>
      <w:r w:rsidR="00B10D86">
        <w:rPr>
          <w:lang w:eastAsia="zh-CN"/>
        </w:rPr>
        <w:t>4</w:t>
      </w:r>
      <w:r w:rsidRPr="00DD236C">
        <w:rPr>
          <w:rFonts w:hint="eastAsia"/>
          <w:lang w:eastAsia="zh-CN"/>
        </w:rPr>
        <w:t>所示。首先需要使用结合了</w:t>
      </w:r>
      <w:r w:rsidRPr="00DD236C">
        <w:rPr>
          <w:rFonts w:hint="eastAsia"/>
          <w:lang w:eastAsia="zh-CN"/>
        </w:rPr>
        <w:t>ECC</w:t>
      </w:r>
      <w:r w:rsidRPr="00DD236C">
        <w:rPr>
          <w:rFonts w:hint="eastAsia"/>
          <w:lang w:eastAsia="zh-CN"/>
        </w:rPr>
        <w:t>的编码方法把二进制数据文件编码为</w:t>
      </w:r>
      <w:r w:rsidRPr="00DD236C">
        <w:rPr>
          <w:rFonts w:hint="eastAsia"/>
          <w:lang w:eastAsia="zh-CN"/>
        </w:rPr>
        <w:t>DNA</w:t>
      </w:r>
      <w:r w:rsidRPr="00DD236C">
        <w:rPr>
          <w:rFonts w:hint="eastAsia"/>
          <w:lang w:eastAsia="zh-CN"/>
        </w:rPr>
        <w:t>序列，然后经过合成、测序步骤引入了一些随机错误，得到了多条噪声拷贝序列。一般来说，经过碱基调用测序后得到的</w:t>
      </w:r>
      <w:proofErr w:type="spellStart"/>
      <w:r w:rsidRPr="00DD236C">
        <w:rPr>
          <w:rFonts w:hint="eastAsia"/>
          <w:lang w:eastAsia="zh-CN"/>
        </w:rPr>
        <w:t>fastq</w:t>
      </w:r>
      <w:proofErr w:type="spellEnd"/>
      <w:r w:rsidRPr="00DD236C">
        <w:rPr>
          <w:rFonts w:hint="eastAsia"/>
          <w:lang w:eastAsia="zh-CN"/>
        </w:rPr>
        <w:t>文件会包含了序列及质量分数，可用于解码。得到噪声拷贝序列后，需要根据序列的相似度把这些序列进行聚类，本文使用的聚类方法是根据索引聚类。聚类后使用</w:t>
      </w:r>
      <w:proofErr w:type="spellStart"/>
      <w:r w:rsidRPr="00DD236C">
        <w:rPr>
          <w:rFonts w:hint="eastAsia"/>
          <w:lang w:eastAsia="zh-CN"/>
        </w:rPr>
        <w:t>SeqFormer</w:t>
      </w:r>
      <w:proofErr w:type="spellEnd"/>
      <w:r w:rsidRPr="00DD236C">
        <w:rPr>
          <w:rFonts w:hint="eastAsia"/>
          <w:lang w:eastAsia="zh-CN"/>
        </w:rPr>
        <w:t>模型对每个类的序列进行重建，得到一致性序列，所有一致性序列都会带有它所对应的碱基置信度，可根据</w:t>
      </w:r>
      <w:proofErr w:type="gramStart"/>
      <w:r w:rsidRPr="00DD236C">
        <w:rPr>
          <w:rFonts w:hint="eastAsia"/>
          <w:lang w:eastAsia="zh-CN"/>
        </w:rPr>
        <w:t>置信度再对</w:t>
      </w:r>
      <w:proofErr w:type="gramEnd"/>
      <w:r w:rsidRPr="00DD236C">
        <w:rPr>
          <w:rFonts w:hint="eastAsia"/>
          <w:lang w:eastAsia="zh-CN"/>
        </w:rPr>
        <w:t>序列进行错误碱基修正。最后使用对应的解码方法进行解码即可恢复二进制文件。</w:t>
      </w:r>
    </w:p>
    <w:p w14:paraId="44BC1326" w14:textId="4D27CDCF" w:rsidR="000F0C1C" w:rsidRDefault="005B621F" w:rsidP="0088008A">
      <w:pPr>
        <w:ind w:firstLineChars="200" w:firstLine="480"/>
        <w:jc w:val="both"/>
        <w:rPr>
          <w:lang w:eastAsia="zh-CN"/>
        </w:rPr>
      </w:pPr>
      <w:r w:rsidRPr="000F0C1C">
        <w:rPr>
          <w:rFonts w:hint="eastAsia"/>
          <w:lang w:eastAsia="zh-CN"/>
        </w:rPr>
        <w:t>如图</w:t>
      </w:r>
      <w:r w:rsidR="00B10D86">
        <w:rPr>
          <w:lang w:eastAsia="zh-CN"/>
        </w:rPr>
        <w:t>5</w:t>
      </w:r>
      <w:r w:rsidRPr="000F0C1C">
        <w:rPr>
          <w:rFonts w:hint="eastAsia"/>
          <w:lang w:eastAsia="zh-CN"/>
        </w:rPr>
        <w:t>所示</w:t>
      </w:r>
      <w:r>
        <w:rPr>
          <w:rFonts w:hint="eastAsia"/>
          <w:lang w:eastAsia="zh-CN"/>
        </w:rPr>
        <w:t>，</w:t>
      </w:r>
      <w:proofErr w:type="spellStart"/>
      <w:r w:rsidR="000F0C1C" w:rsidRPr="000F0C1C">
        <w:rPr>
          <w:rFonts w:hint="eastAsia"/>
          <w:lang w:eastAsia="zh-CN"/>
        </w:rPr>
        <w:t>SeqFormer</w:t>
      </w:r>
      <w:proofErr w:type="spellEnd"/>
      <w:r w:rsidR="000F0C1C">
        <w:rPr>
          <w:rFonts w:hint="eastAsia"/>
          <w:lang w:eastAsia="zh-CN"/>
        </w:rPr>
        <w:t>由</w:t>
      </w:r>
      <w:r w:rsidR="000F0C1C" w:rsidRPr="000F0C1C">
        <w:rPr>
          <w:rFonts w:hint="eastAsia"/>
          <w:lang w:eastAsia="zh-CN"/>
        </w:rPr>
        <w:t>三个模块组成：特征提取模块，融合了卷积层及多头注意力的编码模块和</w:t>
      </w:r>
      <w:r w:rsidR="000F0C1C" w:rsidRPr="000F0C1C">
        <w:rPr>
          <w:rFonts w:hint="eastAsia"/>
          <w:lang w:eastAsia="zh-CN"/>
        </w:rPr>
        <w:t>Bi-LSTM</w:t>
      </w:r>
      <w:r w:rsidR="000F0C1C" w:rsidRPr="000F0C1C">
        <w:rPr>
          <w:rFonts w:hint="eastAsia"/>
          <w:lang w:eastAsia="zh-CN"/>
        </w:rPr>
        <w:t>解码模块</w:t>
      </w:r>
      <w:r>
        <w:rPr>
          <w:rFonts w:hint="eastAsia"/>
          <w:lang w:eastAsia="zh-CN"/>
        </w:rPr>
        <w:t>。</w:t>
      </w:r>
      <w:r w:rsidR="000F0C1C" w:rsidRPr="000F0C1C">
        <w:rPr>
          <w:rFonts w:hint="eastAsia"/>
          <w:lang w:eastAsia="zh-CN"/>
        </w:rPr>
        <w:t>特征提取模块将测序后得到的</w:t>
      </w:r>
      <w:r w:rsidR="000F0C1C" w:rsidRPr="000F0C1C">
        <w:rPr>
          <w:rFonts w:hint="eastAsia"/>
          <w:lang w:eastAsia="zh-CN"/>
        </w:rPr>
        <w:t>FASTQ</w:t>
      </w:r>
      <w:r w:rsidR="000F0C1C" w:rsidRPr="000F0C1C">
        <w:rPr>
          <w:rFonts w:hint="eastAsia"/>
          <w:lang w:eastAsia="zh-CN"/>
        </w:rPr>
        <w:t>文件中的序列及其质量</w:t>
      </w:r>
      <w:proofErr w:type="gramStart"/>
      <w:r w:rsidR="000F0C1C" w:rsidRPr="000F0C1C">
        <w:rPr>
          <w:rFonts w:hint="eastAsia"/>
          <w:lang w:eastAsia="zh-CN"/>
        </w:rPr>
        <w:t>值信息</w:t>
      </w:r>
      <w:proofErr w:type="gramEnd"/>
      <w:r w:rsidR="000F0C1C" w:rsidRPr="000F0C1C">
        <w:rPr>
          <w:rFonts w:hint="eastAsia"/>
          <w:lang w:eastAsia="zh-CN"/>
        </w:rPr>
        <w:t>经过序列比对并采用独热编码方式输入到模型中。编码器部分结合了卷积层和多头注意力层，能够有效捕捉测序序列中的局部特征及全局依赖关系，解码器部分采用双向</w:t>
      </w:r>
      <w:r w:rsidR="000F0C1C" w:rsidRPr="000F0C1C">
        <w:rPr>
          <w:rFonts w:hint="eastAsia"/>
          <w:lang w:eastAsia="zh-CN"/>
        </w:rPr>
        <w:t>LSTM</w:t>
      </w:r>
      <w:r w:rsidR="000F0C1C" w:rsidRPr="000F0C1C">
        <w:rPr>
          <w:rFonts w:hint="eastAsia"/>
          <w:lang w:eastAsia="zh-CN"/>
        </w:rPr>
        <w:t>（</w:t>
      </w:r>
      <w:r w:rsidR="000F0C1C" w:rsidRPr="000F0C1C">
        <w:rPr>
          <w:rFonts w:hint="eastAsia"/>
          <w:lang w:eastAsia="zh-CN"/>
        </w:rPr>
        <w:t>Bi-LSTM</w:t>
      </w:r>
      <w:r w:rsidR="000F0C1C" w:rsidRPr="000F0C1C">
        <w:rPr>
          <w:rFonts w:hint="eastAsia"/>
          <w:lang w:eastAsia="zh-CN"/>
        </w:rPr>
        <w:t>），旨在进一步提高时序信息的学习和捕捉能力，最后通过线性处理转换为原来的维度，采用</w:t>
      </w:r>
      <w:proofErr w:type="spellStart"/>
      <w:r w:rsidR="000F0C1C" w:rsidRPr="000F0C1C">
        <w:rPr>
          <w:rFonts w:hint="eastAsia"/>
          <w:lang w:eastAsia="zh-CN"/>
        </w:rPr>
        <w:t>Softmax</w:t>
      </w:r>
      <w:proofErr w:type="spellEnd"/>
      <w:r w:rsidR="000F0C1C" w:rsidRPr="000F0C1C">
        <w:rPr>
          <w:rFonts w:hint="eastAsia"/>
          <w:lang w:eastAsia="zh-CN"/>
        </w:rPr>
        <w:t>函数输出每个碱基的置信度概率分布，根据此概率分布得到一致性序列</w:t>
      </w:r>
      <w:r w:rsidR="000F0C1C" w:rsidRPr="000F0C1C">
        <w:rPr>
          <w:rFonts w:hint="eastAsia"/>
          <w:lang w:eastAsia="zh-CN"/>
        </w:rPr>
        <w:t>Consensus</w:t>
      </w:r>
      <w:r w:rsidR="000F0C1C" w:rsidRPr="000F0C1C">
        <w:rPr>
          <w:rFonts w:hint="eastAsia"/>
          <w:lang w:eastAsia="zh-CN"/>
        </w:rPr>
        <w:t>。此概率分布及一致性序列可用于解码恢复。</w:t>
      </w:r>
    </w:p>
    <w:p w14:paraId="2C05B1EB" w14:textId="1695AAA1" w:rsidR="00414F2E" w:rsidRDefault="00414F2E" w:rsidP="0088008A">
      <w:pPr>
        <w:ind w:firstLineChars="200" w:firstLine="480"/>
        <w:jc w:val="both"/>
        <w:rPr>
          <w:lang w:eastAsia="zh-CN"/>
        </w:rPr>
      </w:pPr>
      <w:proofErr w:type="spellStart"/>
      <w:r w:rsidRPr="00414F2E">
        <w:rPr>
          <w:rFonts w:hint="eastAsia"/>
          <w:lang w:eastAsia="zh-CN"/>
        </w:rPr>
        <w:t>SeqFormer</w:t>
      </w:r>
      <w:proofErr w:type="spellEnd"/>
      <w:r w:rsidRPr="00414F2E">
        <w:rPr>
          <w:rFonts w:hint="eastAsia"/>
          <w:lang w:eastAsia="zh-CN"/>
        </w:rPr>
        <w:t>的输入为</w:t>
      </w:r>
      <w:r w:rsidRPr="00414F2E">
        <w:rPr>
          <w:rFonts w:hint="eastAsia"/>
          <w:lang w:eastAsia="zh-CN"/>
        </w:rPr>
        <w:t>FASTQ</w:t>
      </w:r>
      <w:r w:rsidRPr="00414F2E">
        <w:rPr>
          <w:rFonts w:hint="eastAsia"/>
          <w:lang w:eastAsia="zh-CN"/>
        </w:rPr>
        <w:t>文件中的序列及质量值信息</w:t>
      </w:r>
      <w:r>
        <w:rPr>
          <w:rFonts w:hint="eastAsia"/>
          <w:lang w:eastAsia="zh-CN"/>
        </w:rPr>
        <w:t>，对于质量值信息，</w:t>
      </w:r>
      <w:r w:rsidRPr="00414F2E">
        <w:rPr>
          <w:rFonts w:hint="eastAsia"/>
          <w:lang w:eastAsia="zh-CN"/>
        </w:rPr>
        <w:t>将每个</w:t>
      </w:r>
      <w:r w:rsidRPr="00414F2E">
        <w:rPr>
          <w:rFonts w:hint="eastAsia"/>
          <w:lang w:eastAsia="zh-CN"/>
        </w:rPr>
        <w:t>ASCII</w:t>
      </w:r>
      <w:r w:rsidRPr="00414F2E">
        <w:rPr>
          <w:rFonts w:hint="eastAsia"/>
          <w:lang w:eastAsia="zh-CN"/>
        </w:rPr>
        <w:t>码值减去一个偏移量得到对应的整数。</w:t>
      </w:r>
      <w:r w:rsidRPr="00414F2E">
        <w:rPr>
          <w:rFonts w:hint="eastAsia"/>
          <w:lang w:eastAsia="zh-CN"/>
        </w:rPr>
        <w:t>Sanger</w:t>
      </w:r>
      <w:r w:rsidRPr="00414F2E">
        <w:rPr>
          <w:rFonts w:hint="eastAsia"/>
          <w:lang w:eastAsia="zh-CN"/>
        </w:rPr>
        <w:t>格式</w:t>
      </w:r>
      <w:r>
        <w:rPr>
          <w:rFonts w:hint="eastAsia"/>
          <w:lang w:eastAsia="zh-CN"/>
        </w:rPr>
        <w:t>的</w:t>
      </w:r>
      <w:r w:rsidRPr="00414F2E">
        <w:rPr>
          <w:rFonts w:hint="eastAsia"/>
          <w:lang w:eastAsia="zh-CN"/>
        </w:rPr>
        <w:t>偏移量通常是</w:t>
      </w:r>
      <w:r w:rsidRPr="00414F2E">
        <w:rPr>
          <w:rFonts w:hint="eastAsia"/>
          <w:lang w:eastAsia="zh-CN"/>
        </w:rPr>
        <w:t>33</w:t>
      </w:r>
      <w:r w:rsidRPr="00414F2E">
        <w:rPr>
          <w:rFonts w:hint="eastAsia"/>
          <w:lang w:eastAsia="zh-CN"/>
        </w:rPr>
        <w:t>（因为最小的</w:t>
      </w:r>
      <w:proofErr w:type="spellStart"/>
      <w:r w:rsidRPr="00414F2E">
        <w:rPr>
          <w:rFonts w:hint="eastAsia"/>
          <w:lang w:eastAsia="zh-CN"/>
        </w:rPr>
        <w:t>phred</w:t>
      </w:r>
      <w:proofErr w:type="spellEnd"/>
      <w:r w:rsidRPr="00414F2E">
        <w:rPr>
          <w:rFonts w:hint="eastAsia"/>
          <w:lang w:eastAsia="zh-CN"/>
        </w:rPr>
        <w:t>质量分数</w:t>
      </w:r>
      <w:r w:rsidRPr="00414F2E">
        <w:rPr>
          <w:rFonts w:hint="eastAsia"/>
          <w:lang w:eastAsia="zh-CN"/>
        </w:rPr>
        <w:t>0</w:t>
      </w:r>
      <w:r w:rsidRPr="00414F2E">
        <w:rPr>
          <w:rFonts w:hint="eastAsia"/>
          <w:lang w:eastAsia="zh-CN"/>
        </w:rPr>
        <w:t>对应</w:t>
      </w:r>
      <w:r w:rsidRPr="00414F2E">
        <w:rPr>
          <w:rFonts w:hint="eastAsia"/>
          <w:lang w:eastAsia="zh-CN"/>
        </w:rPr>
        <w:t>ASCII</w:t>
      </w:r>
      <w:r w:rsidRPr="00414F2E">
        <w:rPr>
          <w:rFonts w:hint="eastAsia"/>
          <w:lang w:eastAsia="zh-CN"/>
        </w:rPr>
        <w:t>码</w:t>
      </w:r>
      <w:r w:rsidRPr="00414F2E">
        <w:rPr>
          <w:rFonts w:hint="eastAsia"/>
          <w:lang w:eastAsia="zh-CN"/>
        </w:rPr>
        <w:t>33</w:t>
      </w:r>
      <w:r w:rsidRPr="00414F2E">
        <w:rPr>
          <w:rFonts w:hint="eastAsia"/>
          <w:lang w:eastAsia="zh-CN"/>
        </w:rPr>
        <w:t>）。因此，转换公式为：质量值</w:t>
      </w:r>
      <w:r w:rsidRPr="00414F2E">
        <w:rPr>
          <w:rFonts w:hint="eastAsia"/>
          <w:lang w:eastAsia="zh-CN"/>
        </w:rPr>
        <w:t>= ASCII</w:t>
      </w:r>
      <w:r w:rsidRPr="00414F2E">
        <w:rPr>
          <w:rFonts w:hint="eastAsia"/>
          <w:lang w:eastAsia="zh-CN"/>
        </w:rPr>
        <w:t>码值</w:t>
      </w:r>
      <w:r w:rsidRPr="00414F2E">
        <w:rPr>
          <w:rFonts w:hint="eastAsia"/>
          <w:lang w:eastAsia="zh-CN"/>
        </w:rPr>
        <w:t>-33</w:t>
      </w:r>
      <w:r w:rsidRPr="00414F2E">
        <w:rPr>
          <w:rFonts w:hint="eastAsia"/>
          <w:lang w:eastAsia="zh-CN"/>
        </w:rPr>
        <w:t>。</w:t>
      </w:r>
      <w:r>
        <w:rPr>
          <w:rFonts w:hint="eastAsia"/>
          <w:lang w:eastAsia="zh-CN"/>
        </w:rPr>
        <w:t xml:space="preserve"> </w:t>
      </w:r>
    </w:p>
    <w:p w14:paraId="00394747" w14:textId="77777777" w:rsidR="000F0C1C" w:rsidRPr="00D842F3" w:rsidRDefault="000F0C1C" w:rsidP="004C3216">
      <w:pPr>
        <w:jc w:val="center"/>
      </w:pPr>
      <w:r w:rsidRPr="00D842F3">
        <w:rPr>
          <w:noProof/>
        </w:rPr>
        <w:drawing>
          <wp:inline distT="0" distB="0" distL="0" distR="0" wp14:anchorId="5589C926" wp14:editId="21F69AE9">
            <wp:extent cx="5277485" cy="4109085"/>
            <wp:effectExtent l="0" t="0" r="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277485" cy="4109085"/>
                    </a:xfrm>
                    <a:prstGeom prst="rect">
                      <a:avLst/>
                    </a:prstGeom>
                    <a:noFill/>
                    <a:ln>
                      <a:noFill/>
                    </a:ln>
                  </pic:spPr>
                </pic:pic>
              </a:graphicData>
            </a:graphic>
          </wp:inline>
        </w:drawing>
      </w:r>
    </w:p>
    <w:p w14:paraId="30700C04" w14:textId="4217CF1D" w:rsidR="000F0C1C" w:rsidRPr="0088008A" w:rsidRDefault="000F0C1C" w:rsidP="000F0C1C">
      <w:pPr>
        <w:spacing w:before="120" w:after="240"/>
        <w:ind w:firstLineChars="200" w:firstLine="422"/>
        <w:jc w:val="center"/>
        <w:rPr>
          <w:b/>
          <w:bCs/>
          <w:sz w:val="21"/>
          <w:szCs w:val="16"/>
          <w:lang w:eastAsia="zh-CN"/>
        </w:rPr>
      </w:pPr>
      <w:r w:rsidRPr="0088008A">
        <w:rPr>
          <w:b/>
          <w:bCs/>
          <w:sz w:val="21"/>
          <w:szCs w:val="16"/>
          <w:lang w:eastAsia="zh-CN"/>
        </w:rPr>
        <w:lastRenderedPageBreak/>
        <w:t>图</w:t>
      </w:r>
      <w:r w:rsidR="00B10D86">
        <w:rPr>
          <w:b/>
          <w:bCs/>
          <w:sz w:val="21"/>
          <w:szCs w:val="16"/>
          <w:lang w:eastAsia="zh-CN"/>
        </w:rPr>
        <w:t>6</w:t>
      </w:r>
      <w:r w:rsidRPr="0088008A">
        <w:rPr>
          <w:b/>
          <w:bCs/>
          <w:sz w:val="21"/>
          <w:szCs w:val="16"/>
          <w:lang w:eastAsia="zh-CN"/>
        </w:rPr>
        <w:t xml:space="preserve"> </w:t>
      </w:r>
      <w:proofErr w:type="spellStart"/>
      <w:r w:rsidRPr="0088008A">
        <w:rPr>
          <w:b/>
          <w:bCs/>
          <w:sz w:val="21"/>
          <w:szCs w:val="16"/>
          <w:lang w:eastAsia="zh-CN"/>
        </w:rPr>
        <w:t>SeqFormer</w:t>
      </w:r>
      <w:proofErr w:type="spellEnd"/>
      <w:r w:rsidRPr="0088008A">
        <w:rPr>
          <w:b/>
          <w:bCs/>
          <w:sz w:val="21"/>
          <w:szCs w:val="16"/>
          <w:lang w:eastAsia="zh-CN"/>
        </w:rPr>
        <w:t>特征提取模块</w:t>
      </w:r>
    </w:p>
    <w:p w14:paraId="12A26FD7" w14:textId="658C167E" w:rsidR="00DF2DC1" w:rsidRDefault="00DF2DC1" w:rsidP="0088008A">
      <w:pPr>
        <w:ind w:firstLineChars="200" w:firstLine="480"/>
        <w:jc w:val="both"/>
        <w:rPr>
          <w:lang w:eastAsia="zh-CN"/>
        </w:rPr>
      </w:pPr>
      <w:r w:rsidRPr="00D842F3">
        <w:rPr>
          <w:lang w:eastAsia="zh-CN"/>
        </w:rPr>
        <w:t>特征提取模块</w:t>
      </w:r>
      <w:r>
        <w:rPr>
          <w:rFonts w:hint="eastAsia"/>
          <w:lang w:eastAsia="zh-CN"/>
        </w:rPr>
        <w:t>会将</w:t>
      </w:r>
      <w:r w:rsidRPr="00D842F3">
        <w:rPr>
          <w:lang w:eastAsia="zh-CN"/>
        </w:rPr>
        <w:t>测序后得到的</w:t>
      </w:r>
      <w:r w:rsidRPr="00D842F3">
        <w:rPr>
          <w:lang w:eastAsia="zh-CN"/>
        </w:rPr>
        <w:t>FASTQ</w:t>
      </w:r>
      <w:r w:rsidRPr="00D842F3">
        <w:rPr>
          <w:lang w:eastAsia="zh-CN"/>
        </w:rPr>
        <w:t>文件中的序列及其</w:t>
      </w:r>
      <w:r w:rsidR="00122454">
        <w:rPr>
          <w:rFonts w:hint="eastAsia"/>
          <w:lang w:eastAsia="zh-CN"/>
        </w:rPr>
        <w:t>处理后的</w:t>
      </w:r>
      <w:r w:rsidRPr="00D842F3">
        <w:rPr>
          <w:lang w:eastAsia="zh-CN"/>
        </w:rPr>
        <w:t>质量</w:t>
      </w:r>
      <w:proofErr w:type="gramStart"/>
      <w:r w:rsidRPr="00D842F3">
        <w:rPr>
          <w:lang w:eastAsia="zh-CN"/>
        </w:rPr>
        <w:t>值信息</w:t>
      </w:r>
      <w:proofErr w:type="gramEnd"/>
      <w:r w:rsidRPr="00D842F3">
        <w:rPr>
          <w:lang w:eastAsia="zh-CN"/>
        </w:rPr>
        <w:t>经过序列比对并采用独热编码方式输入到模型中</w:t>
      </w:r>
      <w:r>
        <w:rPr>
          <w:rFonts w:hint="eastAsia"/>
          <w:lang w:eastAsia="zh-CN"/>
        </w:rPr>
        <w:t>，具体流程如图</w:t>
      </w:r>
      <w:r w:rsidR="00B10D86">
        <w:rPr>
          <w:lang w:eastAsia="zh-CN"/>
        </w:rPr>
        <w:t>6</w:t>
      </w:r>
      <w:r>
        <w:rPr>
          <w:rFonts w:hint="eastAsia"/>
          <w:lang w:eastAsia="zh-CN"/>
        </w:rPr>
        <w:t>所示。首先</w:t>
      </w:r>
      <w:r w:rsidR="00414F2E" w:rsidRPr="00414F2E">
        <w:rPr>
          <w:rFonts w:hint="eastAsia"/>
          <w:lang w:eastAsia="zh-CN"/>
        </w:rPr>
        <w:t>根据</w:t>
      </w:r>
      <w:r w:rsidR="00414F2E" w:rsidRPr="00414F2E">
        <w:rPr>
          <w:rFonts w:hint="eastAsia"/>
          <w:lang w:eastAsia="zh-CN"/>
        </w:rPr>
        <w:t>index</w:t>
      </w:r>
      <w:r w:rsidR="00414F2E" w:rsidRPr="00414F2E">
        <w:rPr>
          <w:rFonts w:hint="eastAsia"/>
          <w:lang w:eastAsia="zh-CN"/>
        </w:rPr>
        <w:t>对</w:t>
      </w:r>
      <w:r w:rsidR="00414F2E" w:rsidRPr="00414F2E">
        <w:rPr>
          <w:rFonts w:hint="eastAsia"/>
          <w:lang w:eastAsia="zh-CN"/>
        </w:rPr>
        <w:t>FASTQ</w:t>
      </w:r>
      <w:r w:rsidR="00414F2E" w:rsidRPr="00414F2E">
        <w:rPr>
          <w:rFonts w:hint="eastAsia"/>
          <w:lang w:eastAsia="zh-CN"/>
        </w:rPr>
        <w:t>文件进行聚类后，得到多组聚类序列。</w:t>
      </w:r>
      <w:r w:rsidRPr="00D842F3">
        <w:rPr>
          <w:lang w:eastAsia="zh-CN"/>
        </w:rPr>
        <w:t>由于</w:t>
      </w:r>
      <w:r>
        <w:rPr>
          <w:rFonts w:hint="eastAsia"/>
          <w:lang w:eastAsia="zh-CN"/>
        </w:rPr>
        <w:t>每组</w:t>
      </w:r>
      <w:r w:rsidRPr="00D842F3">
        <w:rPr>
          <w:lang w:eastAsia="zh-CN"/>
        </w:rPr>
        <w:t>聚类序列包含数量不固定且长度各异的</w:t>
      </w:r>
      <w:r w:rsidRPr="00D842F3">
        <w:rPr>
          <w:lang w:eastAsia="zh-CN"/>
        </w:rPr>
        <w:t>DNA</w:t>
      </w:r>
      <w:r w:rsidRPr="00D842F3">
        <w:rPr>
          <w:lang w:eastAsia="zh-CN"/>
        </w:rPr>
        <w:t>序列，因此采用</w:t>
      </w:r>
      <w:proofErr w:type="spellStart"/>
      <w:r w:rsidRPr="00D842F3">
        <w:rPr>
          <w:lang w:eastAsia="zh-CN"/>
        </w:rPr>
        <w:t>bsalign</w:t>
      </w:r>
      <w:proofErr w:type="spellEnd"/>
      <w:r w:rsidRPr="00D842F3">
        <w:rPr>
          <w:lang w:eastAsia="zh-CN"/>
        </w:rPr>
        <w:t>工具进行多序列比对。比对后的序列包含五种字符：</w:t>
      </w:r>
      <w:r w:rsidRPr="00D842F3">
        <w:rPr>
          <w:lang w:eastAsia="zh-CN"/>
        </w:rPr>
        <w:t>A</w:t>
      </w:r>
      <w:r w:rsidRPr="00D842F3">
        <w:rPr>
          <w:lang w:eastAsia="zh-CN"/>
        </w:rPr>
        <w:t>、</w:t>
      </w:r>
      <w:r w:rsidRPr="00D842F3">
        <w:rPr>
          <w:lang w:eastAsia="zh-CN"/>
        </w:rPr>
        <w:t>C</w:t>
      </w:r>
      <w:r w:rsidRPr="00D842F3">
        <w:rPr>
          <w:lang w:eastAsia="zh-CN"/>
        </w:rPr>
        <w:t>、</w:t>
      </w:r>
      <w:r w:rsidRPr="00D842F3">
        <w:rPr>
          <w:lang w:eastAsia="zh-CN"/>
        </w:rPr>
        <w:t>G</w:t>
      </w:r>
      <w:r w:rsidRPr="00D842F3">
        <w:rPr>
          <w:lang w:eastAsia="zh-CN"/>
        </w:rPr>
        <w:t>、</w:t>
      </w:r>
      <w:r w:rsidRPr="00D842F3">
        <w:rPr>
          <w:lang w:eastAsia="zh-CN"/>
        </w:rPr>
        <w:t>T</w:t>
      </w:r>
      <w:r w:rsidRPr="00D842F3">
        <w:rPr>
          <w:lang w:eastAsia="zh-CN"/>
        </w:rPr>
        <w:t>以及用于填充对齐的</w:t>
      </w:r>
      <w:r w:rsidRPr="00D842F3">
        <w:rPr>
          <w:lang w:eastAsia="zh-CN"/>
        </w:rPr>
        <w:t>“-”</w:t>
      </w:r>
      <w:r w:rsidRPr="00D842F3">
        <w:rPr>
          <w:lang w:eastAsia="zh-CN"/>
        </w:rPr>
        <w:t>。接下来，通过独热编码（也称</w:t>
      </w:r>
      <w:r w:rsidRPr="00D842F3">
        <w:rPr>
          <w:lang w:eastAsia="zh-CN"/>
        </w:rPr>
        <w:t>One-Hot</w:t>
      </w:r>
      <w:r w:rsidRPr="00D842F3">
        <w:rPr>
          <w:lang w:eastAsia="zh-CN"/>
        </w:rPr>
        <w:t>编码）技术把比对后的序列转换为高维向量表示，得到一个的矩阵，其中</w:t>
      </w:r>
      <w:r w:rsidRPr="00D842F3">
        <w:rPr>
          <w:lang w:eastAsia="zh-CN"/>
        </w:rPr>
        <w:t>L</w:t>
      </w:r>
      <w:r w:rsidRPr="00D842F3">
        <w:rPr>
          <w:lang w:eastAsia="zh-CN"/>
        </w:rPr>
        <w:t>表示序列的长度。独热编码后每个符号都能以稀疏向量的形式输入到神经网络中。同时，质量值作为反映每个测序序列碱基可靠程度的重要指标，也被视为特征数据与</w:t>
      </w:r>
      <w:r w:rsidRPr="00D842F3">
        <w:rPr>
          <w:lang w:eastAsia="zh-CN"/>
        </w:rPr>
        <w:t>DNA</w:t>
      </w:r>
      <w:r w:rsidRPr="00D842F3">
        <w:rPr>
          <w:lang w:eastAsia="zh-CN"/>
        </w:rPr>
        <w:t>序列一同输入。为了确保所有序列的质量值长度一致，根据序列比对结果进行填充（</w:t>
      </w:r>
      <w:r w:rsidRPr="00D842F3">
        <w:rPr>
          <w:lang w:eastAsia="zh-CN"/>
        </w:rPr>
        <w:t>padding</w:t>
      </w:r>
      <w:r w:rsidRPr="00D842F3">
        <w:rPr>
          <w:lang w:eastAsia="zh-CN"/>
        </w:rPr>
        <w:t>）。其中</w:t>
      </w:r>
      <w:r w:rsidRPr="00D842F3">
        <w:rPr>
          <w:lang w:eastAsia="zh-CN"/>
        </w:rPr>
        <w:t>“-”</w:t>
      </w:r>
      <w:r w:rsidRPr="00D842F3">
        <w:rPr>
          <w:lang w:eastAsia="zh-CN"/>
        </w:rPr>
        <w:t>位置的值是其周围</w:t>
      </w:r>
      <w:r w:rsidRPr="00D842F3">
        <w:rPr>
          <w:lang w:eastAsia="zh-CN"/>
        </w:rPr>
        <w:t>n</w:t>
      </w:r>
      <w:proofErr w:type="gramStart"/>
      <w:r w:rsidRPr="00D842F3">
        <w:rPr>
          <w:lang w:eastAsia="zh-CN"/>
        </w:rPr>
        <w:t>个</w:t>
      </w:r>
      <w:proofErr w:type="gramEnd"/>
      <w:r w:rsidRPr="00D842F3">
        <w:rPr>
          <w:lang w:eastAsia="zh-CN"/>
        </w:rPr>
        <w:t>质量值的平均数。随后，每个质量</w:t>
      </w:r>
      <w:proofErr w:type="gramStart"/>
      <w:r w:rsidRPr="00D842F3">
        <w:rPr>
          <w:lang w:eastAsia="zh-CN"/>
        </w:rPr>
        <w:t>值根据</w:t>
      </w:r>
      <w:proofErr w:type="gramEnd"/>
      <w:r w:rsidRPr="00D842F3">
        <w:rPr>
          <w:lang w:eastAsia="zh-CN"/>
        </w:rPr>
        <w:t>其对应的符号进行独热编码，并将其质量值作为权重，赋</w:t>
      </w:r>
      <w:proofErr w:type="gramStart"/>
      <w:r w:rsidRPr="00D842F3">
        <w:rPr>
          <w:lang w:eastAsia="zh-CN"/>
        </w:rPr>
        <w:t>给独热</w:t>
      </w:r>
      <w:proofErr w:type="gramEnd"/>
      <w:r w:rsidRPr="00D842F3">
        <w:rPr>
          <w:lang w:eastAsia="zh-CN"/>
        </w:rPr>
        <w:t>编码矩阵中的相应位置。最终，这样的操作也会得到一个质量值加权的矩阵。最后，将处理后的序列特征矩阵和质量值特征矩阵组合在一起，并进行标准化处理，以确保数据的稳定性和一致性。经过这些预处理步骤后，数据被输入到</w:t>
      </w:r>
      <w:proofErr w:type="spellStart"/>
      <w:r w:rsidRPr="00D842F3">
        <w:rPr>
          <w:lang w:eastAsia="zh-CN"/>
        </w:rPr>
        <w:t>SeqFormer</w:t>
      </w:r>
      <w:proofErr w:type="spellEnd"/>
      <w:r w:rsidRPr="00D842F3">
        <w:rPr>
          <w:lang w:eastAsia="zh-CN"/>
        </w:rPr>
        <w:t>模型中。</w:t>
      </w:r>
    </w:p>
    <w:p w14:paraId="7CA95907" w14:textId="674525CE" w:rsidR="00DF2DC1" w:rsidRDefault="00DF2DC1" w:rsidP="0088008A">
      <w:pPr>
        <w:ind w:firstLineChars="200" w:firstLine="480"/>
        <w:jc w:val="both"/>
        <w:rPr>
          <w:lang w:eastAsia="zh-CN"/>
        </w:rPr>
      </w:pPr>
      <w:r w:rsidRPr="00D842F3">
        <w:rPr>
          <w:lang w:eastAsia="zh-CN"/>
        </w:rPr>
        <w:t>编码模块结合了卷积层和多头</w:t>
      </w:r>
      <w:r w:rsidRPr="0087259D">
        <w:rPr>
          <w:rFonts w:hint="eastAsia"/>
          <w:lang w:eastAsia="zh-CN"/>
        </w:rPr>
        <w:t>自</w:t>
      </w:r>
      <w:r w:rsidRPr="00D842F3">
        <w:rPr>
          <w:lang w:eastAsia="zh-CN"/>
        </w:rPr>
        <w:t>注意力层，</w:t>
      </w:r>
      <w:r w:rsidRPr="0087259D">
        <w:rPr>
          <w:rFonts w:hint="eastAsia"/>
          <w:lang w:eastAsia="zh-CN"/>
        </w:rPr>
        <w:t>卷积层主要用于学习由于删除或插入错误造成的基于相对偏移的局部交互特征，而自注意力层则专注于捕捉序列内部的全局依赖关系。自注意力机制能够动态聚焦于不同的位置信息，从而更精准地模拟序列中的长期依赖特性。</w:t>
      </w:r>
      <w:r>
        <w:rPr>
          <w:rFonts w:hint="eastAsia"/>
          <w:lang w:eastAsia="zh-CN"/>
        </w:rPr>
        <w:t>如图</w:t>
      </w:r>
      <w:r w:rsidR="00B10D86">
        <w:rPr>
          <w:lang w:eastAsia="zh-CN"/>
        </w:rPr>
        <w:t>5</w:t>
      </w:r>
      <w:r>
        <w:rPr>
          <w:rFonts w:hint="eastAsia"/>
          <w:lang w:eastAsia="zh-CN"/>
        </w:rPr>
        <w:t>的</w:t>
      </w:r>
      <w:r>
        <w:rPr>
          <w:rFonts w:hint="eastAsia"/>
          <w:lang w:eastAsia="zh-CN"/>
        </w:rPr>
        <w:t>Encoder</w:t>
      </w:r>
      <w:r>
        <w:rPr>
          <w:rFonts w:hint="eastAsia"/>
          <w:lang w:eastAsia="zh-CN"/>
        </w:rPr>
        <w:t>部分所示，</w:t>
      </w:r>
      <w:r w:rsidRPr="0087259D">
        <w:rPr>
          <w:rFonts w:hint="eastAsia"/>
          <w:lang w:eastAsia="zh-CN"/>
        </w:rPr>
        <w:t>编码模块的最外层分别在首部和尾部采用了前馈神经网络（</w:t>
      </w:r>
      <w:r w:rsidRPr="0087259D">
        <w:rPr>
          <w:rFonts w:hint="eastAsia"/>
          <w:lang w:eastAsia="zh-CN"/>
        </w:rPr>
        <w:t>FFN</w:t>
      </w:r>
      <w:r w:rsidRPr="0087259D">
        <w:rPr>
          <w:rFonts w:hint="eastAsia"/>
          <w:lang w:eastAsia="zh-CN"/>
        </w:rPr>
        <w:t>），首部用于扩展特征维度，尾部则恢复原始特征维度</w:t>
      </w:r>
      <w:r w:rsidR="00AE3004">
        <w:rPr>
          <w:rFonts w:hint="eastAsia"/>
          <w:lang w:eastAsia="zh-CN"/>
        </w:rPr>
        <w:t>。</w:t>
      </w:r>
      <w:r w:rsidR="00AE3004" w:rsidRPr="00AE3004">
        <w:rPr>
          <w:rFonts w:hint="eastAsia"/>
          <w:lang w:eastAsia="zh-CN"/>
        </w:rPr>
        <w:t>这两个前馈网络均为线性层，</w:t>
      </w:r>
      <w:proofErr w:type="gramStart"/>
      <w:r w:rsidR="00AE3004" w:rsidRPr="00AE3004">
        <w:rPr>
          <w:rFonts w:hint="eastAsia"/>
          <w:lang w:eastAsia="zh-CN"/>
        </w:rPr>
        <w:t>内部维</w:t>
      </w:r>
      <w:proofErr w:type="gramEnd"/>
      <w:r w:rsidR="00AE3004" w:rsidRPr="00AE3004">
        <w:rPr>
          <w:rFonts w:hint="eastAsia"/>
          <w:lang w:eastAsia="zh-CN"/>
        </w:rPr>
        <w:t>度为</w:t>
      </w:r>
      <w:r w:rsidR="00AE3004" w:rsidRPr="00AE3004">
        <w:rPr>
          <w:rFonts w:hint="eastAsia"/>
          <w:lang w:eastAsia="zh-CN"/>
        </w:rPr>
        <w:t>1024</w:t>
      </w:r>
      <w:r w:rsidR="00AE3004" w:rsidRPr="00AE3004">
        <w:rPr>
          <w:rFonts w:hint="eastAsia"/>
          <w:lang w:eastAsia="zh-CN"/>
        </w:rPr>
        <w:t>。</w:t>
      </w:r>
      <w:r w:rsidRPr="0087259D">
        <w:rPr>
          <w:rFonts w:hint="eastAsia"/>
          <w:lang w:eastAsia="zh-CN"/>
        </w:rPr>
        <w:t>编码模块</w:t>
      </w:r>
      <w:r>
        <w:rPr>
          <w:rFonts w:hint="eastAsia"/>
          <w:lang w:eastAsia="zh-CN"/>
        </w:rPr>
        <w:t>的</w:t>
      </w:r>
      <w:r w:rsidRPr="0087259D">
        <w:rPr>
          <w:rFonts w:hint="eastAsia"/>
          <w:lang w:eastAsia="zh-CN"/>
        </w:rPr>
        <w:t>卷积层使用的核大小为</w:t>
      </w:r>
      <w:r w:rsidRPr="0087259D">
        <w:rPr>
          <w:rFonts w:hint="eastAsia"/>
          <w:lang w:eastAsia="zh-CN"/>
        </w:rPr>
        <w:t>5</w:t>
      </w:r>
      <w:r w:rsidRPr="0087259D">
        <w:rPr>
          <w:rFonts w:hint="eastAsia"/>
          <w:lang w:eastAsia="zh-CN"/>
        </w:rPr>
        <w:t>、</w:t>
      </w:r>
      <w:r w:rsidRPr="0087259D">
        <w:rPr>
          <w:rFonts w:hint="eastAsia"/>
          <w:lang w:eastAsia="zh-CN"/>
        </w:rPr>
        <w:t>padding</w:t>
      </w:r>
      <w:r w:rsidRPr="0087259D">
        <w:rPr>
          <w:rFonts w:hint="eastAsia"/>
          <w:lang w:eastAsia="zh-CN"/>
        </w:rPr>
        <w:t>大小为</w:t>
      </w:r>
      <w:r w:rsidRPr="0087259D">
        <w:rPr>
          <w:rFonts w:hint="eastAsia"/>
          <w:lang w:eastAsia="zh-CN"/>
        </w:rPr>
        <w:t>2</w:t>
      </w:r>
      <w:r w:rsidRPr="0087259D">
        <w:rPr>
          <w:rFonts w:hint="eastAsia"/>
          <w:lang w:eastAsia="zh-CN"/>
        </w:rPr>
        <w:t>、步长为</w:t>
      </w:r>
      <w:r w:rsidRPr="0087259D">
        <w:rPr>
          <w:rFonts w:hint="eastAsia"/>
          <w:lang w:eastAsia="zh-CN"/>
        </w:rPr>
        <w:t>1</w:t>
      </w:r>
      <w:r>
        <w:rPr>
          <w:rFonts w:hint="eastAsia"/>
          <w:lang w:eastAsia="zh-CN"/>
        </w:rPr>
        <w:t>。</w:t>
      </w:r>
      <w:r w:rsidRPr="0087259D">
        <w:rPr>
          <w:rFonts w:hint="eastAsia"/>
          <w:lang w:eastAsia="zh-CN"/>
        </w:rPr>
        <w:t>中间</w:t>
      </w:r>
      <w:r>
        <w:rPr>
          <w:rFonts w:hint="eastAsia"/>
          <w:lang w:eastAsia="zh-CN"/>
        </w:rPr>
        <w:t>还</w:t>
      </w:r>
      <w:r w:rsidRPr="0087259D">
        <w:rPr>
          <w:rFonts w:hint="eastAsia"/>
          <w:lang w:eastAsia="zh-CN"/>
        </w:rPr>
        <w:t>包含</w:t>
      </w:r>
      <w:r>
        <w:rPr>
          <w:rFonts w:hint="eastAsia"/>
          <w:lang w:eastAsia="zh-CN"/>
        </w:rPr>
        <w:t>了</w:t>
      </w:r>
      <w:r w:rsidRPr="0087259D">
        <w:rPr>
          <w:rFonts w:hint="eastAsia"/>
          <w:lang w:eastAsia="zh-CN"/>
        </w:rPr>
        <w:t xml:space="preserve"> N</w:t>
      </w:r>
      <w:r>
        <w:rPr>
          <w:rFonts w:hint="eastAsia"/>
          <w:lang w:eastAsia="zh-CN"/>
        </w:rPr>
        <w:t>=</w:t>
      </w:r>
      <w:r>
        <w:rPr>
          <w:lang w:eastAsia="zh-CN"/>
        </w:rPr>
        <w:t>2</w:t>
      </w:r>
      <w:r w:rsidRPr="0087259D">
        <w:rPr>
          <w:rFonts w:hint="eastAsia"/>
          <w:lang w:eastAsia="zh-CN"/>
        </w:rPr>
        <w:t xml:space="preserve"> </w:t>
      </w:r>
      <w:r w:rsidRPr="0087259D">
        <w:rPr>
          <w:rFonts w:hint="eastAsia"/>
          <w:lang w:eastAsia="zh-CN"/>
        </w:rPr>
        <w:t>层</w:t>
      </w:r>
      <w:r>
        <w:rPr>
          <w:rFonts w:hint="eastAsia"/>
          <w:lang w:eastAsia="zh-CN"/>
        </w:rPr>
        <w:t>的</w:t>
      </w:r>
      <w:r w:rsidRPr="0087259D">
        <w:rPr>
          <w:rFonts w:hint="eastAsia"/>
          <w:lang w:eastAsia="zh-CN"/>
        </w:rPr>
        <w:t>多头自注意力机制，</w:t>
      </w:r>
      <w:r>
        <w:rPr>
          <w:rFonts w:hint="eastAsia"/>
          <w:lang w:eastAsia="zh-CN"/>
        </w:rPr>
        <w:t>两层之间</w:t>
      </w:r>
      <w:r w:rsidRPr="0087259D">
        <w:rPr>
          <w:rFonts w:hint="eastAsia"/>
          <w:lang w:eastAsia="zh-CN"/>
        </w:rPr>
        <w:t>使用</w:t>
      </w:r>
      <w:r>
        <w:rPr>
          <w:rFonts w:hint="eastAsia"/>
          <w:lang w:eastAsia="zh-CN"/>
        </w:rPr>
        <w:t>了</w:t>
      </w:r>
      <w:r w:rsidRPr="0087259D">
        <w:rPr>
          <w:rFonts w:hint="eastAsia"/>
          <w:lang w:eastAsia="zh-CN"/>
        </w:rPr>
        <w:t>残差</w:t>
      </w:r>
      <w:proofErr w:type="gramStart"/>
      <w:r w:rsidRPr="0087259D">
        <w:rPr>
          <w:rFonts w:hint="eastAsia"/>
          <w:lang w:eastAsia="zh-CN"/>
        </w:rPr>
        <w:t>连接和层归一化</w:t>
      </w:r>
      <w:proofErr w:type="gramEnd"/>
      <w:r w:rsidRPr="0087259D">
        <w:rPr>
          <w:rFonts w:hint="eastAsia"/>
          <w:lang w:eastAsia="zh-CN"/>
        </w:rPr>
        <w:t>，以提升深度模型的稳定性和训练效果。</w:t>
      </w:r>
    </w:p>
    <w:p w14:paraId="32DC9927" w14:textId="7C79A214" w:rsidR="000348D6" w:rsidRDefault="000348D6" w:rsidP="000348D6">
      <w:pPr>
        <w:ind w:firstLineChars="200" w:firstLine="480"/>
        <w:jc w:val="both"/>
        <w:rPr>
          <w:lang w:eastAsia="zh-CN"/>
        </w:rPr>
      </w:pPr>
      <w:r>
        <w:rPr>
          <w:rFonts w:hint="eastAsia"/>
          <w:lang w:eastAsia="zh-CN"/>
        </w:rPr>
        <w:t>多头注意力模块（</w:t>
      </w:r>
      <w:r>
        <w:rPr>
          <w:rFonts w:hint="eastAsia"/>
          <w:lang w:eastAsia="zh-CN"/>
        </w:rPr>
        <w:t>MHA</w:t>
      </w:r>
      <w:r>
        <w:rPr>
          <w:rFonts w:hint="eastAsia"/>
          <w:lang w:eastAsia="zh-CN"/>
        </w:rPr>
        <w:t>）由</w:t>
      </w:r>
      <w:proofErr w:type="gramStart"/>
      <w:r>
        <w:rPr>
          <w:rFonts w:hint="eastAsia"/>
          <w:lang w:eastAsia="zh-CN"/>
        </w:rPr>
        <w:t>缩放点积计算</w:t>
      </w:r>
      <w:proofErr w:type="gramEnd"/>
      <w:r>
        <w:rPr>
          <w:rFonts w:hint="eastAsia"/>
          <w:lang w:eastAsia="zh-CN"/>
        </w:rPr>
        <w:t>，其中</w:t>
      </w:r>
    </w:p>
    <w:p w14:paraId="62D9DC6C" w14:textId="06BAD645" w:rsidR="000348D6" w:rsidRDefault="000348D6" w:rsidP="000348D6">
      <w:pPr>
        <w:ind w:firstLineChars="200" w:firstLine="480"/>
        <w:jc w:val="center"/>
        <w:rPr>
          <w:lang w:eastAsia="zh-CN"/>
        </w:rPr>
      </w:pPr>
      <w:r w:rsidRPr="003C619B">
        <w:rPr>
          <w:position w:val="-34"/>
        </w:rPr>
        <w:object w:dxaOrig="3820" w:dyaOrig="760" w14:anchorId="6B423286">
          <v:shape id="_x0000_i1046" type="#_x0000_t75" style="width:191.35pt;height:37.9pt" o:ole="">
            <v:imagedata r:id="rId47" o:title=""/>
          </v:shape>
          <o:OLEObject Type="Embed" ProgID="Equation.DSMT4" ShapeID="_x0000_i1046" DrawAspect="Content" ObjectID="_1809029067" r:id="rId48"/>
        </w:object>
      </w:r>
    </w:p>
    <w:p w14:paraId="175EEE40" w14:textId="2115B52A" w:rsidR="000348D6" w:rsidRDefault="000348D6" w:rsidP="0088008A">
      <w:pPr>
        <w:ind w:firstLineChars="200" w:firstLine="480"/>
        <w:jc w:val="both"/>
        <w:rPr>
          <w:lang w:eastAsia="zh-CN"/>
        </w:rPr>
      </w:pPr>
      <w:r w:rsidRPr="000348D6">
        <w:rPr>
          <w:rFonts w:hint="eastAsia"/>
          <w:lang w:eastAsia="zh-CN"/>
        </w:rPr>
        <w:t>其中</w:t>
      </w:r>
      <w:r w:rsidRPr="00C22766">
        <w:rPr>
          <w:position w:val="-10"/>
        </w:rPr>
        <w:object w:dxaOrig="1760" w:dyaOrig="360" w14:anchorId="6B852A8C">
          <v:shape id="_x0000_i1047" type="#_x0000_t75" style="width:87.8pt;height:18.3pt" o:ole="">
            <v:imagedata r:id="rId49" o:title=""/>
          </v:shape>
          <o:OLEObject Type="Embed" ProgID="Equation.DSMT4" ShapeID="_x0000_i1047" DrawAspect="Content" ObjectID="_1809029068" r:id="rId50"/>
        </w:object>
      </w:r>
      <w:r w:rsidRPr="000348D6">
        <w:rPr>
          <w:rFonts w:hint="eastAsia"/>
          <w:lang w:eastAsia="zh-CN"/>
        </w:rPr>
        <w:t>是特征</w:t>
      </w:r>
      <w:r w:rsidRPr="004950B3">
        <w:rPr>
          <w:position w:val="-4"/>
        </w:rPr>
        <w:object w:dxaOrig="920" w:dyaOrig="300" w14:anchorId="559616D3">
          <v:shape id="_x0000_i1048" type="#_x0000_t75" style="width:46.1pt;height:15.15pt" o:ole="">
            <v:imagedata r:id="rId51" o:title=""/>
          </v:shape>
          <o:OLEObject Type="Embed" ProgID="Equation.DSMT4" ShapeID="_x0000_i1048" DrawAspect="Content" ObjectID="_1809029069" r:id="rId52"/>
        </w:object>
      </w:r>
      <w:r w:rsidRPr="000348D6">
        <w:rPr>
          <w:rFonts w:hint="eastAsia"/>
          <w:lang w:eastAsia="zh-CN"/>
        </w:rPr>
        <w:t>的线性变换</w:t>
      </w:r>
      <w:r>
        <w:rPr>
          <w:rFonts w:hint="eastAsia"/>
          <w:lang w:eastAsia="zh-CN"/>
        </w:rPr>
        <w:t>。我们</w:t>
      </w:r>
      <w:r w:rsidRPr="000348D6">
        <w:rPr>
          <w:rFonts w:hint="eastAsia"/>
          <w:lang w:eastAsia="zh-CN"/>
        </w:rPr>
        <w:t>采用了</w:t>
      </w:r>
      <w:r w:rsidRPr="00801BAD">
        <w:rPr>
          <w:position w:val="-6"/>
        </w:rPr>
        <w:object w:dxaOrig="540" w:dyaOrig="279" w14:anchorId="3799046B">
          <v:shape id="_x0000_i1049" type="#_x0000_t75" style="width:27.15pt;height:13.9pt" o:ole="">
            <v:imagedata r:id="rId53" o:title=""/>
          </v:shape>
          <o:OLEObject Type="Embed" ProgID="Equation.DSMT4" ShapeID="_x0000_i1049" DrawAspect="Content" ObjectID="_1809029070" r:id="rId54"/>
        </w:object>
      </w:r>
      <w:proofErr w:type="gramStart"/>
      <w:r w:rsidRPr="000348D6">
        <w:rPr>
          <w:rFonts w:hint="eastAsia"/>
          <w:lang w:eastAsia="zh-CN"/>
        </w:rPr>
        <w:t>个</w:t>
      </w:r>
      <w:proofErr w:type="gramEnd"/>
      <w:r w:rsidRPr="000348D6">
        <w:rPr>
          <w:rFonts w:hint="eastAsia"/>
          <w:lang w:eastAsia="zh-CN"/>
        </w:rPr>
        <w:t>并行的注意力头，</w:t>
      </w:r>
      <w:r w:rsidR="00D839B1">
        <w:rPr>
          <w:rFonts w:hint="eastAsia"/>
          <w:lang w:eastAsia="zh-CN"/>
        </w:rPr>
        <w:t>每个注意力头</w:t>
      </w:r>
      <w:r w:rsidR="00D839B1" w:rsidRPr="00D839B1">
        <w:rPr>
          <w:rFonts w:hint="eastAsia"/>
          <w:lang w:eastAsia="zh-CN"/>
        </w:rPr>
        <w:t>隐藏维度为</w:t>
      </w:r>
      <w:r w:rsidR="00D839B1" w:rsidRPr="00D839B1">
        <w:rPr>
          <w:rFonts w:hint="eastAsia"/>
          <w:lang w:eastAsia="zh-CN"/>
        </w:rPr>
        <w:t>512</w:t>
      </w:r>
      <w:r w:rsidR="00D839B1">
        <w:rPr>
          <w:rFonts w:hint="eastAsia"/>
          <w:lang w:eastAsia="zh-CN"/>
        </w:rPr>
        <w:t>。令这</w:t>
      </w:r>
      <w:r w:rsidRPr="000348D6">
        <w:rPr>
          <w:rFonts w:hint="eastAsia"/>
          <w:lang w:eastAsia="zh-CN"/>
        </w:rPr>
        <w:t>h</w:t>
      </w:r>
      <w:proofErr w:type="gramStart"/>
      <w:r w:rsidRPr="000348D6">
        <w:rPr>
          <w:rFonts w:hint="eastAsia"/>
          <w:lang w:eastAsia="zh-CN"/>
        </w:rPr>
        <w:t>个</w:t>
      </w:r>
      <w:proofErr w:type="gramEnd"/>
      <w:r w:rsidRPr="000348D6">
        <w:rPr>
          <w:rFonts w:hint="eastAsia"/>
          <w:lang w:eastAsia="zh-CN"/>
        </w:rPr>
        <w:t>缩放点击注意力结果的串联得到</w:t>
      </w:r>
    </w:p>
    <w:p w14:paraId="4E70EFC4" w14:textId="2D3737F3" w:rsidR="000348D6" w:rsidRDefault="000348D6" w:rsidP="000348D6">
      <w:pPr>
        <w:ind w:firstLineChars="200" w:firstLine="480"/>
        <w:jc w:val="center"/>
        <w:rPr>
          <w:lang w:eastAsia="zh-CN"/>
        </w:rPr>
      </w:pPr>
      <w:r w:rsidRPr="00447A71">
        <w:rPr>
          <w:position w:val="-32"/>
        </w:rPr>
        <w:object w:dxaOrig="4620" w:dyaOrig="760" w14:anchorId="192B4D0A">
          <v:shape id="_x0000_i1050" type="#_x0000_t75" alt="P257#yIS1" style="width:231.8pt;height:38.55pt" o:ole="">
            <v:imagedata r:id="rId55" o:title=""/>
          </v:shape>
          <o:OLEObject Type="Embed" ProgID="Equation.DSMT4" ShapeID="_x0000_i1050" DrawAspect="Content" ObjectID="_1809029071" r:id="rId56"/>
        </w:object>
      </w:r>
    </w:p>
    <w:p w14:paraId="00B9431E" w14:textId="4FB966B4" w:rsidR="000348D6" w:rsidRDefault="000348D6" w:rsidP="000348D6">
      <w:pPr>
        <w:ind w:firstLineChars="200" w:firstLine="480"/>
        <w:jc w:val="both"/>
        <w:rPr>
          <w:lang w:eastAsia="zh-CN"/>
        </w:rPr>
      </w:pPr>
      <w:r>
        <w:rPr>
          <w:rFonts w:hint="eastAsia"/>
          <w:lang w:eastAsia="zh-CN"/>
        </w:rPr>
        <w:t>其中，</w:t>
      </w:r>
      <w:r w:rsidRPr="00447A71">
        <w:rPr>
          <w:position w:val="-12"/>
        </w:rPr>
        <w:object w:dxaOrig="5800" w:dyaOrig="380" w14:anchorId="727ACD70">
          <v:shape id="_x0000_i1051" type="#_x0000_t75" alt="P258#yIS1" style="width:289.9pt;height:19.6pt" o:ole="">
            <v:imagedata r:id="rId57" o:title=""/>
          </v:shape>
          <o:OLEObject Type="Embed" ProgID="Equation.DSMT4" ShapeID="_x0000_i1051" DrawAspect="Content" ObjectID="_1809029072" r:id="rId58"/>
        </w:object>
      </w:r>
      <w:r>
        <w:rPr>
          <w:rFonts w:hint="eastAsia"/>
          <w:lang w:eastAsia="zh-CN"/>
        </w:rPr>
        <w:t>。前馈神经网络对输入的每个位置都会执行两个线性变换操作，然后通过</w:t>
      </w:r>
      <w:proofErr w:type="spellStart"/>
      <w:r>
        <w:rPr>
          <w:rFonts w:hint="eastAsia"/>
          <w:lang w:eastAsia="zh-CN"/>
        </w:rPr>
        <w:t>ReLU</w:t>
      </w:r>
      <w:proofErr w:type="spellEnd"/>
      <w:r>
        <w:rPr>
          <w:rFonts w:hint="eastAsia"/>
          <w:lang w:eastAsia="zh-CN"/>
        </w:rPr>
        <w:t>激活函数实现非线性变换，这个过程表示如下：</w:t>
      </w:r>
    </w:p>
    <w:p w14:paraId="5E509237" w14:textId="14F79DAB" w:rsidR="000348D6" w:rsidRDefault="000348D6" w:rsidP="000348D6">
      <w:pPr>
        <w:ind w:firstLineChars="200" w:firstLine="480"/>
        <w:jc w:val="both"/>
        <w:rPr>
          <w:lang w:eastAsia="zh-CN"/>
        </w:rPr>
      </w:pPr>
      <w:r>
        <w:rPr>
          <w:lang w:eastAsia="zh-CN"/>
        </w:rPr>
        <w:t xml:space="preserve">                 </w:t>
      </w:r>
      <w:r w:rsidRPr="002E442D">
        <w:rPr>
          <w:position w:val="-12"/>
        </w:rPr>
        <w:object w:dxaOrig="3060" w:dyaOrig="360" w14:anchorId="18D7417A">
          <v:shape id="_x0000_i1052" type="#_x0000_t75" alt="P259#yIS1" style="width:153.45pt;height:18.3pt" o:ole="">
            <v:imagedata r:id="rId59" o:title=""/>
          </v:shape>
          <o:OLEObject Type="Embed" ProgID="Equation.DSMT4" ShapeID="_x0000_i1052" DrawAspect="Content" ObjectID="_1809029073" r:id="rId60"/>
        </w:object>
      </w:r>
    </w:p>
    <w:p w14:paraId="7AEBD717" w14:textId="04E6F4EB" w:rsidR="000348D6" w:rsidRDefault="000348D6" w:rsidP="000348D6">
      <w:pPr>
        <w:ind w:firstLineChars="200" w:firstLine="480"/>
        <w:jc w:val="both"/>
        <w:rPr>
          <w:lang w:eastAsia="zh-CN"/>
        </w:rPr>
      </w:pPr>
      <w:r>
        <w:rPr>
          <w:rFonts w:hint="eastAsia"/>
          <w:lang w:eastAsia="zh-CN"/>
        </w:rPr>
        <w:lastRenderedPageBreak/>
        <w:t>全连接前馈网络作用是在保留输入序列中位置信息的基础上，对输入的每个位置进行非线性变换，以便更好地提取特征和增强模型的表达能力。</w:t>
      </w:r>
    </w:p>
    <w:p w14:paraId="07C95E27" w14:textId="1B57307C" w:rsidR="00DF2DC1" w:rsidRPr="00D842F3" w:rsidRDefault="00DF2DC1" w:rsidP="0088008A">
      <w:pPr>
        <w:ind w:firstLineChars="200" w:firstLine="480"/>
        <w:jc w:val="both"/>
        <w:rPr>
          <w:lang w:eastAsia="zh-CN"/>
        </w:rPr>
      </w:pPr>
      <w:r w:rsidRPr="0087259D">
        <w:rPr>
          <w:rFonts w:hint="eastAsia"/>
          <w:lang w:eastAsia="zh-CN"/>
        </w:rPr>
        <w:t>解码</w:t>
      </w:r>
      <w:r>
        <w:rPr>
          <w:rFonts w:hint="eastAsia"/>
          <w:lang w:eastAsia="zh-CN"/>
        </w:rPr>
        <w:t>模块</w:t>
      </w:r>
      <w:r w:rsidRPr="0087259D">
        <w:rPr>
          <w:rFonts w:hint="eastAsia"/>
          <w:lang w:eastAsia="zh-CN"/>
        </w:rPr>
        <w:t>使用了双向</w:t>
      </w:r>
      <w:r w:rsidRPr="0087259D">
        <w:rPr>
          <w:rFonts w:hint="eastAsia"/>
          <w:lang w:eastAsia="zh-CN"/>
        </w:rPr>
        <w:t>LSTM</w:t>
      </w:r>
      <w:r w:rsidRPr="00D842F3">
        <w:rPr>
          <w:lang w:eastAsia="zh-CN"/>
        </w:rPr>
        <w:t>（</w:t>
      </w:r>
      <w:r w:rsidRPr="00D842F3">
        <w:rPr>
          <w:lang w:eastAsia="zh-CN"/>
        </w:rPr>
        <w:t>Bi-LSTM</w:t>
      </w:r>
      <w:r w:rsidRPr="00D842F3">
        <w:rPr>
          <w:lang w:eastAsia="zh-CN"/>
        </w:rPr>
        <w:t>）</w:t>
      </w:r>
      <w:r w:rsidRPr="0087259D">
        <w:rPr>
          <w:rFonts w:hint="eastAsia"/>
          <w:lang w:eastAsia="zh-CN"/>
        </w:rPr>
        <w:t>，它能够在时序维度上补充编码器可能遗漏的序列信息，增强模型的时序特征学习能力。其中层数为</w:t>
      </w:r>
      <w:r w:rsidRPr="0087259D">
        <w:rPr>
          <w:rFonts w:hint="eastAsia"/>
          <w:lang w:eastAsia="zh-CN"/>
        </w:rPr>
        <w:t>2</w:t>
      </w:r>
      <w:r w:rsidRPr="0087259D">
        <w:rPr>
          <w:rFonts w:hint="eastAsia"/>
          <w:lang w:eastAsia="zh-CN"/>
        </w:rPr>
        <w:t>，</w:t>
      </w:r>
      <w:proofErr w:type="gramStart"/>
      <w:r w:rsidRPr="0087259D">
        <w:rPr>
          <w:rFonts w:hint="eastAsia"/>
          <w:lang w:eastAsia="zh-CN"/>
        </w:rPr>
        <w:t>隐藏层维度</w:t>
      </w:r>
      <w:proofErr w:type="gramEnd"/>
      <w:r w:rsidRPr="0087259D">
        <w:rPr>
          <w:rFonts w:hint="eastAsia"/>
          <w:lang w:eastAsia="zh-CN"/>
        </w:rPr>
        <w:t>为</w:t>
      </w:r>
      <w:r w:rsidRPr="0087259D">
        <w:rPr>
          <w:rFonts w:hint="eastAsia"/>
          <w:lang w:eastAsia="zh-CN"/>
        </w:rPr>
        <w:t>64</w:t>
      </w:r>
      <w:r>
        <w:rPr>
          <w:rFonts w:hint="eastAsia"/>
          <w:lang w:eastAsia="zh-CN"/>
        </w:rPr>
        <w:t>。</w:t>
      </w:r>
      <w:r w:rsidRPr="0087259D">
        <w:rPr>
          <w:rFonts w:hint="eastAsia"/>
          <w:lang w:eastAsia="zh-CN"/>
        </w:rPr>
        <w:t>接着</w:t>
      </w:r>
      <w:r>
        <w:rPr>
          <w:rFonts w:hint="eastAsia"/>
          <w:lang w:eastAsia="zh-CN"/>
        </w:rPr>
        <w:t>，</w:t>
      </w:r>
      <w:r w:rsidRPr="0087259D">
        <w:rPr>
          <w:rFonts w:hint="eastAsia"/>
          <w:lang w:eastAsia="zh-CN"/>
        </w:rPr>
        <w:t>使用全连接层将双向</w:t>
      </w:r>
      <w:r w:rsidRPr="0087259D">
        <w:rPr>
          <w:rFonts w:hint="eastAsia"/>
          <w:lang w:eastAsia="zh-CN"/>
        </w:rPr>
        <w:t xml:space="preserve">LSTM </w:t>
      </w:r>
      <w:r w:rsidRPr="0087259D">
        <w:rPr>
          <w:rFonts w:hint="eastAsia"/>
          <w:lang w:eastAsia="zh-CN"/>
        </w:rPr>
        <w:t>的输出映射到解码器的输出维度</w:t>
      </w:r>
      <w:r w:rsidRPr="0087259D">
        <w:rPr>
          <w:rFonts w:hint="eastAsia"/>
          <w:lang w:eastAsia="zh-CN"/>
        </w:rPr>
        <w:t>64</w:t>
      </w:r>
      <w:r w:rsidRPr="0087259D">
        <w:rPr>
          <w:rFonts w:hint="eastAsia"/>
          <w:lang w:eastAsia="zh-CN"/>
        </w:rPr>
        <w:t>。最后通过线性变化恢复原始特征维度，得到一个</w:t>
      </w:r>
      <w:r w:rsidRPr="00F07922">
        <w:rPr>
          <w:position w:val="-6"/>
        </w:rPr>
        <w:object w:dxaOrig="520" w:dyaOrig="279" w14:anchorId="0C757F54">
          <v:shape id="_x0000_i1053" type="#_x0000_t75" alt="P360#yIS1" style="width:25.9pt;height:13.9pt" o:ole="">
            <v:imagedata r:id="rId61" o:title=""/>
          </v:shape>
          <o:OLEObject Type="Embed" ProgID="Equation.DSMT4" ShapeID="_x0000_i1053" DrawAspect="Content" ObjectID="_1809029074" r:id="rId62"/>
        </w:object>
      </w:r>
      <w:r w:rsidRPr="0087259D">
        <w:rPr>
          <w:rFonts w:hint="eastAsia"/>
          <w:lang w:eastAsia="zh-CN"/>
        </w:rPr>
        <w:t>的向量</w:t>
      </w:r>
      <w:r>
        <w:rPr>
          <w:rFonts w:hint="eastAsia"/>
          <w:lang w:eastAsia="zh-CN"/>
        </w:rPr>
        <w:t>，</w:t>
      </w:r>
      <w:r w:rsidRPr="00D842F3">
        <w:rPr>
          <w:lang w:eastAsia="zh-CN"/>
        </w:rPr>
        <w:t>采用</w:t>
      </w:r>
      <w:proofErr w:type="spellStart"/>
      <w:r w:rsidRPr="00D842F3">
        <w:rPr>
          <w:lang w:eastAsia="zh-CN"/>
        </w:rPr>
        <w:t>Softmax</w:t>
      </w:r>
      <w:proofErr w:type="spellEnd"/>
      <w:r w:rsidRPr="00D842F3">
        <w:rPr>
          <w:lang w:eastAsia="zh-CN"/>
        </w:rPr>
        <w:t>函数输出每个碱基的置信度概率分布，根据此概率分布得到一致性序列</w:t>
      </w:r>
      <w:r w:rsidRPr="00D842F3">
        <w:rPr>
          <w:lang w:eastAsia="zh-CN"/>
        </w:rPr>
        <w:t>Consensus</w:t>
      </w:r>
      <w:r w:rsidRPr="00D842F3">
        <w:rPr>
          <w:lang w:eastAsia="zh-CN"/>
        </w:rPr>
        <w:t>。此概率分布及一致性序列可用于解码。</w:t>
      </w:r>
      <w:r>
        <w:rPr>
          <w:rFonts w:hint="eastAsia"/>
          <w:lang w:eastAsia="zh-CN"/>
        </w:rPr>
        <w:t xml:space="preserve"> </w:t>
      </w:r>
    </w:p>
    <w:p w14:paraId="22D4C8AC" w14:textId="1E1A0983" w:rsidR="00336BB8" w:rsidRDefault="00336BB8" w:rsidP="0088008A">
      <w:pPr>
        <w:spacing w:line="276" w:lineRule="auto"/>
        <w:jc w:val="both"/>
        <w:rPr>
          <w:b/>
          <w:bCs/>
          <w:i/>
          <w:iCs/>
          <w:lang w:eastAsia="zh-CN"/>
        </w:rPr>
      </w:pPr>
    </w:p>
    <w:p w14:paraId="67EB9D36" w14:textId="77777777" w:rsidR="00894C59" w:rsidRPr="00D842F3" w:rsidRDefault="00894C59" w:rsidP="0088008A">
      <w:pPr>
        <w:spacing w:line="276" w:lineRule="auto"/>
        <w:jc w:val="both"/>
        <w:rPr>
          <w:b/>
          <w:bCs/>
          <w:i/>
          <w:iCs/>
          <w:lang w:eastAsia="zh-CN"/>
        </w:rPr>
      </w:pPr>
    </w:p>
    <w:p w14:paraId="58233CA2" w14:textId="77777777" w:rsidR="00336BB8" w:rsidRPr="005B621F" w:rsidRDefault="00336BB8" w:rsidP="0088008A">
      <w:pPr>
        <w:spacing w:line="276" w:lineRule="auto"/>
        <w:jc w:val="both"/>
        <w:rPr>
          <w:b/>
          <w:bCs/>
          <w:i/>
          <w:iCs/>
          <w:color w:val="4472C4" w:themeColor="accent1"/>
          <w:lang w:eastAsia="zh-CN"/>
        </w:rPr>
      </w:pPr>
      <w:r w:rsidRPr="005B621F">
        <w:rPr>
          <w:b/>
          <w:bCs/>
          <w:i/>
          <w:iCs/>
          <w:color w:val="4472C4" w:themeColor="accent1"/>
          <w:lang w:eastAsia="zh-CN"/>
        </w:rPr>
        <w:t>Training and evaluation</w:t>
      </w:r>
    </w:p>
    <w:p w14:paraId="165CEF34" w14:textId="4D8C16DE" w:rsidR="00122454" w:rsidRDefault="003F23B4" w:rsidP="0088008A">
      <w:pPr>
        <w:spacing w:line="276" w:lineRule="auto"/>
        <w:ind w:firstLineChars="200" w:firstLine="480"/>
        <w:jc w:val="both"/>
        <w:rPr>
          <w:lang w:eastAsia="zh-CN"/>
        </w:rPr>
      </w:pPr>
      <w:r w:rsidRPr="003F23B4">
        <w:rPr>
          <w:rFonts w:hint="eastAsia"/>
          <w:lang w:eastAsia="zh-CN"/>
        </w:rPr>
        <w:t>模型训练使用了</w:t>
      </w:r>
      <w:r w:rsidRPr="003F23B4">
        <w:rPr>
          <w:rFonts w:hint="eastAsia"/>
          <w:lang w:eastAsia="zh-CN"/>
        </w:rPr>
        <w:t>8</w:t>
      </w:r>
      <w:r w:rsidRPr="003F23B4">
        <w:rPr>
          <w:rFonts w:hint="eastAsia"/>
          <w:lang w:eastAsia="zh-CN"/>
        </w:rPr>
        <w:t>个</w:t>
      </w:r>
      <w:r w:rsidRPr="003F23B4">
        <w:rPr>
          <w:rFonts w:hint="eastAsia"/>
          <w:lang w:eastAsia="zh-CN"/>
        </w:rPr>
        <w:t>GPU</w:t>
      </w:r>
      <w:r w:rsidRPr="003F23B4">
        <w:rPr>
          <w:rFonts w:hint="eastAsia"/>
          <w:lang w:eastAsia="zh-CN"/>
        </w:rPr>
        <w:t>核进行并行计算，共进行</w:t>
      </w:r>
      <w:r w:rsidRPr="003F23B4">
        <w:rPr>
          <w:rFonts w:hint="eastAsia"/>
          <w:lang w:eastAsia="zh-CN"/>
        </w:rPr>
        <w:t>30</w:t>
      </w:r>
      <w:r w:rsidRPr="003F23B4">
        <w:rPr>
          <w:rFonts w:hint="eastAsia"/>
          <w:lang w:eastAsia="zh-CN"/>
        </w:rPr>
        <w:t>个</w:t>
      </w:r>
      <w:r w:rsidRPr="003F23B4">
        <w:rPr>
          <w:rFonts w:hint="eastAsia"/>
          <w:lang w:eastAsia="zh-CN"/>
        </w:rPr>
        <w:t>epoch</w:t>
      </w:r>
      <w:r w:rsidRPr="003F23B4">
        <w:rPr>
          <w:rFonts w:hint="eastAsia"/>
          <w:lang w:eastAsia="zh-CN"/>
        </w:rPr>
        <w:t>的训练。</w:t>
      </w:r>
      <w:r w:rsidR="00122454">
        <w:rPr>
          <w:rFonts w:hint="eastAsia"/>
          <w:lang w:eastAsia="zh-CN"/>
        </w:rPr>
        <w:t>每个</w:t>
      </w:r>
      <w:r w:rsidR="00122454">
        <w:rPr>
          <w:rFonts w:hint="eastAsia"/>
          <w:lang w:eastAsia="zh-CN"/>
        </w:rPr>
        <w:t>GPU</w:t>
      </w:r>
      <w:r w:rsidR="00122454">
        <w:rPr>
          <w:rFonts w:hint="eastAsia"/>
          <w:lang w:eastAsia="zh-CN"/>
        </w:rPr>
        <w:t>核的批处理大小为</w:t>
      </w:r>
      <w:r w:rsidR="00122454">
        <w:rPr>
          <w:rFonts w:hint="eastAsia"/>
          <w:lang w:eastAsia="zh-CN"/>
        </w:rPr>
        <w:t>64</w:t>
      </w:r>
      <w:r w:rsidR="00122454">
        <w:rPr>
          <w:rFonts w:hint="eastAsia"/>
          <w:lang w:eastAsia="zh-CN"/>
        </w:rPr>
        <w:t>。神经网络的初始学习</w:t>
      </w:r>
      <w:proofErr w:type="gramStart"/>
      <w:r w:rsidR="00122454">
        <w:rPr>
          <w:rFonts w:hint="eastAsia"/>
          <w:lang w:eastAsia="zh-CN"/>
        </w:rPr>
        <w:t>率设置</w:t>
      </w:r>
      <w:proofErr w:type="gramEnd"/>
      <w:r w:rsidR="00122454">
        <w:rPr>
          <w:rFonts w:hint="eastAsia"/>
          <w:lang w:eastAsia="zh-CN"/>
        </w:rPr>
        <w:t>为</w:t>
      </w:r>
      <w:r w:rsidR="00122454">
        <w:rPr>
          <w:rFonts w:hint="eastAsia"/>
          <w:lang w:eastAsia="zh-CN"/>
        </w:rPr>
        <w:t>1e-3</w:t>
      </w:r>
      <w:r w:rsidR="00122454">
        <w:rPr>
          <w:rFonts w:hint="eastAsia"/>
          <w:lang w:eastAsia="zh-CN"/>
        </w:rPr>
        <w:t>，采用</w:t>
      </w:r>
      <w:r w:rsidR="00122454">
        <w:rPr>
          <w:rFonts w:hint="eastAsia"/>
          <w:lang w:eastAsia="zh-CN"/>
        </w:rPr>
        <w:t>Adam</w:t>
      </w:r>
      <w:r w:rsidR="00122454">
        <w:rPr>
          <w:rFonts w:hint="eastAsia"/>
          <w:lang w:eastAsia="zh-CN"/>
        </w:rPr>
        <w:t>优化器进行优化，该优化器能够自适应地调整每个参数的学习率。整个训练过程在</w:t>
      </w:r>
      <w:proofErr w:type="spellStart"/>
      <w:r w:rsidR="00122454">
        <w:rPr>
          <w:rFonts w:hint="eastAsia"/>
          <w:lang w:eastAsia="zh-CN"/>
        </w:rPr>
        <w:t>PyTorch</w:t>
      </w:r>
      <w:proofErr w:type="spellEnd"/>
      <w:r w:rsidR="00122454">
        <w:rPr>
          <w:rFonts w:hint="eastAsia"/>
          <w:lang w:eastAsia="zh-CN"/>
        </w:rPr>
        <w:t xml:space="preserve"> 2.1</w:t>
      </w:r>
      <w:r w:rsidR="00122454">
        <w:rPr>
          <w:rFonts w:hint="eastAsia"/>
          <w:lang w:eastAsia="zh-CN"/>
        </w:rPr>
        <w:t>和</w:t>
      </w:r>
      <w:r w:rsidR="00122454">
        <w:rPr>
          <w:rFonts w:hint="eastAsia"/>
          <w:lang w:eastAsia="zh-CN"/>
        </w:rPr>
        <w:t>Python 3.10</w:t>
      </w:r>
      <w:r w:rsidR="00122454">
        <w:rPr>
          <w:rFonts w:hint="eastAsia"/>
          <w:lang w:eastAsia="zh-CN"/>
        </w:rPr>
        <w:t>环境下实现。模型的时间复杂度为</w:t>
      </w:r>
      <w:r w:rsidR="00122454">
        <w:rPr>
          <w:rFonts w:hint="eastAsia"/>
          <w:lang w:eastAsia="zh-CN"/>
        </w:rPr>
        <w:t>:</w:t>
      </w:r>
    </w:p>
    <w:p w14:paraId="06515F9B" w14:textId="5E6E62D7" w:rsidR="00122454" w:rsidRDefault="00FF0AC5" w:rsidP="0088008A">
      <w:pPr>
        <w:spacing w:line="276" w:lineRule="auto"/>
        <w:jc w:val="center"/>
        <w:rPr>
          <w:lang w:eastAsia="zh-CN"/>
        </w:rPr>
      </w:pPr>
      <w:r w:rsidRPr="00474E4A">
        <w:rPr>
          <w:position w:val="-14"/>
          <w:sz w:val="28"/>
          <w:szCs w:val="28"/>
        </w:rPr>
        <w:object w:dxaOrig="5120" w:dyaOrig="400" w14:anchorId="207DEEAD">
          <v:shape id="_x0000_i1054" type="#_x0000_t75" style="width:255.8pt;height:20.2pt" o:ole="">
            <v:imagedata r:id="rId63" o:title=""/>
          </v:shape>
          <o:OLEObject Type="Embed" ProgID="Equation.DSMT4" ShapeID="_x0000_i1054" DrawAspect="Content" ObjectID="_1809029075" r:id="rId64"/>
        </w:object>
      </w:r>
    </w:p>
    <w:p w14:paraId="7ACD7C3F" w14:textId="5954952E" w:rsidR="00122454" w:rsidRDefault="00122454" w:rsidP="00AE3004">
      <w:pPr>
        <w:spacing w:line="276" w:lineRule="auto"/>
        <w:ind w:firstLineChars="200" w:firstLine="480"/>
        <w:jc w:val="both"/>
        <w:rPr>
          <w:lang w:eastAsia="zh-CN"/>
        </w:rPr>
      </w:pPr>
      <w:r>
        <w:rPr>
          <w:rFonts w:hint="eastAsia"/>
          <w:lang w:eastAsia="zh-CN"/>
        </w:rPr>
        <w:t>其中</w:t>
      </w:r>
      <w:r>
        <w:rPr>
          <w:rFonts w:hint="eastAsia"/>
          <w:lang w:eastAsia="zh-CN"/>
        </w:rPr>
        <w:t>L</w:t>
      </w:r>
      <w:r>
        <w:rPr>
          <w:rFonts w:hint="eastAsia"/>
          <w:lang w:eastAsia="zh-CN"/>
        </w:rPr>
        <w:t>代表序列长度，</w:t>
      </w:r>
      <w:r>
        <w:rPr>
          <w:rFonts w:hint="eastAsia"/>
          <w:lang w:eastAsia="zh-CN"/>
        </w:rPr>
        <w:t>N</w:t>
      </w:r>
      <w:r>
        <w:rPr>
          <w:rFonts w:hint="eastAsia"/>
          <w:lang w:eastAsia="zh-CN"/>
        </w:rPr>
        <w:t>为层数，</w:t>
      </w:r>
      <w:r>
        <w:rPr>
          <w:rFonts w:hint="eastAsia"/>
          <w:lang w:eastAsia="zh-CN"/>
        </w:rPr>
        <w:t>D</w:t>
      </w:r>
      <w:r>
        <w:rPr>
          <w:rFonts w:hint="eastAsia"/>
          <w:lang w:eastAsia="zh-CN"/>
        </w:rPr>
        <w:t>为自注意力机制隐藏单元数，</w:t>
      </w:r>
      <w:r>
        <w:rPr>
          <w:rFonts w:hint="eastAsia"/>
          <w:lang w:eastAsia="zh-CN"/>
        </w:rPr>
        <w:t>D</w:t>
      </w:r>
      <w:r w:rsidRPr="004C3216">
        <w:rPr>
          <w:rFonts w:hint="eastAsia"/>
          <w:vertAlign w:val="subscript"/>
          <w:lang w:eastAsia="zh-CN"/>
        </w:rPr>
        <w:t>f</w:t>
      </w:r>
      <w:r>
        <w:rPr>
          <w:rFonts w:hint="eastAsia"/>
          <w:lang w:eastAsia="zh-CN"/>
        </w:rPr>
        <w:t>为前馈神经网络隐藏层大小，</w:t>
      </w:r>
      <w:r>
        <w:rPr>
          <w:rFonts w:hint="eastAsia"/>
          <w:lang w:eastAsia="zh-CN"/>
        </w:rPr>
        <w:t>K</w:t>
      </w:r>
      <w:r w:rsidR="004C3216" w:rsidRPr="004C3216">
        <w:rPr>
          <w:rFonts w:hint="eastAsia"/>
          <w:vertAlign w:val="subscript"/>
          <w:lang w:eastAsia="zh-CN"/>
        </w:rPr>
        <w:t>s</w:t>
      </w:r>
      <w:r>
        <w:rPr>
          <w:rFonts w:hint="eastAsia"/>
          <w:lang w:eastAsia="zh-CN"/>
        </w:rPr>
        <w:t>为卷积核大小，</w:t>
      </w:r>
      <w:r>
        <w:rPr>
          <w:rFonts w:hint="eastAsia"/>
          <w:lang w:eastAsia="zh-CN"/>
        </w:rPr>
        <w:t>H</w:t>
      </w:r>
      <w:r>
        <w:rPr>
          <w:rFonts w:hint="eastAsia"/>
          <w:lang w:eastAsia="zh-CN"/>
        </w:rPr>
        <w:t>为</w:t>
      </w:r>
      <w:proofErr w:type="spellStart"/>
      <w:r>
        <w:rPr>
          <w:rFonts w:hint="eastAsia"/>
          <w:lang w:eastAsia="zh-CN"/>
        </w:rPr>
        <w:t>BiLSTM</w:t>
      </w:r>
      <w:proofErr w:type="spellEnd"/>
      <w:r>
        <w:rPr>
          <w:rFonts w:hint="eastAsia"/>
          <w:lang w:eastAsia="zh-CN"/>
        </w:rPr>
        <w:t>单元的隐藏层大小。</w:t>
      </w:r>
    </w:p>
    <w:p w14:paraId="1763CEE0" w14:textId="6B042C3B" w:rsidR="00122454" w:rsidRDefault="00122454" w:rsidP="0088008A">
      <w:pPr>
        <w:spacing w:line="276" w:lineRule="auto"/>
        <w:jc w:val="both"/>
        <w:rPr>
          <w:b/>
          <w:bCs/>
          <w:i/>
          <w:iCs/>
          <w:lang w:eastAsia="zh-CN"/>
        </w:rPr>
      </w:pPr>
    </w:p>
    <w:p w14:paraId="1A21D0DE" w14:textId="77777777" w:rsidR="00122454" w:rsidRPr="00D842F3" w:rsidRDefault="00122454" w:rsidP="0088008A">
      <w:pPr>
        <w:spacing w:line="276" w:lineRule="auto"/>
        <w:jc w:val="both"/>
        <w:rPr>
          <w:b/>
          <w:bCs/>
          <w:i/>
          <w:iCs/>
          <w:lang w:eastAsia="zh-CN"/>
        </w:rPr>
      </w:pPr>
    </w:p>
    <w:p w14:paraId="77F21618" w14:textId="77777777" w:rsidR="00336BB8" w:rsidRPr="005B621F" w:rsidRDefault="00336BB8" w:rsidP="0088008A">
      <w:pPr>
        <w:spacing w:line="276" w:lineRule="auto"/>
        <w:jc w:val="both"/>
        <w:rPr>
          <w:b/>
          <w:bCs/>
          <w:i/>
          <w:iCs/>
          <w:color w:val="4472C4" w:themeColor="accent1"/>
          <w:lang w:eastAsia="zh-CN"/>
        </w:rPr>
      </w:pPr>
      <w:r w:rsidRPr="005B621F">
        <w:rPr>
          <w:b/>
          <w:bCs/>
          <w:i/>
          <w:iCs/>
          <w:color w:val="4472C4" w:themeColor="accent1"/>
          <w:lang w:eastAsia="zh-CN"/>
        </w:rPr>
        <w:t>loss and optimization</w:t>
      </w:r>
    </w:p>
    <w:p w14:paraId="4782BDCB" w14:textId="65ED2956" w:rsidR="0088008A" w:rsidRDefault="0088008A" w:rsidP="00AE3004">
      <w:pPr>
        <w:spacing w:line="276" w:lineRule="auto"/>
        <w:ind w:firstLineChars="200" w:firstLine="480"/>
        <w:jc w:val="both"/>
        <w:rPr>
          <w:lang w:eastAsia="zh-CN"/>
        </w:rPr>
      </w:pPr>
      <w:proofErr w:type="spellStart"/>
      <w:r>
        <w:rPr>
          <w:rFonts w:hint="eastAsia"/>
          <w:lang w:eastAsia="zh-CN"/>
        </w:rPr>
        <w:t>SeqFormer</w:t>
      </w:r>
      <w:proofErr w:type="spellEnd"/>
      <w:r>
        <w:rPr>
          <w:rFonts w:hint="eastAsia"/>
          <w:lang w:eastAsia="zh-CN"/>
        </w:rPr>
        <w:t>模型</w:t>
      </w:r>
      <w:r w:rsidR="00AE3004" w:rsidRPr="00AE3004">
        <w:rPr>
          <w:rFonts w:hint="eastAsia"/>
          <w:lang w:eastAsia="zh-CN"/>
        </w:rPr>
        <w:t>采用了基于交叉熵的加权组合损失函数，用于优化每条序列的预测结果。</w:t>
      </w:r>
      <w:r w:rsidRPr="0088008A">
        <w:rPr>
          <w:rFonts w:hint="eastAsia"/>
          <w:lang w:eastAsia="zh-CN"/>
        </w:rPr>
        <w:t>假设有一个样本序列，其原始标签为</w:t>
      </w:r>
      <w:r w:rsidR="00626CE3" w:rsidRPr="00865B51">
        <w:rPr>
          <w:position w:val="-10"/>
        </w:rPr>
        <w:object w:dxaOrig="220" w:dyaOrig="260" w14:anchorId="6C3DF443">
          <v:shape id="_x0000_i1055" type="#_x0000_t75" alt="P366#yIS1" style="width:10.75pt;height:13.25pt" o:ole="">
            <v:imagedata r:id="rId65" o:title=""/>
          </v:shape>
          <o:OLEObject Type="Embed" ProgID="Equation.DSMT4" ShapeID="_x0000_i1055" DrawAspect="Content" ObjectID="_1809029076" r:id="rId66"/>
        </w:object>
      </w:r>
      <w:r w:rsidRPr="0088008A">
        <w:rPr>
          <w:rFonts w:hint="eastAsia"/>
          <w:lang w:eastAsia="zh-CN"/>
        </w:rPr>
        <w:t>，模型输出的概率分布为</w:t>
      </w:r>
      <w:r w:rsidR="00626CE3" w:rsidRPr="00F35A4A">
        <w:rPr>
          <w:position w:val="-12"/>
        </w:rPr>
        <w:object w:dxaOrig="279" w:dyaOrig="360" w14:anchorId="43A8C9CA">
          <v:shape id="_x0000_i1056" type="#_x0000_t75" alt="P366#yIS2" style="width:13.9pt;height:18.3pt" o:ole="">
            <v:imagedata r:id="rId67" o:title=""/>
          </v:shape>
          <o:OLEObject Type="Embed" ProgID="Equation.DSMT4" ShapeID="_x0000_i1056" DrawAspect="Content" ObjectID="_1809029077" r:id="rId68"/>
        </w:object>
      </w:r>
      <w:r w:rsidRPr="0088008A">
        <w:rPr>
          <w:rFonts w:hint="eastAsia"/>
          <w:lang w:eastAsia="zh-CN"/>
        </w:rPr>
        <w:t>，则交叉</w:t>
      </w:r>
      <w:proofErr w:type="gramStart"/>
      <w:r w:rsidRPr="0088008A">
        <w:rPr>
          <w:rFonts w:hint="eastAsia"/>
          <w:lang w:eastAsia="zh-CN"/>
        </w:rPr>
        <w:t>熵</w:t>
      </w:r>
      <w:proofErr w:type="gramEnd"/>
      <w:r w:rsidRPr="0088008A">
        <w:rPr>
          <w:rFonts w:hint="eastAsia"/>
          <w:lang w:eastAsia="zh-CN"/>
        </w:rPr>
        <w:t>损失函数可以表示为：</w:t>
      </w:r>
    </w:p>
    <w:bookmarkStart w:id="1" w:name="_Hlk193304779"/>
    <w:p w14:paraId="7DB7EB0F" w14:textId="77777777" w:rsidR="0088008A" w:rsidRDefault="0088008A" w:rsidP="0088008A">
      <w:pPr>
        <w:spacing w:line="276" w:lineRule="auto"/>
        <w:jc w:val="center"/>
        <w:rPr>
          <w:lang w:eastAsia="zh-CN"/>
        </w:rPr>
      </w:pPr>
      <w:r w:rsidRPr="00707304">
        <w:rPr>
          <w:position w:val="-28"/>
        </w:rPr>
        <w:object w:dxaOrig="1740" w:dyaOrig="680" w14:anchorId="2860364C">
          <v:shape id="_x0000_i1057" type="#_x0000_t75" alt="P367#yIS1" style="width:87.15pt;height:34.1pt" o:ole="">
            <v:imagedata r:id="rId69" o:title=""/>
          </v:shape>
          <o:OLEObject Type="Embed" ProgID="Equation.DSMT4" ShapeID="_x0000_i1057" DrawAspect="Content" ObjectID="_1809029078" r:id="rId70"/>
        </w:object>
      </w:r>
      <w:bookmarkEnd w:id="1"/>
    </w:p>
    <w:p w14:paraId="13C1A83F" w14:textId="77777777" w:rsidR="0088008A" w:rsidRDefault="0088008A" w:rsidP="00AE3004">
      <w:pPr>
        <w:spacing w:line="276" w:lineRule="auto"/>
        <w:ind w:firstLineChars="200" w:firstLine="480"/>
        <w:jc w:val="both"/>
        <w:rPr>
          <w:lang w:eastAsia="zh-CN"/>
        </w:rPr>
      </w:pPr>
      <w:r w:rsidRPr="0088008A">
        <w:rPr>
          <w:rFonts w:hint="eastAsia"/>
          <w:lang w:eastAsia="zh-CN"/>
        </w:rPr>
        <w:t>其中</w:t>
      </w:r>
      <w:r w:rsidRPr="00251E80">
        <w:rPr>
          <w:position w:val="-6"/>
        </w:rPr>
        <w:object w:dxaOrig="279" w:dyaOrig="279" w14:anchorId="0E0FC174">
          <v:shape id="_x0000_i1058" type="#_x0000_t75" alt="P368#yIS1" style="width:13.9pt;height:13.9pt" o:ole="">
            <v:imagedata r:id="rId71" o:title=""/>
          </v:shape>
          <o:OLEObject Type="Embed" ProgID="Equation.DSMT4" ShapeID="_x0000_i1058" DrawAspect="Content" ObjectID="_1809029079" r:id="rId72"/>
        </w:object>
      </w:r>
      <w:r w:rsidRPr="0088008A">
        <w:rPr>
          <w:rFonts w:hint="eastAsia"/>
          <w:lang w:eastAsia="zh-CN"/>
        </w:rPr>
        <w:t>是序列的长度，</w:t>
      </w:r>
      <w:r w:rsidRPr="007D7970">
        <w:rPr>
          <w:position w:val="-12"/>
        </w:rPr>
        <w:object w:dxaOrig="240" w:dyaOrig="360" w14:anchorId="0D7D2954">
          <v:shape id="_x0000_i1059" type="#_x0000_t75" alt="P368#yIS2" style="width:12pt;height:18.3pt" o:ole="">
            <v:imagedata r:id="rId73" o:title=""/>
          </v:shape>
          <o:OLEObject Type="Embed" ProgID="Equation.DSMT4" ShapeID="_x0000_i1059" DrawAspect="Content" ObjectID="_1809029080" r:id="rId74"/>
        </w:object>
      </w:r>
      <w:r w:rsidRPr="0088008A">
        <w:rPr>
          <w:rFonts w:hint="eastAsia"/>
          <w:lang w:eastAsia="zh-CN"/>
        </w:rPr>
        <w:t>是第</w:t>
      </w:r>
      <w:r w:rsidRPr="007D7970">
        <w:rPr>
          <w:position w:val="-6"/>
        </w:rPr>
        <w:object w:dxaOrig="139" w:dyaOrig="260" w14:anchorId="15A7391C">
          <v:shape id="_x0000_i1060" type="#_x0000_t75" alt="P368#yIS3" style="width:7.6pt;height:13.25pt" o:ole="">
            <v:imagedata r:id="rId75" o:title=""/>
          </v:shape>
          <o:OLEObject Type="Embed" ProgID="Equation.DSMT4" ShapeID="_x0000_i1060" DrawAspect="Content" ObjectID="_1809029081" r:id="rId76"/>
        </w:object>
      </w:r>
      <w:proofErr w:type="gramStart"/>
      <w:r w:rsidRPr="0088008A">
        <w:rPr>
          <w:rFonts w:hint="eastAsia"/>
          <w:lang w:eastAsia="zh-CN"/>
        </w:rPr>
        <w:t>个</w:t>
      </w:r>
      <w:proofErr w:type="gramEnd"/>
      <w:r w:rsidRPr="0088008A">
        <w:rPr>
          <w:rFonts w:hint="eastAsia"/>
          <w:lang w:eastAsia="zh-CN"/>
        </w:rPr>
        <w:t>位置的真实标签，</w:t>
      </w:r>
      <w:r w:rsidRPr="00F35A4A">
        <w:rPr>
          <w:position w:val="-12"/>
        </w:rPr>
        <w:object w:dxaOrig="240" w:dyaOrig="360" w14:anchorId="4B46A67C">
          <v:shape id="_x0000_i1061" type="#_x0000_t75" alt="P368#yIS4" style="width:12pt;height:18.3pt" o:ole="">
            <v:imagedata r:id="rId77" o:title=""/>
          </v:shape>
          <o:OLEObject Type="Embed" ProgID="Equation.DSMT4" ShapeID="_x0000_i1061" DrawAspect="Content" ObjectID="_1809029082" r:id="rId78"/>
        </w:object>
      </w:r>
      <w:r w:rsidRPr="0088008A">
        <w:rPr>
          <w:rFonts w:hint="eastAsia"/>
          <w:lang w:eastAsia="zh-CN"/>
        </w:rPr>
        <w:t>是模型预测的第</w:t>
      </w:r>
      <w:r w:rsidRPr="007D7970">
        <w:rPr>
          <w:position w:val="-6"/>
        </w:rPr>
        <w:object w:dxaOrig="139" w:dyaOrig="260" w14:anchorId="706DCF8A">
          <v:shape id="_x0000_i1062" type="#_x0000_t75" alt="P368#yIS5" style="width:7.6pt;height:13.25pt" o:ole="">
            <v:imagedata r:id="rId75" o:title=""/>
          </v:shape>
          <o:OLEObject Type="Embed" ProgID="Equation.DSMT4" ShapeID="_x0000_i1062" DrawAspect="Content" ObjectID="_1809029083" r:id="rId79"/>
        </w:object>
      </w:r>
      <w:proofErr w:type="gramStart"/>
      <w:r w:rsidRPr="0088008A">
        <w:rPr>
          <w:rFonts w:hint="eastAsia"/>
          <w:lang w:eastAsia="zh-CN"/>
        </w:rPr>
        <w:t>个</w:t>
      </w:r>
      <w:proofErr w:type="gramEnd"/>
      <w:r w:rsidRPr="0088008A">
        <w:rPr>
          <w:rFonts w:hint="eastAsia"/>
          <w:lang w:eastAsia="zh-CN"/>
        </w:rPr>
        <w:t>位置的碱基概率分布。为了增强模型对序列重建的能力，损失函数引入了原序列与重建序列的编辑距离，并将其乘以一个权重系数</w:t>
      </w:r>
      <w:r w:rsidRPr="00877728">
        <w:rPr>
          <w:position w:val="-6"/>
        </w:rPr>
        <w:object w:dxaOrig="240" w:dyaOrig="220" w14:anchorId="3FBFE1EF">
          <v:shape id="_x0000_i1063" type="#_x0000_t75" alt="P368#yIS6" style="width:12pt;height:10.75pt" o:ole="">
            <v:imagedata r:id="rId80" o:title=""/>
          </v:shape>
          <o:OLEObject Type="Embed" ProgID="Equation.DSMT4" ShapeID="_x0000_i1063" DrawAspect="Content" ObjectID="_1809029084" r:id="rId81"/>
        </w:object>
      </w:r>
      <w:r w:rsidRPr="0088008A">
        <w:rPr>
          <w:rFonts w:hint="eastAsia"/>
          <w:lang w:eastAsia="zh-CN"/>
        </w:rPr>
        <w:t>，作为附加的正则化项。引入编辑距离损失可以鼓励模型生成与目标序列在字符级别上更加相似的输出。</w:t>
      </w:r>
    </w:p>
    <w:p w14:paraId="07602DDD" w14:textId="77777777" w:rsidR="0088008A" w:rsidRDefault="0088008A" w:rsidP="0088008A">
      <w:pPr>
        <w:spacing w:line="276" w:lineRule="auto"/>
        <w:jc w:val="center"/>
        <w:rPr>
          <w:lang w:eastAsia="zh-CN"/>
        </w:rPr>
      </w:pPr>
      <w:r w:rsidRPr="00877728">
        <w:rPr>
          <w:position w:val="-14"/>
        </w:rPr>
        <w:object w:dxaOrig="3180" w:dyaOrig="380" w14:anchorId="3F4B70F4">
          <v:shape id="_x0000_i1064" type="#_x0000_t75" alt="P369#yIS1" style="width:159.8pt;height:19.6pt" o:ole="">
            <v:imagedata r:id="rId82" o:title=""/>
          </v:shape>
          <o:OLEObject Type="Embed" ProgID="Equation.DSMT4" ShapeID="_x0000_i1064" DrawAspect="Content" ObjectID="_1809029085" r:id="rId83"/>
        </w:object>
      </w:r>
    </w:p>
    <w:p w14:paraId="28FB50B5" w14:textId="4D8AC6C2" w:rsidR="0088008A" w:rsidRDefault="0088008A" w:rsidP="00626CE3">
      <w:pPr>
        <w:spacing w:line="276" w:lineRule="auto"/>
        <w:ind w:firstLineChars="200" w:firstLine="480"/>
        <w:jc w:val="both"/>
        <w:rPr>
          <w:lang w:eastAsia="zh-CN"/>
        </w:rPr>
      </w:pPr>
      <w:r>
        <w:rPr>
          <w:rFonts w:hint="eastAsia"/>
          <w:lang w:eastAsia="zh-CN"/>
        </w:rPr>
        <w:t>其中，</w:t>
      </w:r>
      <w:r w:rsidR="00626CE3" w:rsidRPr="00877728">
        <w:rPr>
          <w:position w:val="-14"/>
        </w:rPr>
        <w:object w:dxaOrig="1080" w:dyaOrig="380" w14:anchorId="4C230C23">
          <v:shape id="_x0000_i1065" type="#_x0000_t75" alt="P370#yIS1" style="width:55.6pt;height:19.6pt" o:ole="">
            <v:imagedata r:id="rId84" o:title=""/>
          </v:shape>
          <o:OLEObject Type="Embed" ProgID="Equation.DSMT4" ShapeID="_x0000_i1065" DrawAspect="Content" ObjectID="_1809029086" r:id="rId85"/>
        </w:object>
      </w:r>
      <w:r>
        <w:rPr>
          <w:rFonts w:hint="eastAsia"/>
          <w:lang w:eastAsia="zh-CN"/>
        </w:rPr>
        <w:t>分别表示真实序列和模型预测的重建序列。最终，</w:t>
      </w:r>
      <w:proofErr w:type="spellStart"/>
      <w:r>
        <w:rPr>
          <w:rFonts w:hint="eastAsia"/>
          <w:lang w:eastAsia="zh-CN"/>
        </w:rPr>
        <w:t>SeqFormer</w:t>
      </w:r>
      <w:proofErr w:type="spellEnd"/>
      <w:r>
        <w:rPr>
          <w:rFonts w:hint="eastAsia"/>
          <w:lang w:eastAsia="zh-CN"/>
        </w:rPr>
        <w:t xml:space="preserve"> </w:t>
      </w:r>
      <w:r>
        <w:rPr>
          <w:rFonts w:hint="eastAsia"/>
          <w:lang w:eastAsia="zh-CN"/>
        </w:rPr>
        <w:t>模型的总损失函数是交叉</w:t>
      </w:r>
      <w:proofErr w:type="gramStart"/>
      <w:r>
        <w:rPr>
          <w:rFonts w:hint="eastAsia"/>
          <w:lang w:eastAsia="zh-CN"/>
        </w:rPr>
        <w:t>熵</w:t>
      </w:r>
      <w:proofErr w:type="gramEnd"/>
      <w:r>
        <w:rPr>
          <w:rFonts w:hint="eastAsia"/>
          <w:lang w:eastAsia="zh-CN"/>
        </w:rPr>
        <w:t>损失和编辑距离损失的加权和，具体形式如下：</w:t>
      </w:r>
    </w:p>
    <w:p w14:paraId="4C540579" w14:textId="77777777" w:rsidR="0088008A" w:rsidRPr="0088008A" w:rsidRDefault="0088008A" w:rsidP="0088008A">
      <w:pPr>
        <w:spacing w:line="276" w:lineRule="auto"/>
        <w:jc w:val="center"/>
        <w:rPr>
          <w:lang w:eastAsia="zh-CN"/>
        </w:rPr>
      </w:pPr>
      <w:r w:rsidRPr="00877728">
        <w:rPr>
          <w:position w:val="-12"/>
        </w:rPr>
        <w:object w:dxaOrig="1219" w:dyaOrig="360" w14:anchorId="4C392665">
          <v:shape id="_x0000_i1066" type="#_x0000_t75" alt="P372#yIS1" style="width:61.25pt;height:18.3pt" o:ole="">
            <v:imagedata r:id="rId86" o:title=""/>
          </v:shape>
          <o:OLEObject Type="Embed" ProgID="Equation.DSMT4" ShapeID="_x0000_i1066" DrawAspect="Content" ObjectID="_1809029087" r:id="rId87"/>
        </w:object>
      </w:r>
    </w:p>
    <w:p w14:paraId="3BAD4313" w14:textId="77777777" w:rsidR="00894C59" w:rsidRPr="00D842F3" w:rsidRDefault="00894C59" w:rsidP="0088008A">
      <w:pPr>
        <w:spacing w:line="276" w:lineRule="auto"/>
        <w:jc w:val="both"/>
        <w:rPr>
          <w:b/>
          <w:bCs/>
          <w:i/>
          <w:iCs/>
          <w:lang w:eastAsia="zh-CN"/>
        </w:rPr>
      </w:pPr>
    </w:p>
    <w:p w14:paraId="391881E6" w14:textId="77777777" w:rsidR="00336BB8" w:rsidRPr="009212BC" w:rsidRDefault="00336BB8" w:rsidP="0088008A">
      <w:pPr>
        <w:spacing w:line="276" w:lineRule="auto"/>
        <w:jc w:val="both"/>
        <w:rPr>
          <w:b/>
          <w:bCs/>
          <w:i/>
          <w:iCs/>
          <w:color w:val="4472C4" w:themeColor="accent1"/>
          <w:lang w:eastAsia="zh-CN"/>
        </w:rPr>
      </w:pPr>
      <w:r w:rsidRPr="009212BC">
        <w:rPr>
          <w:b/>
          <w:bCs/>
          <w:i/>
          <w:iCs/>
          <w:color w:val="4472C4" w:themeColor="accent1"/>
          <w:lang w:eastAsia="zh-CN"/>
        </w:rPr>
        <w:lastRenderedPageBreak/>
        <w:t>Ablation study</w:t>
      </w:r>
    </w:p>
    <w:p w14:paraId="52AE3A7C" w14:textId="77777777" w:rsidR="0088008A" w:rsidRDefault="0088008A" w:rsidP="0088008A">
      <w:pPr>
        <w:ind w:firstLineChars="200" w:firstLine="480"/>
        <w:jc w:val="both"/>
        <w:rPr>
          <w:lang w:eastAsia="zh-CN"/>
        </w:rPr>
      </w:pPr>
    </w:p>
    <w:p w14:paraId="70B69FB4" w14:textId="77777777" w:rsidR="0088008A" w:rsidRPr="00E729E7" w:rsidRDefault="0088008A" w:rsidP="009F4F4D">
      <w:pPr>
        <w:pStyle w:val="a7"/>
      </w:pPr>
      <w:r w:rsidRPr="00E729E7">
        <w:rPr>
          <w:rStyle w:val="a9"/>
          <w:rFonts w:ascii="Times New Roman" w:hAnsi="Times New Roman" w:cs="Times New Roman"/>
          <w:sz w:val="21"/>
          <w:szCs w:val="21"/>
        </w:rPr>
        <w:t>表</w:t>
      </w:r>
      <w:r w:rsidRPr="00E729E7">
        <w:rPr>
          <w:rStyle w:val="a9"/>
          <w:rFonts w:ascii="Times New Roman" w:hAnsi="Times New Roman" w:cs="Times New Roman"/>
          <w:sz w:val="21"/>
          <w:szCs w:val="21"/>
        </w:rPr>
        <w:t xml:space="preserve">3 </w:t>
      </w:r>
      <w:r w:rsidRPr="00E729E7">
        <w:t>不同模型组件恢复率对比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1998"/>
        <w:gridCol w:w="1717"/>
      </w:tblGrid>
      <w:tr w:rsidR="0088008A" w:rsidRPr="006752EA" w14:paraId="2B64C122" w14:textId="77777777" w:rsidTr="00814178">
        <w:trPr>
          <w:trHeight w:val="269"/>
          <w:jc w:val="center"/>
        </w:trPr>
        <w:tc>
          <w:tcPr>
            <w:tcW w:w="1969" w:type="dxa"/>
            <w:tcBorders>
              <w:top w:val="single" w:sz="12" w:space="0" w:color="auto"/>
              <w:left w:val="nil"/>
              <w:bottom w:val="single" w:sz="4" w:space="0" w:color="auto"/>
              <w:right w:val="nil"/>
            </w:tcBorders>
            <w:shd w:val="clear" w:color="auto" w:fill="FFFFFF"/>
            <w:vAlign w:val="center"/>
          </w:tcPr>
          <w:p w14:paraId="2919BA33" w14:textId="77777777" w:rsidR="0088008A" w:rsidRPr="00206BF4" w:rsidRDefault="0088008A" w:rsidP="00814178">
            <w:pPr>
              <w:pStyle w:val="ab"/>
              <w:spacing w:before="0" w:after="0"/>
              <w:jc w:val="both"/>
              <w:rPr>
                <w:rFonts w:ascii="Times New Roman" w:hAnsi="Times New Roman" w:cs="Times New Roman"/>
                <w:kern w:val="0"/>
                <w:sz w:val="21"/>
                <w:szCs w:val="21"/>
              </w:rPr>
            </w:pPr>
            <w:r w:rsidRPr="00206BF4">
              <w:rPr>
                <w:rFonts w:ascii="Times New Roman" w:hAnsi="Times New Roman" w:cs="Times New Roman"/>
                <w:sz w:val="21"/>
                <w:szCs w:val="21"/>
              </w:rPr>
              <w:t>模型组件</w:t>
            </w:r>
          </w:p>
        </w:tc>
        <w:tc>
          <w:tcPr>
            <w:tcW w:w="1998" w:type="dxa"/>
            <w:tcBorders>
              <w:top w:val="single" w:sz="12" w:space="0" w:color="auto"/>
              <w:left w:val="nil"/>
              <w:bottom w:val="single" w:sz="4" w:space="0" w:color="auto"/>
              <w:right w:val="nil"/>
            </w:tcBorders>
            <w:shd w:val="clear" w:color="auto" w:fill="FFFFFF"/>
            <w:vAlign w:val="center"/>
          </w:tcPr>
          <w:p w14:paraId="5B08F4A4" w14:textId="77777777" w:rsidR="0088008A" w:rsidRPr="00206BF4" w:rsidRDefault="0088008A" w:rsidP="00814178">
            <w:pPr>
              <w:pStyle w:val="ab"/>
              <w:spacing w:before="0" w:after="0"/>
              <w:jc w:val="both"/>
              <w:rPr>
                <w:rFonts w:ascii="Times New Roman" w:hAnsi="Times New Roman" w:cs="Times New Roman"/>
                <w:kern w:val="0"/>
                <w:sz w:val="21"/>
                <w:szCs w:val="21"/>
              </w:rPr>
            </w:pPr>
            <w:r>
              <w:rPr>
                <w:rFonts w:ascii="Times New Roman" w:hAnsi="Times New Roman" w:cs="Times New Roman" w:hint="eastAsia"/>
                <w:sz w:val="21"/>
                <w:szCs w:val="21"/>
              </w:rPr>
              <w:t>平均序列</w:t>
            </w:r>
            <w:r>
              <w:rPr>
                <w:rFonts w:ascii="Times New Roman" w:hAnsi="Times New Roman" w:cs="Times New Roman"/>
                <w:sz w:val="21"/>
                <w:szCs w:val="21"/>
              </w:rPr>
              <w:t>恢复率</w:t>
            </w:r>
          </w:p>
        </w:tc>
        <w:tc>
          <w:tcPr>
            <w:tcW w:w="1717" w:type="dxa"/>
            <w:tcBorders>
              <w:top w:val="single" w:sz="12" w:space="0" w:color="auto"/>
              <w:left w:val="nil"/>
              <w:bottom w:val="single" w:sz="4" w:space="0" w:color="auto"/>
              <w:right w:val="nil"/>
            </w:tcBorders>
            <w:shd w:val="clear" w:color="auto" w:fill="FFFFFF"/>
            <w:vAlign w:val="center"/>
          </w:tcPr>
          <w:p w14:paraId="019E27AD" w14:textId="77777777" w:rsidR="0088008A" w:rsidRPr="00206BF4" w:rsidRDefault="0088008A" w:rsidP="00814178">
            <w:pPr>
              <w:pStyle w:val="ab"/>
              <w:spacing w:before="0" w:after="0"/>
              <w:jc w:val="both"/>
              <w:rPr>
                <w:rFonts w:ascii="Times New Roman" w:hAnsi="Times New Roman" w:cs="Times New Roman"/>
                <w:kern w:val="0"/>
                <w:sz w:val="21"/>
                <w:szCs w:val="21"/>
              </w:rPr>
            </w:pPr>
            <w:r>
              <w:rPr>
                <w:rFonts w:ascii="Times New Roman" w:hAnsi="Times New Roman" w:cs="Times New Roman" w:hint="eastAsia"/>
                <w:sz w:val="21"/>
                <w:szCs w:val="21"/>
              </w:rPr>
              <w:t>平均</w:t>
            </w:r>
            <w:r w:rsidRPr="00206BF4">
              <w:rPr>
                <w:rFonts w:ascii="Times New Roman" w:hAnsi="Times New Roman" w:cs="Times New Roman"/>
                <w:sz w:val="21"/>
                <w:szCs w:val="21"/>
              </w:rPr>
              <w:t>碱基恢复率</w:t>
            </w:r>
          </w:p>
        </w:tc>
      </w:tr>
      <w:tr w:rsidR="0088008A" w:rsidRPr="006752EA" w14:paraId="1114366E" w14:textId="77777777" w:rsidTr="00814178">
        <w:trPr>
          <w:trHeight w:val="243"/>
          <w:jc w:val="center"/>
        </w:trPr>
        <w:tc>
          <w:tcPr>
            <w:tcW w:w="1969" w:type="dxa"/>
            <w:tcBorders>
              <w:top w:val="single" w:sz="4" w:space="0" w:color="auto"/>
              <w:left w:val="nil"/>
              <w:bottom w:val="nil"/>
              <w:right w:val="nil"/>
            </w:tcBorders>
            <w:shd w:val="clear" w:color="auto" w:fill="FFFFFF"/>
            <w:vAlign w:val="center"/>
          </w:tcPr>
          <w:p w14:paraId="5352126A" w14:textId="77777777" w:rsidR="0088008A" w:rsidRPr="00EB0210" w:rsidRDefault="0088008A" w:rsidP="00814178">
            <w:pPr>
              <w:pStyle w:val="ab"/>
              <w:spacing w:before="0" w:after="0"/>
              <w:jc w:val="both"/>
              <w:rPr>
                <w:rFonts w:ascii="Times New Roman" w:hAnsi="Times New Roman" w:cs="Times New Roman"/>
                <w:sz w:val="21"/>
                <w:szCs w:val="21"/>
              </w:rPr>
            </w:pPr>
            <w:proofErr w:type="spellStart"/>
            <w:r w:rsidRPr="00EB0210">
              <w:rPr>
                <w:rFonts w:ascii="Times New Roman" w:hAnsi="Times New Roman" w:cs="Times New Roman"/>
                <w:sz w:val="21"/>
                <w:szCs w:val="21"/>
              </w:rPr>
              <w:t>SeqFormer</w:t>
            </w:r>
            <w:proofErr w:type="spellEnd"/>
          </w:p>
        </w:tc>
        <w:tc>
          <w:tcPr>
            <w:tcW w:w="1998" w:type="dxa"/>
            <w:tcBorders>
              <w:top w:val="single" w:sz="4" w:space="0" w:color="auto"/>
              <w:left w:val="nil"/>
              <w:bottom w:val="nil"/>
              <w:right w:val="nil"/>
            </w:tcBorders>
            <w:shd w:val="clear" w:color="auto" w:fill="FFFFFF"/>
          </w:tcPr>
          <w:p w14:paraId="0E99426B" w14:textId="77777777" w:rsidR="0088008A" w:rsidRPr="00C17EFC" w:rsidRDefault="0088008A" w:rsidP="00814178">
            <w:pPr>
              <w:pStyle w:val="ab"/>
              <w:spacing w:before="0" w:after="0"/>
              <w:jc w:val="both"/>
              <w:rPr>
                <w:rFonts w:ascii="Times New Roman" w:hAnsi="Times New Roman" w:cs="Times New Roman"/>
                <w:b/>
                <w:bCs/>
                <w:sz w:val="21"/>
                <w:szCs w:val="21"/>
              </w:rPr>
            </w:pPr>
            <w:r w:rsidRPr="00C17EFC">
              <w:rPr>
                <w:rFonts w:ascii="Times New Roman" w:hAnsi="Times New Roman" w:cs="Times New Roman"/>
                <w:b/>
                <w:bCs/>
                <w:sz w:val="21"/>
                <w:szCs w:val="21"/>
              </w:rPr>
              <w:t>85.238%</w:t>
            </w:r>
          </w:p>
        </w:tc>
        <w:tc>
          <w:tcPr>
            <w:tcW w:w="1717" w:type="dxa"/>
            <w:tcBorders>
              <w:top w:val="single" w:sz="4" w:space="0" w:color="auto"/>
              <w:left w:val="nil"/>
              <w:bottom w:val="nil"/>
              <w:right w:val="nil"/>
            </w:tcBorders>
            <w:shd w:val="clear" w:color="auto" w:fill="FFFFFF"/>
          </w:tcPr>
          <w:p w14:paraId="2895ACD5" w14:textId="77777777" w:rsidR="0088008A" w:rsidRPr="00C17EFC" w:rsidRDefault="0088008A" w:rsidP="00814178">
            <w:pPr>
              <w:pStyle w:val="ab"/>
              <w:spacing w:before="0" w:after="0"/>
              <w:jc w:val="both"/>
              <w:rPr>
                <w:rFonts w:ascii="Times New Roman" w:hAnsi="Times New Roman" w:cs="Times New Roman"/>
                <w:b/>
                <w:bCs/>
                <w:sz w:val="21"/>
                <w:szCs w:val="21"/>
              </w:rPr>
            </w:pPr>
            <w:r w:rsidRPr="00C17EFC">
              <w:rPr>
                <w:rFonts w:ascii="Times New Roman" w:hAnsi="Times New Roman" w:cs="Times New Roman"/>
                <w:b/>
                <w:bCs/>
                <w:sz w:val="21"/>
                <w:szCs w:val="21"/>
              </w:rPr>
              <w:t>99.927%</w:t>
            </w:r>
          </w:p>
        </w:tc>
      </w:tr>
      <w:tr w:rsidR="0088008A" w:rsidRPr="006752EA" w14:paraId="00A1F049" w14:textId="77777777" w:rsidTr="00814178">
        <w:trPr>
          <w:trHeight w:val="243"/>
          <w:jc w:val="center"/>
        </w:trPr>
        <w:tc>
          <w:tcPr>
            <w:tcW w:w="1969" w:type="dxa"/>
            <w:tcBorders>
              <w:top w:val="nil"/>
              <w:left w:val="nil"/>
              <w:bottom w:val="nil"/>
              <w:right w:val="nil"/>
            </w:tcBorders>
            <w:shd w:val="clear" w:color="auto" w:fill="FFFFFF"/>
            <w:vAlign w:val="center"/>
          </w:tcPr>
          <w:p w14:paraId="4F78E5A3" w14:textId="77777777" w:rsidR="0088008A" w:rsidRPr="00EB0210" w:rsidRDefault="0088008A" w:rsidP="00814178">
            <w:pPr>
              <w:pStyle w:val="ab"/>
              <w:spacing w:before="0" w:after="0"/>
              <w:jc w:val="both"/>
              <w:rPr>
                <w:rFonts w:ascii="Times New Roman" w:hAnsi="Times New Roman" w:cs="Times New Roman"/>
                <w:sz w:val="21"/>
                <w:szCs w:val="21"/>
              </w:rPr>
            </w:pPr>
            <w:r w:rsidRPr="00EB0210">
              <w:rPr>
                <w:rFonts w:ascii="Times New Roman" w:hAnsi="Times New Roman" w:cs="Times New Roman"/>
                <w:sz w:val="21"/>
                <w:szCs w:val="21"/>
              </w:rPr>
              <w:t>去除</w:t>
            </w:r>
            <w:r w:rsidRPr="00EB0210">
              <w:rPr>
                <w:rFonts w:ascii="Times New Roman" w:hAnsi="Times New Roman" w:cs="Times New Roman"/>
                <w:sz w:val="21"/>
                <w:szCs w:val="21"/>
              </w:rPr>
              <w:t>Bi-LSTM</w:t>
            </w:r>
          </w:p>
        </w:tc>
        <w:tc>
          <w:tcPr>
            <w:tcW w:w="1998" w:type="dxa"/>
            <w:tcBorders>
              <w:top w:val="nil"/>
              <w:left w:val="nil"/>
              <w:bottom w:val="nil"/>
              <w:right w:val="nil"/>
            </w:tcBorders>
            <w:shd w:val="clear" w:color="auto" w:fill="FFFFFF"/>
          </w:tcPr>
          <w:p w14:paraId="6C0E8996" w14:textId="77777777" w:rsidR="0088008A" w:rsidRPr="00EB0210" w:rsidRDefault="0088008A" w:rsidP="00814178">
            <w:pPr>
              <w:pStyle w:val="ab"/>
              <w:spacing w:before="0" w:after="0"/>
              <w:jc w:val="both"/>
              <w:rPr>
                <w:rFonts w:ascii="Times New Roman" w:hAnsi="Times New Roman" w:cs="Times New Roman"/>
                <w:sz w:val="21"/>
                <w:szCs w:val="21"/>
              </w:rPr>
            </w:pPr>
            <w:r w:rsidRPr="00EB0210">
              <w:rPr>
                <w:rFonts w:ascii="Times New Roman" w:hAnsi="Times New Roman" w:cs="Times New Roman"/>
                <w:sz w:val="21"/>
                <w:szCs w:val="21"/>
              </w:rPr>
              <w:t>83.825%</w:t>
            </w:r>
          </w:p>
        </w:tc>
        <w:tc>
          <w:tcPr>
            <w:tcW w:w="1717" w:type="dxa"/>
            <w:tcBorders>
              <w:top w:val="nil"/>
              <w:left w:val="nil"/>
              <w:bottom w:val="nil"/>
              <w:right w:val="nil"/>
            </w:tcBorders>
            <w:shd w:val="clear" w:color="auto" w:fill="FFFFFF"/>
          </w:tcPr>
          <w:p w14:paraId="04C12480" w14:textId="77777777" w:rsidR="0088008A" w:rsidRPr="00EB0210" w:rsidRDefault="0088008A" w:rsidP="00814178">
            <w:pPr>
              <w:pStyle w:val="ab"/>
              <w:spacing w:before="0" w:after="0"/>
              <w:jc w:val="both"/>
              <w:rPr>
                <w:rFonts w:ascii="Times New Roman" w:hAnsi="Times New Roman" w:cs="Times New Roman"/>
                <w:sz w:val="21"/>
                <w:szCs w:val="21"/>
              </w:rPr>
            </w:pPr>
            <w:r w:rsidRPr="00EB0210">
              <w:rPr>
                <w:rFonts w:ascii="Times New Roman" w:hAnsi="Times New Roman" w:cs="Times New Roman"/>
                <w:sz w:val="21"/>
                <w:szCs w:val="21"/>
              </w:rPr>
              <w:t>99.921%</w:t>
            </w:r>
          </w:p>
        </w:tc>
      </w:tr>
      <w:tr w:rsidR="0088008A" w:rsidRPr="006752EA" w14:paraId="04BD91F9" w14:textId="77777777" w:rsidTr="00814178">
        <w:trPr>
          <w:trHeight w:val="251"/>
          <w:jc w:val="center"/>
        </w:trPr>
        <w:tc>
          <w:tcPr>
            <w:tcW w:w="1969" w:type="dxa"/>
            <w:tcBorders>
              <w:top w:val="nil"/>
              <w:left w:val="nil"/>
              <w:bottom w:val="nil"/>
              <w:right w:val="nil"/>
            </w:tcBorders>
            <w:shd w:val="clear" w:color="auto" w:fill="FFFFFF"/>
            <w:vAlign w:val="center"/>
          </w:tcPr>
          <w:p w14:paraId="5F8BD352" w14:textId="77777777" w:rsidR="0088008A" w:rsidRPr="00EB0210" w:rsidRDefault="0088008A" w:rsidP="00814178">
            <w:pPr>
              <w:pStyle w:val="ab"/>
              <w:spacing w:before="0" w:after="0"/>
              <w:jc w:val="both"/>
              <w:rPr>
                <w:rFonts w:ascii="Times New Roman" w:hAnsi="Times New Roman" w:cs="Times New Roman"/>
                <w:sz w:val="21"/>
                <w:szCs w:val="21"/>
              </w:rPr>
            </w:pPr>
            <w:r w:rsidRPr="00EB0210">
              <w:rPr>
                <w:rFonts w:ascii="Times New Roman" w:hAnsi="Times New Roman" w:cs="Times New Roman"/>
                <w:sz w:val="21"/>
                <w:szCs w:val="21"/>
              </w:rPr>
              <w:t>去除</w:t>
            </w:r>
            <w:r w:rsidRPr="00EB0210">
              <w:rPr>
                <w:rFonts w:ascii="Times New Roman" w:hAnsi="Times New Roman" w:cs="Times New Roman"/>
                <w:sz w:val="21"/>
                <w:szCs w:val="21"/>
              </w:rPr>
              <w:t>2*</w:t>
            </w:r>
            <w:proofErr w:type="spellStart"/>
            <w:r w:rsidRPr="00EB0210">
              <w:rPr>
                <w:rFonts w:ascii="Times New Roman" w:hAnsi="Times New Roman" w:cs="Times New Roman"/>
                <w:sz w:val="21"/>
                <w:szCs w:val="21"/>
              </w:rPr>
              <w:t>cov</w:t>
            </w:r>
            <w:proofErr w:type="spellEnd"/>
          </w:p>
        </w:tc>
        <w:tc>
          <w:tcPr>
            <w:tcW w:w="1998" w:type="dxa"/>
            <w:tcBorders>
              <w:top w:val="nil"/>
              <w:left w:val="nil"/>
              <w:bottom w:val="nil"/>
              <w:right w:val="nil"/>
            </w:tcBorders>
            <w:shd w:val="clear" w:color="auto" w:fill="FFFFFF"/>
          </w:tcPr>
          <w:p w14:paraId="1236D07A" w14:textId="77777777" w:rsidR="0088008A" w:rsidRPr="00EB0210" w:rsidRDefault="0088008A" w:rsidP="00814178">
            <w:pPr>
              <w:pStyle w:val="ab"/>
              <w:spacing w:before="0" w:after="0"/>
              <w:jc w:val="both"/>
              <w:rPr>
                <w:rFonts w:ascii="Times New Roman" w:hAnsi="Times New Roman" w:cs="Times New Roman"/>
                <w:sz w:val="21"/>
                <w:szCs w:val="21"/>
              </w:rPr>
            </w:pPr>
            <w:r w:rsidRPr="00EB0210">
              <w:rPr>
                <w:rFonts w:ascii="Times New Roman" w:hAnsi="Times New Roman" w:cs="Times New Roman"/>
                <w:sz w:val="21"/>
                <w:szCs w:val="21"/>
              </w:rPr>
              <w:t>84.643%</w:t>
            </w:r>
          </w:p>
        </w:tc>
        <w:tc>
          <w:tcPr>
            <w:tcW w:w="1717" w:type="dxa"/>
            <w:tcBorders>
              <w:top w:val="nil"/>
              <w:left w:val="nil"/>
              <w:bottom w:val="nil"/>
              <w:right w:val="nil"/>
            </w:tcBorders>
            <w:shd w:val="clear" w:color="auto" w:fill="FFFFFF"/>
          </w:tcPr>
          <w:p w14:paraId="5BE89589" w14:textId="77777777" w:rsidR="0088008A" w:rsidRPr="00EB0210" w:rsidRDefault="0088008A" w:rsidP="00814178">
            <w:pPr>
              <w:pStyle w:val="ab"/>
              <w:spacing w:before="0" w:after="0"/>
              <w:jc w:val="both"/>
              <w:rPr>
                <w:rFonts w:ascii="Times New Roman" w:hAnsi="Times New Roman" w:cs="Times New Roman"/>
                <w:sz w:val="21"/>
                <w:szCs w:val="21"/>
              </w:rPr>
            </w:pPr>
            <w:r w:rsidRPr="00EB0210">
              <w:rPr>
                <w:rFonts w:ascii="Times New Roman" w:hAnsi="Times New Roman" w:cs="Times New Roman"/>
                <w:sz w:val="21"/>
                <w:szCs w:val="21"/>
              </w:rPr>
              <w:t>99.924%</w:t>
            </w:r>
          </w:p>
        </w:tc>
      </w:tr>
      <w:tr w:rsidR="0088008A" w:rsidRPr="006752EA" w14:paraId="4EEAEA71" w14:textId="77777777" w:rsidTr="00814178">
        <w:trPr>
          <w:trHeight w:val="251"/>
          <w:jc w:val="center"/>
        </w:trPr>
        <w:tc>
          <w:tcPr>
            <w:tcW w:w="1969" w:type="dxa"/>
            <w:tcBorders>
              <w:top w:val="nil"/>
              <w:left w:val="nil"/>
              <w:bottom w:val="single" w:sz="12" w:space="0" w:color="auto"/>
              <w:right w:val="nil"/>
            </w:tcBorders>
            <w:shd w:val="clear" w:color="auto" w:fill="FFFFFF"/>
            <w:vAlign w:val="center"/>
          </w:tcPr>
          <w:p w14:paraId="7795B1D4" w14:textId="77777777" w:rsidR="0088008A" w:rsidRPr="00EB0210" w:rsidRDefault="0088008A" w:rsidP="00814178">
            <w:pPr>
              <w:pStyle w:val="ab"/>
              <w:spacing w:before="0" w:after="0"/>
              <w:jc w:val="both"/>
              <w:rPr>
                <w:rFonts w:ascii="Times New Roman" w:hAnsi="Times New Roman" w:cs="Times New Roman"/>
                <w:sz w:val="21"/>
                <w:szCs w:val="21"/>
              </w:rPr>
            </w:pPr>
            <w:r w:rsidRPr="00EB0210">
              <w:rPr>
                <w:rFonts w:ascii="Times New Roman" w:hAnsi="Times New Roman" w:cs="Times New Roman"/>
                <w:sz w:val="21"/>
                <w:szCs w:val="21"/>
              </w:rPr>
              <w:t>去除序列质量</w:t>
            </w:r>
            <w:r w:rsidRPr="00EB0210">
              <w:rPr>
                <w:rFonts w:ascii="Times New Roman" w:hAnsi="Times New Roman" w:cs="Times New Roman" w:hint="eastAsia"/>
                <w:sz w:val="21"/>
                <w:szCs w:val="21"/>
              </w:rPr>
              <w:t>值</w:t>
            </w:r>
          </w:p>
        </w:tc>
        <w:tc>
          <w:tcPr>
            <w:tcW w:w="1998" w:type="dxa"/>
            <w:tcBorders>
              <w:top w:val="nil"/>
              <w:left w:val="nil"/>
              <w:bottom w:val="single" w:sz="12" w:space="0" w:color="auto"/>
              <w:right w:val="nil"/>
            </w:tcBorders>
            <w:shd w:val="clear" w:color="auto" w:fill="FFFFFF"/>
          </w:tcPr>
          <w:p w14:paraId="44D410F2" w14:textId="77777777" w:rsidR="0088008A" w:rsidRPr="00EB0210" w:rsidRDefault="0088008A" w:rsidP="00814178">
            <w:pPr>
              <w:pStyle w:val="ab"/>
              <w:spacing w:before="0" w:after="0"/>
              <w:jc w:val="both"/>
              <w:rPr>
                <w:rFonts w:ascii="Times New Roman" w:hAnsi="Times New Roman" w:cs="Times New Roman"/>
                <w:sz w:val="21"/>
                <w:szCs w:val="21"/>
              </w:rPr>
            </w:pPr>
            <w:r w:rsidRPr="00EB0210">
              <w:rPr>
                <w:rFonts w:ascii="Times New Roman" w:hAnsi="Times New Roman" w:cs="Times New Roman"/>
                <w:sz w:val="21"/>
                <w:szCs w:val="21"/>
              </w:rPr>
              <w:t>80.775%</w:t>
            </w:r>
          </w:p>
        </w:tc>
        <w:tc>
          <w:tcPr>
            <w:tcW w:w="1717" w:type="dxa"/>
            <w:tcBorders>
              <w:top w:val="nil"/>
              <w:left w:val="nil"/>
              <w:bottom w:val="single" w:sz="12" w:space="0" w:color="auto"/>
              <w:right w:val="nil"/>
            </w:tcBorders>
            <w:shd w:val="clear" w:color="auto" w:fill="FFFFFF"/>
          </w:tcPr>
          <w:p w14:paraId="169AE25E" w14:textId="77777777" w:rsidR="0088008A" w:rsidRPr="00EB0210" w:rsidRDefault="0088008A" w:rsidP="00814178">
            <w:pPr>
              <w:pStyle w:val="ab"/>
              <w:spacing w:before="0" w:after="0"/>
              <w:jc w:val="both"/>
              <w:rPr>
                <w:rFonts w:ascii="Times New Roman" w:hAnsi="Times New Roman" w:cs="Times New Roman"/>
                <w:sz w:val="21"/>
                <w:szCs w:val="21"/>
              </w:rPr>
            </w:pPr>
            <w:r w:rsidRPr="00EB0210">
              <w:rPr>
                <w:rFonts w:ascii="Times New Roman" w:hAnsi="Times New Roman" w:cs="Times New Roman"/>
                <w:sz w:val="21"/>
                <w:szCs w:val="21"/>
              </w:rPr>
              <w:t>99.908%</w:t>
            </w:r>
          </w:p>
        </w:tc>
      </w:tr>
    </w:tbl>
    <w:p w14:paraId="2530D708" w14:textId="77777777" w:rsidR="0088008A" w:rsidRDefault="0088008A" w:rsidP="0088008A">
      <w:pPr>
        <w:pStyle w:val="ac"/>
        <w:spacing w:after="0" w:afterAutospacing="0"/>
        <w:jc w:val="both"/>
      </w:pPr>
      <w:r>
        <w:rPr>
          <w:noProof/>
        </w:rPr>
        <w:drawing>
          <wp:inline distT="0" distB="0" distL="0" distR="0" wp14:anchorId="0CF82937" wp14:editId="2751EAD7">
            <wp:extent cx="5277485" cy="2110740"/>
            <wp:effectExtent l="0" t="0" r="0" b="3810"/>
            <wp:docPr id="52" name="图片 52" descr="P5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P579#yIS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77485" cy="2110740"/>
                    </a:xfrm>
                    <a:prstGeom prst="rect">
                      <a:avLst/>
                    </a:prstGeom>
                    <a:noFill/>
                    <a:ln>
                      <a:noFill/>
                    </a:ln>
                  </pic:spPr>
                </pic:pic>
              </a:graphicData>
            </a:graphic>
          </wp:inline>
        </w:drawing>
      </w:r>
    </w:p>
    <w:p w14:paraId="5DB6098C" w14:textId="351E9612" w:rsidR="0088008A" w:rsidRPr="0088008A" w:rsidRDefault="0088008A" w:rsidP="0088008A">
      <w:pPr>
        <w:spacing w:before="120" w:after="240"/>
        <w:ind w:firstLineChars="200" w:firstLine="422"/>
        <w:jc w:val="center"/>
        <w:rPr>
          <w:b/>
          <w:bCs/>
          <w:sz w:val="21"/>
          <w:szCs w:val="16"/>
          <w:lang w:eastAsia="zh-CN"/>
        </w:rPr>
      </w:pPr>
      <w:r w:rsidRPr="0088008A">
        <w:rPr>
          <w:rFonts w:hint="eastAsia"/>
          <w:b/>
          <w:bCs/>
          <w:sz w:val="21"/>
          <w:szCs w:val="16"/>
          <w:lang w:eastAsia="zh-CN"/>
        </w:rPr>
        <w:t>图</w:t>
      </w:r>
      <w:r w:rsidR="00B10D86">
        <w:rPr>
          <w:b/>
          <w:bCs/>
          <w:sz w:val="21"/>
          <w:szCs w:val="16"/>
          <w:lang w:eastAsia="zh-CN"/>
        </w:rPr>
        <w:t>7</w:t>
      </w:r>
      <w:r w:rsidRPr="0088008A">
        <w:rPr>
          <w:b/>
          <w:bCs/>
          <w:sz w:val="21"/>
          <w:szCs w:val="16"/>
          <w:lang w:eastAsia="zh-CN"/>
        </w:rPr>
        <w:t xml:space="preserve"> </w:t>
      </w:r>
      <w:r w:rsidRPr="0088008A">
        <w:rPr>
          <w:rFonts w:hint="eastAsia"/>
          <w:b/>
          <w:bCs/>
          <w:sz w:val="21"/>
          <w:szCs w:val="16"/>
          <w:lang w:eastAsia="zh-CN"/>
        </w:rPr>
        <w:t>不同模型组件恢复率对比</w:t>
      </w:r>
    </w:p>
    <w:p w14:paraId="2B99302E" w14:textId="713CC910" w:rsidR="0088008A" w:rsidRDefault="0088008A" w:rsidP="0088008A">
      <w:pPr>
        <w:ind w:firstLineChars="200" w:firstLine="480"/>
        <w:jc w:val="both"/>
        <w:rPr>
          <w:lang w:eastAsia="zh-CN"/>
        </w:rPr>
      </w:pPr>
      <w:r w:rsidRPr="004A3109">
        <w:rPr>
          <w:rFonts w:hint="eastAsia"/>
          <w:lang w:eastAsia="zh-CN"/>
        </w:rPr>
        <w:t>为了评估</w:t>
      </w:r>
      <w:proofErr w:type="spellStart"/>
      <w:r w:rsidRPr="004A3109">
        <w:rPr>
          <w:rFonts w:hint="eastAsia"/>
          <w:lang w:eastAsia="zh-CN"/>
        </w:rPr>
        <w:t>SeqFormer</w:t>
      </w:r>
      <w:proofErr w:type="spellEnd"/>
      <w:r w:rsidRPr="004A3109">
        <w:rPr>
          <w:rFonts w:hint="eastAsia"/>
          <w:lang w:eastAsia="zh-CN"/>
        </w:rPr>
        <w:t>模型中不同组件对序列重建性能的具体影响，</w:t>
      </w:r>
      <w:r w:rsidR="009212BC">
        <w:rPr>
          <w:rFonts w:hint="eastAsia"/>
          <w:lang w:eastAsia="zh-CN"/>
        </w:rPr>
        <w:t>我们</w:t>
      </w:r>
      <w:r w:rsidRPr="004A3109">
        <w:rPr>
          <w:rFonts w:hint="eastAsia"/>
          <w:lang w:eastAsia="zh-CN"/>
        </w:rPr>
        <w:t>进行了消融实验，使用</w:t>
      </w:r>
      <w:r w:rsidRPr="004A3109">
        <w:rPr>
          <w:rFonts w:hint="eastAsia"/>
          <w:lang w:eastAsia="zh-CN"/>
        </w:rPr>
        <w:t>Ding</w:t>
      </w:r>
      <w:r w:rsidRPr="004A3109">
        <w:rPr>
          <w:rFonts w:hint="eastAsia"/>
          <w:lang w:eastAsia="zh-CN"/>
        </w:rPr>
        <w:t>数据集进行训练和测试，其中训练数据包含</w:t>
      </w:r>
      <w:r>
        <w:rPr>
          <w:lang w:eastAsia="zh-CN"/>
        </w:rPr>
        <w:t>10</w:t>
      </w:r>
      <w:r w:rsidRPr="004A3109">
        <w:rPr>
          <w:rFonts w:hint="eastAsia"/>
          <w:lang w:eastAsia="zh-CN"/>
        </w:rPr>
        <w:t>000</w:t>
      </w:r>
      <w:r w:rsidRPr="004A3109">
        <w:rPr>
          <w:rFonts w:hint="eastAsia"/>
          <w:lang w:eastAsia="zh-CN"/>
        </w:rPr>
        <w:t>条序列，测试数据包含</w:t>
      </w:r>
      <w:r>
        <w:rPr>
          <w:lang w:eastAsia="zh-CN"/>
        </w:rPr>
        <w:t>8</w:t>
      </w:r>
      <w:r w:rsidRPr="004A3109">
        <w:rPr>
          <w:rFonts w:hint="eastAsia"/>
          <w:lang w:eastAsia="zh-CN"/>
        </w:rPr>
        <w:t>000</w:t>
      </w:r>
      <w:r w:rsidRPr="004A3109">
        <w:rPr>
          <w:rFonts w:hint="eastAsia"/>
          <w:lang w:eastAsia="zh-CN"/>
        </w:rPr>
        <w:t>条序列，且每条</w:t>
      </w:r>
      <w:r>
        <w:rPr>
          <w:rFonts w:hint="eastAsia"/>
          <w:lang w:eastAsia="zh-CN"/>
        </w:rPr>
        <w:t>参考</w:t>
      </w:r>
      <w:r w:rsidRPr="004A3109">
        <w:rPr>
          <w:rFonts w:hint="eastAsia"/>
          <w:lang w:eastAsia="zh-CN"/>
        </w:rPr>
        <w:t>序列的</w:t>
      </w:r>
      <w:r>
        <w:rPr>
          <w:rFonts w:hint="eastAsia"/>
          <w:lang w:eastAsia="zh-CN"/>
        </w:rPr>
        <w:t>噪声</w:t>
      </w:r>
      <w:r w:rsidRPr="004A3109">
        <w:rPr>
          <w:rFonts w:hint="eastAsia"/>
          <w:lang w:eastAsia="zh-CN"/>
        </w:rPr>
        <w:t>拷贝数量为</w:t>
      </w:r>
      <w:r w:rsidRPr="004A3109">
        <w:rPr>
          <w:rFonts w:hint="eastAsia"/>
          <w:lang w:eastAsia="zh-CN"/>
        </w:rPr>
        <w:t>10</w:t>
      </w:r>
      <w:r w:rsidRPr="004A3109">
        <w:rPr>
          <w:rFonts w:hint="eastAsia"/>
          <w:lang w:eastAsia="zh-CN"/>
        </w:rPr>
        <w:t>条。表</w:t>
      </w:r>
      <w:r w:rsidRPr="004A3109">
        <w:rPr>
          <w:rFonts w:hint="eastAsia"/>
          <w:lang w:eastAsia="zh-CN"/>
        </w:rPr>
        <w:t>3</w:t>
      </w:r>
      <w:r w:rsidRPr="004A3109">
        <w:rPr>
          <w:rFonts w:hint="eastAsia"/>
          <w:lang w:eastAsia="zh-CN"/>
        </w:rPr>
        <w:t>展示了在不同模型组件配置下的</w:t>
      </w:r>
      <w:r>
        <w:rPr>
          <w:rFonts w:hint="eastAsia"/>
          <w:lang w:eastAsia="zh-CN"/>
        </w:rPr>
        <w:t>平均</w:t>
      </w:r>
      <w:r w:rsidRPr="004A3109">
        <w:rPr>
          <w:rFonts w:hint="eastAsia"/>
          <w:lang w:eastAsia="zh-CN"/>
        </w:rPr>
        <w:t>序列</w:t>
      </w:r>
      <w:r>
        <w:rPr>
          <w:rFonts w:hint="eastAsia"/>
          <w:lang w:eastAsia="zh-CN"/>
        </w:rPr>
        <w:t>恢复率及平均碱基恢复率</w:t>
      </w:r>
      <w:r w:rsidRPr="004A3109">
        <w:rPr>
          <w:rFonts w:hint="eastAsia"/>
          <w:lang w:eastAsia="zh-CN"/>
        </w:rPr>
        <w:t>。</w:t>
      </w:r>
      <w:r>
        <w:rPr>
          <w:rFonts w:hint="eastAsia"/>
          <w:lang w:eastAsia="zh-CN"/>
        </w:rPr>
        <w:t>如图</w:t>
      </w:r>
      <w:r w:rsidR="00B10D86">
        <w:rPr>
          <w:lang w:eastAsia="zh-CN"/>
        </w:rPr>
        <w:t>7</w:t>
      </w:r>
      <w:r>
        <w:rPr>
          <w:rFonts w:hint="eastAsia"/>
          <w:lang w:eastAsia="zh-CN"/>
        </w:rPr>
        <w:t>是它的柱形展示图。</w:t>
      </w:r>
    </w:p>
    <w:p w14:paraId="2EDA12E7" w14:textId="1EF1E126" w:rsidR="0088008A" w:rsidRDefault="0088008A" w:rsidP="0088008A">
      <w:pPr>
        <w:ind w:firstLineChars="200" w:firstLine="480"/>
        <w:jc w:val="both"/>
        <w:rPr>
          <w:lang w:eastAsia="zh-CN"/>
        </w:rPr>
      </w:pPr>
      <w:r>
        <w:rPr>
          <w:rFonts w:hint="eastAsia"/>
          <w:lang w:eastAsia="zh-CN"/>
        </w:rPr>
        <w:t>首先，</w:t>
      </w:r>
      <w:r w:rsidR="004C3216">
        <w:rPr>
          <w:rFonts w:hint="eastAsia"/>
          <w:lang w:eastAsia="zh-CN"/>
        </w:rPr>
        <w:t>我们</w:t>
      </w:r>
      <w:r>
        <w:rPr>
          <w:rFonts w:hint="eastAsia"/>
          <w:lang w:eastAsia="zh-CN"/>
        </w:rPr>
        <w:t>对比了</w:t>
      </w:r>
      <w:proofErr w:type="spellStart"/>
      <w:r>
        <w:rPr>
          <w:rFonts w:hint="eastAsia"/>
          <w:lang w:eastAsia="zh-CN"/>
        </w:rPr>
        <w:t>SeqFormer</w:t>
      </w:r>
      <w:proofErr w:type="spellEnd"/>
      <w:r>
        <w:rPr>
          <w:rFonts w:hint="eastAsia"/>
          <w:lang w:eastAsia="zh-CN"/>
        </w:rPr>
        <w:t>模型在解码部分是否包含</w:t>
      </w:r>
      <w:r>
        <w:rPr>
          <w:rFonts w:hint="eastAsia"/>
          <w:lang w:eastAsia="zh-CN"/>
        </w:rPr>
        <w:t>Bi-LSTM</w:t>
      </w:r>
      <w:r>
        <w:rPr>
          <w:rFonts w:hint="eastAsia"/>
          <w:lang w:eastAsia="zh-CN"/>
        </w:rPr>
        <w:t>解码器时的效果。实验结果表明，添加</w:t>
      </w:r>
      <w:r>
        <w:rPr>
          <w:rFonts w:hint="eastAsia"/>
          <w:lang w:eastAsia="zh-CN"/>
        </w:rPr>
        <w:t>Bi-LSTM</w:t>
      </w:r>
      <w:r>
        <w:rPr>
          <w:rFonts w:hint="eastAsia"/>
          <w:lang w:eastAsia="zh-CN"/>
        </w:rPr>
        <w:t>解码器有效弥补了基于深度学习的编码器在识别序列长程时序依赖关系上的不足，从而提高了</w:t>
      </w:r>
      <w:r>
        <w:rPr>
          <w:rFonts w:hint="eastAsia"/>
          <w:lang w:eastAsia="zh-CN"/>
        </w:rPr>
        <w:t>DNA</w:t>
      </w:r>
      <w:r>
        <w:rPr>
          <w:rFonts w:hint="eastAsia"/>
          <w:lang w:eastAsia="zh-CN"/>
        </w:rPr>
        <w:t>序列的恢复准确性。当去除</w:t>
      </w:r>
      <w:r>
        <w:rPr>
          <w:rFonts w:hint="eastAsia"/>
          <w:lang w:eastAsia="zh-CN"/>
        </w:rPr>
        <w:t>Bi-LSTM</w:t>
      </w:r>
      <w:r>
        <w:rPr>
          <w:rFonts w:hint="eastAsia"/>
          <w:lang w:eastAsia="zh-CN"/>
        </w:rPr>
        <w:t>解码器后，模型的序列恢复率下降了约</w:t>
      </w:r>
      <w:r>
        <w:rPr>
          <w:rFonts w:hint="eastAsia"/>
          <w:lang w:eastAsia="zh-CN"/>
        </w:rPr>
        <w:t>1.4%</w:t>
      </w:r>
      <w:r>
        <w:rPr>
          <w:rFonts w:hint="eastAsia"/>
          <w:lang w:eastAsia="zh-CN"/>
        </w:rPr>
        <w:t>。这是因为虽然编码器在序列碱基恢复中起到了基础性作用，但对于那些编辑距离错误较小的序列，</w:t>
      </w:r>
      <w:r>
        <w:rPr>
          <w:rFonts w:hint="eastAsia"/>
          <w:lang w:eastAsia="zh-CN"/>
        </w:rPr>
        <w:t>Bi-LSTM</w:t>
      </w:r>
      <w:r>
        <w:rPr>
          <w:rFonts w:hint="eastAsia"/>
          <w:lang w:eastAsia="zh-CN"/>
        </w:rPr>
        <w:t>解码器能够进一步捕捉复杂的时序模式，从而准确恢复整条序列。去除</w:t>
      </w:r>
      <w:r>
        <w:rPr>
          <w:rFonts w:hint="eastAsia"/>
          <w:lang w:eastAsia="zh-CN"/>
        </w:rPr>
        <w:t>Transformer</w:t>
      </w:r>
      <w:r>
        <w:rPr>
          <w:rFonts w:hint="eastAsia"/>
          <w:lang w:eastAsia="zh-CN"/>
        </w:rPr>
        <w:t>编码器中的卷积层后，模型的恢复率下降了</w:t>
      </w:r>
      <w:r>
        <w:rPr>
          <w:rFonts w:hint="eastAsia"/>
          <w:lang w:eastAsia="zh-CN"/>
        </w:rPr>
        <w:t>0.6%</w:t>
      </w:r>
      <w:r>
        <w:rPr>
          <w:rFonts w:hint="eastAsia"/>
          <w:lang w:eastAsia="zh-CN"/>
        </w:rPr>
        <w:t>。这主要是由于模型在序列局部错误识别上的性能受损。值得注意的是，去除卷积层后的效果与去除</w:t>
      </w:r>
      <w:r>
        <w:rPr>
          <w:rFonts w:hint="eastAsia"/>
          <w:lang w:eastAsia="zh-CN"/>
        </w:rPr>
        <w:t>Bi-LSTM</w:t>
      </w:r>
      <w:r>
        <w:rPr>
          <w:rFonts w:hint="eastAsia"/>
          <w:lang w:eastAsia="zh-CN"/>
        </w:rPr>
        <w:t>解码器的情况相似，原因在于它们都能够捕捉到那些剩余错误较少的序列特征。此外，还进行了仅使用序列而不考虑序列质量值的消融实验，去除质量后，模型序列恢复率下降了约</w:t>
      </w:r>
      <w:r>
        <w:rPr>
          <w:rFonts w:hint="eastAsia"/>
          <w:lang w:eastAsia="zh-CN"/>
        </w:rPr>
        <w:t>4.5%</w:t>
      </w:r>
      <w:r>
        <w:rPr>
          <w:rFonts w:hint="eastAsia"/>
          <w:lang w:eastAsia="zh-CN"/>
        </w:rPr>
        <w:t>，说明质量值对</w:t>
      </w:r>
      <w:proofErr w:type="spellStart"/>
      <w:r>
        <w:rPr>
          <w:rFonts w:hint="eastAsia"/>
          <w:lang w:eastAsia="zh-CN"/>
        </w:rPr>
        <w:t>SeqFormer</w:t>
      </w:r>
      <w:proofErr w:type="spellEnd"/>
      <w:r>
        <w:rPr>
          <w:rFonts w:hint="eastAsia"/>
          <w:lang w:eastAsia="zh-CN"/>
        </w:rPr>
        <w:t>模型的序列恢复性能起着至关重要的作用。质量</w:t>
      </w:r>
      <w:proofErr w:type="gramStart"/>
      <w:r>
        <w:rPr>
          <w:rFonts w:hint="eastAsia"/>
          <w:lang w:eastAsia="zh-CN"/>
        </w:rPr>
        <w:t>值能够</w:t>
      </w:r>
      <w:proofErr w:type="gramEnd"/>
      <w:r>
        <w:rPr>
          <w:rFonts w:hint="eastAsia"/>
          <w:lang w:eastAsia="zh-CN"/>
        </w:rPr>
        <w:t>很好地评估每个碱基的可靠程度，模型可以依据当前位置每个碱基的具体值及其可靠程度来预测真实值。</w:t>
      </w:r>
    </w:p>
    <w:p w14:paraId="7F13F89D" w14:textId="77777777" w:rsidR="0088008A" w:rsidRDefault="0088008A" w:rsidP="0088008A">
      <w:pPr>
        <w:ind w:firstLineChars="200" w:firstLine="480"/>
        <w:jc w:val="both"/>
        <w:rPr>
          <w:lang w:eastAsia="zh-CN"/>
        </w:rPr>
      </w:pPr>
      <w:r>
        <w:rPr>
          <w:rFonts w:hint="eastAsia"/>
          <w:lang w:eastAsia="zh-CN"/>
        </w:rPr>
        <w:t>通过一系列消融实验，进一步验证了</w:t>
      </w:r>
      <w:proofErr w:type="spellStart"/>
      <w:r>
        <w:rPr>
          <w:rFonts w:hint="eastAsia"/>
          <w:lang w:eastAsia="zh-CN"/>
        </w:rPr>
        <w:t>SeqFormer</w:t>
      </w:r>
      <w:proofErr w:type="spellEnd"/>
      <w:r>
        <w:rPr>
          <w:rFonts w:hint="eastAsia"/>
          <w:lang w:eastAsia="zh-CN"/>
        </w:rPr>
        <w:t>各关键组件对性能的贡献。实验结果表明，卷积层和双向</w:t>
      </w:r>
      <w:r>
        <w:rPr>
          <w:rFonts w:hint="eastAsia"/>
          <w:lang w:eastAsia="zh-CN"/>
        </w:rPr>
        <w:t>LSTM</w:t>
      </w:r>
      <w:r>
        <w:rPr>
          <w:rFonts w:hint="eastAsia"/>
          <w:lang w:eastAsia="zh-CN"/>
        </w:rPr>
        <w:t>解码器对序列恢复至关重要，而质量值则在</w:t>
      </w:r>
      <w:r>
        <w:rPr>
          <w:rFonts w:hint="eastAsia"/>
          <w:lang w:eastAsia="zh-CN"/>
        </w:rPr>
        <w:lastRenderedPageBreak/>
        <w:t>提升模型性能上发挥了显著作用。去除这些模块后，模型的性能均出现了明显下降。</w:t>
      </w:r>
    </w:p>
    <w:p w14:paraId="3C3590ED" w14:textId="77777777" w:rsidR="0088008A" w:rsidRDefault="0088008A" w:rsidP="0088008A">
      <w:pPr>
        <w:ind w:firstLineChars="200" w:firstLine="480"/>
        <w:jc w:val="both"/>
        <w:rPr>
          <w:lang w:eastAsia="zh-CN"/>
        </w:rPr>
      </w:pPr>
    </w:p>
    <w:p w14:paraId="6E05B188" w14:textId="77777777" w:rsidR="0088008A" w:rsidRDefault="0088008A" w:rsidP="0088008A">
      <w:pPr>
        <w:ind w:firstLineChars="200" w:firstLine="480"/>
        <w:jc w:val="both"/>
        <w:rPr>
          <w:lang w:eastAsia="zh-CN"/>
        </w:rPr>
      </w:pPr>
    </w:p>
    <w:p w14:paraId="6B789BA6" w14:textId="77777777" w:rsidR="0088008A" w:rsidRDefault="0088008A" w:rsidP="0088008A">
      <w:pPr>
        <w:ind w:firstLineChars="200" w:firstLine="480"/>
        <w:jc w:val="both"/>
        <w:rPr>
          <w:lang w:eastAsia="zh-CN"/>
        </w:rPr>
      </w:pPr>
    </w:p>
    <w:p w14:paraId="47617701" w14:textId="00F30CD1" w:rsidR="00336BB8" w:rsidRPr="0088008A" w:rsidRDefault="00336BB8" w:rsidP="0088008A">
      <w:pPr>
        <w:jc w:val="both"/>
        <w:rPr>
          <w:lang w:eastAsia="zh-CN"/>
        </w:rPr>
      </w:pPr>
    </w:p>
    <w:p w14:paraId="073F6A66" w14:textId="26E16E93" w:rsidR="00894C59" w:rsidRDefault="00894C59" w:rsidP="0088008A">
      <w:pPr>
        <w:jc w:val="both"/>
        <w:rPr>
          <w:lang w:eastAsia="zh-CN"/>
        </w:rPr>
      </w:pPr>
    </w:p>
    <w:p w14:paraId="315BC021" w14:textId="77777777" w:rsidR="00894C59" w:rsidRPr="00D842F3" w:rsidRDefault="00894C59" w:rsidP="0088008A">
      <w:pPr>
        <w:jc w:val="both"/>
        <w:rPr>
          <w:lang w:eastAsia="zh-CN"/>
        </w:rPr>
      </w:pPr>
    </w:p>
    <w:sectPr w:rsidR="00894C59" w:rsidRPr="00D842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B6A6" w14:textId="77777777" w:rsidR="005E4CD7" w:rsidRDefault="005E4CD7" w:rsidP="00D842F3">
      <w:r>
        <w:separator/>
      </w:r>
    </w:p>
  </w:endnote>
  <w:endnote w:type="continuationSeparator" w:id="0">
    <w:p w14:paraId="28939813" w14:textId="77777777" w:rsidR="005E4CD7" w:rsidRDefault="005E4CD7" w:rsidP="00D8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61761" w14:textId="77777777" w:rsidR="005E4CD7" w:rsidRDefault="005E4CD7" w:rsidP="00D842F3">
      <w:r>
        <w:separator/>
      </w:r>
    </w:p>
  </w:footnote>
  <w:footnote w:type="continuationSeparator" w:id="0">
    <w:p w14:paraId="4385B5A9" w14:textId="77777777" w:rsidR="005E4CD7" w:rsidRDefault="005E4CD7" w:rsidP="00D842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B8"/>
    <w:rsid w:val="000348D6"/>
    <w:rsid w:val="000E6004"/>
    <w:rsid w:val="000F0C1C"/>
    <w:rsid w:val="00122454"/>
    <w:rsid w:val="0016203C"/>
    <w:rsid w:val="0016797E"/>
    <w:rsid w:val="00173FF0"/>
    <w:rsid w:val="00185EB8"/>
    <w:rsid w:val="001C0FBB"/>
    <w:rsid w:val="00204945"/>
    <w:rsid w:val="00241BDE"/>
    <w:rsid w:val="002F1DCA"/>
    <w:rsid w:val="00336BB8"/>
    <w:rsid w:val="003A0B50"/>
    <w:rsid w:val="003E3DEA"/>
    <w:rsid w:val="003F23B4"/>
    <w:rsid w:val="00414F2E"/>
    <w:rsid w:val="004A1ED9"/>
    <w:rsid w:val="004C3216"/>
    <w:rsid w:val="005B621F"/>
    <w:rsid w:val="005E4CD7"/>
    <w:rsid w:val="00626CE3"/>
    <w:rsid w:val="0067207A"/>
    <w:rsid w:val="0086258C"/>
    <w:rsid w:val="0087259D"/>
    <w:rsid w:val="0088008A"/>
    <w:rsid w:val="00894C59"/>
    <w:rsid w:val="008E6AC4"/>
    <w:rsid w:val="009212BC"/>
    <w:rsid w:val="00981F7E"/>
    <w:rsid w:val="009C7A65"/>
    <w:rsid w:val="009F4F4D"/>
    <w:rsid w:val="00A4211B"/>
    <w:rsid w:val="00A541BB"/>
    <w:rsid w:val="00AB6968"/>
    <w:rsid w:val="00AE3004"/>
    <w:rsid w:val="00B10D86"/>
    <w:rsid w:val="00BA7DF9"/>
    <w:rsid w:val="00D839B1"/>
    <w:rsid w:val="00D842F3"/>
    <w:rsid w:val="00DA79D3"/>
    <w:rsid w:val="00DD236C"/>
    <w:rsid w:val="00DF2DC1"/>
    <w:rsid w:val="00E729E7"/>
    <w:rsid w:val="00FF0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C5734"/>
  <w15:chartTrackingRefBased/>
  <w15:docId w15:val="{41C42754-EC32-47F8-8C92-3BB945DF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BB8"/>
    <w:rPr>
      <w:rFonts w:ascii="Times New Roman" w:eastAsia="宋体" w:hAnsi="Times New Roman" w:cs="Times New Roman"/>
      <w:kern w:val="0"/>
      <w:sz w:val="24"/>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42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42F3"/>
    <w:rPr>
      <w:rFonts w:ascii="Times New Roman" w:eastAsia="宋体" w:hAnsi="Times New Roman" w:cs="Times New Roman"/>
      <w:kern w:val="0"/>
      <w:sz w:val="18"/>
      <w:szCs w:val="18"/>
      <w:lang w:val="en-GB" w:eastAsia="en-US"/>
    </w:rPr>
  </w:style>
  <w:style w:type="paragraph" w:styleId="a5">
    <w:name w:val="footer"/>
    <w:basedOn w:val="a"/>
    <w:link w:val="a6"/>
    <w:uiPriority w:val="99"/>
    <w:unhideWhenUsed/>
    <w:rsid w:val="00D842F3"/>
    <w:pPr>
      <w:tabs>
        <w:tab w:val="center" w:pos="4153"/>
        <w:tab w:val="right" w:pos="8306"/>
      </w:tabs>
      <w:snapToGrid w:val="0"/>
    </w:pPr>
    <w:rPr>
      <w:sz w:val="18"/>
      <w:szCs w:val="18"/>
    </w:rPr>
  </w:style>
  <w:style w:type="character" w:customStyle="1" w:styleId="a6">
    <w:name w:val="页脚 字符"/>
    <w:basedOn w:val="a0"/>
    <w:link w:val="a5"/>
    <w:uiPriority w:val="99"/>
    <w:rsid w:val="00D842F3"/>
    <w:rPr>
      <w:rFonts w:ascii="Times New Roman" w:eastAsia="宋体" w:hAnsi="Times New Roman" w:cs="Times New Roman"/>
      <w:kern w:val="0"/>
      <w:sz w:val="18"/>
      <w:szCs w:val="18"/>
      <w:lang w:val="en-GB" w:eastAsia="en-US"/>
    </w:rPr>
  </w:style>
  <w:style w:type="paragraph" w:styleId="a7">
    <w:name w:val="caption"/>
    <w:basedOn w:val="a"/>
    <w:next w:val="a"/>
    <w:link w:val="a8"/>
    <w:autoRedefine/>
    <w:uiPriority w:val="35"/>
    <w:unhideWhenUsed/>
    <w:qFormat/>
    <w:rsid w:val="009F4F4D"/>
    <w:pPr>
      <w:keepNext/>
      <w:widowControl w:val="0"/>
      <w:spacing w:before="240" w:after="120"/>
      <w:jc w:val="center"/>
    </w:pPr>
    <w:rPr>
      <w:rFonts w:eastAsiaTheme="minorEastAsia"/>
      <w:b/>
      <w:bCs/>
      <w:sz w:val="21"/>
      <w:szCs w:val="20"/>
      <w:lang w:val="en-US" w:eastAsia="zh-CN"/>
    </w:rPr>
  </w:style>
  <w:style w:type="character" w:customStyle="1" w:styleId="a9">
    <w:name w:val="表题格式 字符"/>
    <w:basedOn w:val="a8"/>
    <w:link w:val="aa"/>
    <w:autoRedefine/>
    <w:qFormat/>
    <w:rsid w:val="00E729E7"/>
    <w:rPr>
      <w:rFonts w:ascii="宋体" w:eastAsia="宋体" w:hAnsi="宋体" w:cstheme="majorBidi"/>
      <w:b/>
      <w:bCs/>
      <w:kern w:val="0"/>
      <w:sz w:val="22"/>
      <w:szCs w:val="20"/>
    </w:rPr>
  </w:style>
  <w:style w:type="character" w:customStyle="1" w:styleId="a8">
    <w:name w:val="题注 字符"/>
    <w:basedOn w:val="a0"/>
    <w:link w:val="a7"/>
    <w:autoRedefine/>
    <w:uiPriority w:val="35"/>
    <w:qFormat/>
    <w:rsid w:val="009F4F4D"/>
    <w:rPr>
      <w:rFonts w:ascii="Times New Roman" w:hAnsi="Times New Roman" w:cs="Times New Roman"/>
      <w:b/>
      <w:bCs/>
      <w:kern w:val="0"/>
      <w:szCs w:val="20"/>
    </w:rPr>
  </w:style>
  <w:style w:type="paragraph" w:customStyle="1" w:styleId="aa">
    <w:name w:val="表题格式"/>
    <w:basedOn w:val="a7"/>
    <w:link w:val="a9"/>
    <w:autoRedefine/>
    <w:qFormat/>
    <w:rsid w:val="00E729E7"/>
    <w:rPr>
      <w:rFonts w:ascii="宋体" w:eastAsia="宋体" w:hAnsi="宋体" w:cstheme="majorBidi"/>
      <w:sz w:val="22"/>
      <w:szCs w:val="22"/>
    </w:rPr>
  </w:style>
  <w:style w:type="paragraph" w:customStyle="1" w:styleId="ab">
    <w:name w:val="表中文字"/>
    <w:basedOn w:val="a"/>
    <w:autoRedefine/>
    <w:qFormat/>
    <w:rsid w:val="00E729E7"/>
    <w:pPr>
      <w:widowControl w:val="0"/>
      <w:spacing w:before="60" w:after="60"/>
      <w:jc w:val="center"/>
    </w:pPr>
    <w:rPr>
      <w:rFonts w:asciiTheme="minorHAnsi" w:eastAsiaTheme="minorEastAsia" w:hAnsiTheme="minorHAnsi" w:cstheme="minorBidi"/>
      <w:color w:val="000000"/>
      <w:kern w:val="2"/>
      <w:sz w:val="22"/>
      <w:szCs w:val="22"/>
      <w:lang w:val="en-US" w:eastAsia="zh-CN"/>
    </w:rPr>
  </w:style>
  <w:style w:type="paragraph" w:styleId="ac">
    <w:name w:val="Normal (Web)"/>
    <w:basedOn w:val="a"/>
    <w:uiPriority w:val="99"/>
    <w:unhideWhenUsed/>
    <w:rsid w:val="00E729E7"/>
    <w:pPr>
      <w:spacing w:before="100" w:beforeAutospacing="1" w:after="100" w:afterAutospacing="1"/>
    </w:pPr>
    <w:rPr>
      <w:rFonts w:ascii="宋体" w:hAnsi="宋体" w:cs="宋体"/>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7.png"/><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image" Target="media/image39.wmf"/><Relationship Id="rId89" Type="http://schemas.openxmlformats.org/officeDocument/2006/relationships/fontTable" Target="fontTable.xml"/><Relationship Id="rId16" Type="http://schemas.openxmlformats.org/officeDocument/2006/relationships/image" Target="media/image7.wmf"/><Relationship Id="rId11" Type="http://schemas.openxmlformats.org/officeDocument/2006/relationships/image" Target="media/image5.wmf"/><Relationship Id="rId32" Type="http://schemas.openxmlformats.org/officeDocument/2006/relationships/oleObject" Target="embeddings/oleObject15.bin"/><Relationship Id="rId37" Type="http://schemas.openxmlformats.org/officeDocument/2006/relationships/oleObject" Target="embeddings/oleObject18.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oleObject" Target="embeddings/oleObject38.bin"/><Relationship Id="rId5" Type="http://schemas.openxmlformats.org/officeDocument/2006/relationships/endnotes" Target="endnotes.xml"/><Relationship Id="rId90" Type="http://schemas.openxmlformats.org/officeDocument/2006/relationships/theme" Target="theme/theme1.xml"/><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3.png"/><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image" Target="media/image37.wmf"/><Relationship Id="rId85" Type="http://schemas.openxmlformats.org/officeDocument/2006/relationships/oleObject" Target="embeddings/oleObject41.bin"/><Relationship Id="rId3"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9.bin"/><Relationship Id="rId46" Type="http://schemas.openxmlformats.org/officeDocument/2006/relationships/image" Target="media/image20.png"/><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9.wmf"/><Relationship Id="rId41" Type="http://schemas.openxmlformats.org/officeDocument/2006/relationships/image" Target="media/image16.png"/><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oleObject" Target="embeddings/oleObject40.bin"/><Relationship Id="rId88" Type="http://schemas.openxmlformats.org/officeDocument/2006/relationships/image" Target="media/image4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image" Target="media/image14.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png"/><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40.wmf"/><Relationship Id="rId4" Type="http://schemas.openxmlformats.org/officeDocument/2006/relationships/footnotes" Target="footnote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image" Target="media/image8.wmf"/><Relationship Id="rId39" Type="http://schemas.openxmlformats.org/officeDocument/2006/relationships/image" Target="media/image15.wmf"/><Relationship Id="rId34" Type="http://schemas.openxmlformats.org/officeDocument/2006/relationships/oleObject" Target="embeddings/oleObject16.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7" Type="http://schemas.openxmlformats.org/officeDocument/2006/relationships/image" Target="media/image2.png"/><Relationship Id="rId71" Type="http://schemas.openxmlformats.org/officeDocument/2006/relationships/image" Target="media/image33.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oleObject" Target="embeddings/oleObject20.bin"/><Relationship Id="rId45" Type="http://schemas.openxmlformats.org/officeDocument/2006/relationships/image" Target="media/image19.png"/><Relationship Id="rId66" Type="http://schemas.openxmlformats.org/officeDocument/2006/relationships/oleObject" Target="embeddings/oleObject31.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10</Pages>
  <Words>3050</Words>
  <Characters>4392</Characters>
  <Application>Microsoft Office Word</Application>
  <DocSecurity>0</DocSecurity>
  <Lines>162</Lines>
  <Paragraphs>120</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璐璐 丁</dc:creator>
  <cp:keywords/>
  <dc:description/>
  <cp:lastModifiedBy>hm zhang</cp:lastModifiedBy>
  <cp:revision>17</cp:revision>
  <dcterms:created xsi:type="dcterms:W3CDTF">2025-04-16T08:46:00Z</dcterms:created>
  <dcterms:modified xsi:type="dcterms:W3CDTF">2025-05-17T12:33:00Z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