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7365D"/>
          <w:sz w:val="54"/>
        </w:rPr>
        <w:t>UNIVERSAL ACADEMIC ERP</w:t>
      </w:r>
    </w:p>
    <w:p>
      <w:pPr>
        <w:jc w:val="center"/>
      </w:pPr>
      <w:r>
        <w:rPr>
          <w:b/>
          <w:color w:val="2F5597"/>
          <w:sz w:val="34"/>
        </w:rPr>
        <w:t>Complete Software Requirements Specification (SRS)</w:t>
      </w:r>
    </w:p>
    <w:p>
      <w:pPr>
        <w:jc w:val="center"/>
      </w:pPr>
      <w:r>
        <w:rPr>
          <w:color w:val="4472C4"/>
          <w:sz w:val="26"/>
        </w:rPr>
        <w:t>For University • Deemed-to-be University • Autonomous College</w:t>
      </w:r>
    </w:p>
    <w:p/>
    <w:tbl>
      <w:tblPr>
        <w:tblStyle w:val="TableGrid"/>
        <w:tblW w:type="auto" w:w="0"/>
        <w:tblLook w:firstColumn="1" w:firstRow="1" w:lastColumn="0" w:lastRow="0" w:noHBand="0" w:noVBand="1" w:val="04A0"/>
      </w:tblPr>
      <w:tblGrid>
        <w:gridCol w:w="10282"/>
      </w:tblGrid>
      <w:tr>
        <w:tc>
          <w:tcPr>
            <w:tcW w:type="dxa" w:w="10282"/>
            <w:shd w:fill="EAF0F8"/>
          </w:tcPr>
          <w:p>
            <w:r/>
            <w:r>
              <w:rPr>
                <w:b/>
                <w:color w:val="17365D"/>
              </w:rPr>
              <w:t xml:space="preserve">Primary Goal: </w:t>
            </w:r>
            <w:r>
              <w:t>Build ONE configurable Academic ERP codebase that can be deployed at any of the three institution levels without major changes to code or database structure. Institution type, hierarchy, nomenclature, governance, approval flow, degree-awarding relationship and module ownership must be configuration-driven.</w:t>
            </w:r>
          </w:p>
        </w:tc>
      </w:tr>
    </w:tbl>
    <w:p/>
    <w:p>
      <w:pPr>
        <w:jc w:val="center"/>
      </w:pPr>
      <w:r>
        <w:rPr>
          <w:i/>
          <w:sz w:val="18"/>
        </w:rPr>
        <w:t>Development-Controlled Version • August 2026</w:t>
      </w:r>
    </w:p>
    <w:p>
      <w:r>
        <w:br w:type="page"/>
      </w:r>
    </w:p>
    <w:p>
      <w:pPr>
        <w:pStyle w:val="Heading1"/>
      </w:pPr>
      <w:r>
        <w:t>1. How to Use This SRS</w:t>
      </w:r>
    </w:p>
    <w:p>
      <w:r>
        <w:t>This document is both a functional SRS and a development execution order. The development team must work phase-by-phase. A later module may be analysed, but implementation must not begin until the previous phase has passed its defined gate.</w:t>
      </w:r>
    </w:p>
    <w:tbl>
      <w:tblPr>
        <w:tblStyle w:val="TableGrid"/>
        <w:tblW w:type="auto" w:w="0"/>
        <w:tblLook w:firstColumn="1" w:firstRow="1" w:lastColumn="0" w:lastRow="0" w:noHBand="0" w:noVBand="1" w:val="04A0"/>
      </w:tblPr>
      <w:tblGrid>
        <w:gridCol w:w="10282"/>
      </w:tblGrid>
      <w:tr>
        <w:tc>
          <w:tcPr>
            <w:tcW w:type="dxa" w:w="10282"/>
            <w:shd w:fill="FCE4D6"/>
          </w:tcPr>
          <w:p>
            <w:r/>
            <w:r>
              <w:rPr>
                <w:b/>
                <w:color w:val="17365D"/>
              </w:rPr>
              <w:t xml:space="preserve">Non-Negotiable Development Rule: </w:t>
            </w:r>
            <w:r>
              <w:t>NO JUMPING, NO SKIPPING, NO PARALLEL IMPLEMENTATION ACROSS UNAPPROVED PHASES. Every phase ends with database migration, API/UI completion, permissions, audit logging, tests, documentation update and formal acceptance. Only then may the next phase start.</w:t>
            </w:r>
          </w:p>
        </w:tc>
      </w:tr>
    </w:tbl>
    <w:p/>
    <w:p>
      <w:pPr>
        <w:pStyle w:val="ListBullet"/>
        <w:spacing w:after="40"/>
      </w:pPr>
      <w:r>
        <w:t>One codebase; no separate fork for University, Deemed University or Autonomous College.</w:t>
      </w:r>
    </w:p>
    <w:p>
      <w:pPr>
        <w:pStyle w:val="ListBullet"/>
        <w:spacing w:after="40"/>
      </w:pPr>
      <w:r>
        <w:t>Every institution-specific difference must come from configuration, policy, hierarchy or workflow data.</w:t>
      </w:r>
    </w:p>
    <w:p>
      <w:pPr>
        <w:pStyle w:val="ListBullet"/>
        <w:spacing w:after="40"/>
      </w:pPr>
      <w:r>
        <w:t>Do not hard-code role names, officer names, college/university labels, fee rules or approval chains.</w:t>
      </w:r>
    </w:p>
    <w:p>
      <w:pPr>
        <w:pStyle w:val="ListBullet"/>
        <w:spacing w:after="40"/>
      </w:pPr>
      <w:r>
        <w:t>Never implement a child module before its required master/parent module exists.</w:t>
      </w:r>
    </w:p>
    <w:p>
      <w:pPr>
        <w:pStyle w:val="ListBullet"/>
        <w:spacing w:after="40"/>
      </w:pPr>
      <w:r>
        <w:t>Do not silently modify an approved database/table/API contract while working on another module.</w:t>
      </w:r>
    </w:p>
    <w:p>
      <w:pPr>
        <w:pStyle w:val="ListBullet"/>
        <w:spacing w:after="40"/>
      </w:pPr>
      <w:r>
        <w:t>All changes must update the SRS/change log before or together with implementation.</w:t>
      </w:r>
    </w:p>
    <w:p>
      <w:pPr>
        <w:pStyle w:val="Heading1"/>
      </w:pPr>
      <w:r>
        <w:t>2. Product Vision and Scope</w:t>
      </w:r>
    </w:p>
    <w:p>
      <w:r>
        <w:t>The ERP will manage the complete academic lifecycle from institution setup to degree/certificate completion while supporting different institutional structures.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jc w:val="center"/>
            </w:pPr>
            <w:r/>
            <w:r>
              <w:rPr>
                <w:rFonts w:ascii="Aptos" w:hAnsi="Aptos"/>
                <w:b/>
                <w:color w:val="FFFFFF"/>
                <w:sz w:val="15"/>
              </w:rPr>
              <w:t>Supported Deployment</w:t>
            </w:r>
          </w:p>
        </w:tc>
        <w:tc>
          <w:tcPr>
            <w:tcW w:type="dxa" w:w="5141"/>
            <w:vAlign w:val="center"/>
            <w:shd w:fill="17365D"/>
          </w:tcPr>
          <w:p>
            <w:pPr>
              <w:spacing w:after="0"/>
              <w:jc w:val="center"/>
            </w:pPr>
            <w:r/>
            <w:r>
              <w:rPr>
                <w:rFonts w:ascii="Aptos" w:hAnsi="Aptos"/>
                <w:b/>
                <w:color w:val="FFFFFF"/>
                <w:sz w:val="15"/>
              </w:rPr>
              <w:t>Core Behavior</w:t>
            </w:r>
          </w:p>
        </w:tc>
      </w:tr>
      <w:tr>
        <w:tc>
          <w:tcPr>
            <w:tcW w:type="dxa" w:w="5141"/>
            <w:vAlign w:val="center"/>
          </w:tcPr>
          <w:p>
            <w:pPr>
              <w:spacing w:after="0"/>
            </w:pPr>
            <w:r/>
            <w:r>
              <w:rPr>
                <w:rFonts w:ascii="Aptos" w:hAnsi="Aptos"/>
                <w:b w:val="0"/>
                <w:sz w:val="15"/>
              </w:rPr>
              <w:t>University</w:t>
            </w:r>
          </w:p>
        </w:tc>
        <w:tc>
          <w:tcPr>
            <w:tcW w:type="dxa" w:w="5141"/>
            <w:vAlign w:val="center"/>
          </w:tcPr>
          <w:p>
            <w:pPr>
              <w:spacing w:after="0"/>
            </w:pPr>
            <w:r/>
            <w:r>
              <w:rPr>
                <w:rFonts w:ascii="Aptos" w:hAnsi="Aptos"/>
                <w:b w:val="0"/>
                <w:sz w:val="15"/>
              </w:rPr>
              <w:t>University is the root. It may manage its own teaching departments and, where legally applicable, constituent/affiliated colleges.</w:t>
            </w:r>
          </w:p>
        </w:tc>
      </w:tr>
      <w:tr>
        <w:tc>
          <w:tcPr>
            <w:tcW w:type="dxa" w:w="5141"/>
            <w:vAlign w:val="center"/>
            <w:shd w:fill="F4F7FA"/>
          </w:tcPr>
          <w:p>
            <w:pPr>
              <w:spacing w:after="0"/>
            </w:pPr>
            <w:r/>
            <w:r>
              <w:rPr>
                <w:rFonts w:ascii="Aptos" w:hAnsi="Aptos"/>
                <w:b w:val="0"/>
                <w:sz w:val="15"/>
              </w:rPr>
              <w:t>Deemed-to-be University</w:t>
            </w:r>
          </w:p>
        </w:tc>
        <w:tc>
          <w:tcPr>
            <w:tcW w:type="dxa" w:w="5141"/>
            <w:vAlign w:val="center"/>
            <w:shd w:fill="F4F7FA"/>
          </w:tcPr>
          <w:p>
            <w:pPr>
              <w:spacing w:after="0"/>
            </w:pPr>
            <w:r/>
            <w:r>
              <w:rPr>
                <w:rFonts w:ascii="Aptos" w:hAnsi="Aptos"/>
                <w:b w:val="0"/>
                <w:sz w:val="15"/>
              </w:rPr>
              <w:t>Deemed University is the root. Academic and administrative operations run under university-level authorities, schools/faculties and departments.</w:t>
            </w:r>
          </w:p>
        </w:tc>
      </w:tr>
      <w:tr>
        <w:tc>
          <w:tcPr>
            <w:tcW w:type="dxa" w:w="5141"/>
            <w:vAlign w:val="center"/>
          </w:tcPr>
          <w:p>
            <w:pPr>
              <w:spacing w:after="0"/>
            </w:pPr>
            <w:r/>
            <w:r>
              <w:rPr>
                <w:rFonts w:ascii="Aptos" w:hAnsi="Aptos"/>
                <w:b w:val="0"/>
                <w:sz w:val="15"/>
              </w:rPr>
              <w:t>Autonomous College</w:t>
            </w:r>
          </w:p>
        </w:tc>
        <w:tc>
          <w:tcPr>
            <w:tcW w:type="dxa" w:w="5141"/>
            <w:vAlign w:val="center"/>
          </w:tcPr>
          <w:p>
            <w:pPr>
              <w:spacing w:after="0"/>
            </w:pPr>
            <w:r/>
            <w:r>
              <w:rPr>
                <w:rFonts w:ascii="Aptos" w:hAnsi="Aptos"/>
                <w:b w:val="0"/>
                <w:sz w:val="15"/>
              </w:rPr>
              <w:t>Autonomous College is the operational root. Parent University is stored as a relationship for degree award and other applicable requirements.</w:t>
            </w:r>
          </w:p>
        </w:tc>
      </w:tr>
      <w:tr>
        <w:tc>
          <w:tcPr>
            <w:tcW w:type="dxa" w:w="5141"/>
            <w:vAlign w:val="center"/>
            <w:shd w:fill="F4F7FA"/>
          </w:tcPr>
          <w:p>
            <w:pPr>
              <w:spacing w:after="0"/>
            </w:pPr>
            <w:r/>
            <w:r>
              <w:rPr>
                <w:rFonts w:ascii="Aptos" w:hAnsi="Aptos"/>
                <w:b w:val="0"/>
                <w:sz w:val="15"/>
              </w:rPr>
              <w:t>Future institution types</w:t>
            </w:r>
          </w:p>
        </w:tc>
        <w:tc>
          <w:tcPr>
            <w:tcW w:type="dxa" w:w="5141"/>
            <w:vAlign w:val="center"/>
            <w:shd w:fill="F4F7FA"/>
          </w:tcPr>
          <w:p>
            <w:pPr>
              <w:spacing w:after="0"/>
            </w:pPr>
            <w:r/>
            <w:r>
              <w:rPr>
                <w:rFonts w:ascii="Aptos" w:hAnsi="Aptos"/>
                <w:b w:val="0"/>
                <w:sz w:val="15"/>
              </w:rPr>
              <w:t>Must be addable through configuration and policy extensions without rewriting core modules.</w:t>
            </w:r>
          </w:p>
        </w:tc>
      </w:tr>
    </w:tbl>
    <w:p/>
    <w:p>
      <w:pPr>
        <w:pStyle w:val="Heading1"/>
      </w:pPr>
      <w:r>
        <w:t>3. Architectural Principle: Configuration Before Coding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17365D"/>
          </w:tcPr>
          <w:p>
            <w:pPr>
              <w:spacing w:after="0"/>
              <w:jc w:val="center"/>
            </w:pPr>
            <w:r/>
            <w:r>
              <w:rPr>
                <w:rFonts w:ascii="Aptos" w:hAnsi="Aptos"/>
                <w:b/>
                <w:color w:val="FFFFFF"/>
                <w:sz w:val="15"/>
              </w:rPr>
              <w:t>Configuration Area</w:t>
            </w:r>
          </w:p>
        </w:tc>
        <w:tc>
          <w:tcPr>
            <w:tcW w:type="dxa" w:w="3427"/>
            <w:vAlign w:val="center"/>
            <w:shd w:fill="17365D"/>
          </w:tcPr>
          <w:p>
            <w:pPr>
              <w:spacing w:after="0"/>
              <w:jc w:val="center"/>
            </w:pPr>
            <w:r/>
            <w:r>
              <w:rPr>
                <w:rFonts w:ascii="Aptos" w:hAnsi="Aptos"/>
                <w:b/>
                <w:color w:val="FFFFFF"/>
                <w:sz w:val="15"/>
              </w:rPr>
              <w:t>Examples</w:t>
            </w:r>
          </w:p>
        </w:tc>
        <w:tc>
          <w:tcPr>
            <w:tcW w:type="dxa" w:w="3427"/>
            <w:vAlign w:val="center"/>
            <w:shd w:fill="17365D"/>
          </w:tcPr>
          <w:p>
            <w:pPr>
              <w:spacing w:after="0"/>
              <w:jc w:val="center"/>
            </w:pPr>
            <w:r/>
            <w:r>
              <w:rPr>
                <w:rFonts w:ascii="Aptos" w:hAnsi="Aptos"/>
                <w:b/>
                <w:color w:val="FFFFFF"/>
                <w:sz w:val="15"/>
              </w:rPr>
              <w:t>Must NOT Be Hard-Coded</w:t>
            </w:r>
          </w:p>
        </w:tc>
      </w:tr>
      <w:tr>
        <w:tc>
          <w:tcPr>
            <w:tcW w:type="dxa" w:w="3427"/>
            <w:vAlign w:val="center"/>
          </w:tcPr>
          <w:p>
            <w:pPr>
              <w:spacing w:after="0"/>
            </w:pPr>
            <w:r/>
            <w:r>
              <w:rPr>
                <w:rFonts w:ascii="Aptos" w:hAnsi="Aptos"/>
                <w:b w:val="0"/>
                <w:sz w:val="15"/>
              </w:rPr>
              <w:t>Institution type</w:t>
            </w:r>
          </w:p>
        </w:tc>
        <w:tc>
          <w:tcPr>
            <w:tcW w:type="dxa" w:w="3427"/>
            <w:vAlign w:val="center"/>
          </w:tcPr>
          <w:p>
            <w:pPr>
              <w:spacing w:after="0"/>
            </w:pPr>
            <w:r/>
            <w:r>
              <w:rPr>
                <w:rFonts w:ascii="Aptos" w:hAnsi="Aptos"/>
                <w:b w:val="0"/>
                <w:sz w:val="15"/>
              </w:rPr>
              <w:t>UNIVERSITY, DEEMED_UNIVERSITY, AUTONOMOUS_COLLEGE</w:t>
            </w:r>
          </w:p>
        </w:tc>
        <w:tc>
          <w:tcPr>
            <w:tcW w:type="dxa" w:w="3427"/>
            <w:vAlign w:val="center"/>
          </w:tcPr>
          <w:p>
            <w:pPr>
              <w:spacing w:after="0"/>
            </w:pPr>
            <w:r/>
            <w:r>
              <w:rPr>
                <w:rFonts w:ascii="Aptos" w:hAnsi="Aptos"/>
                <w:b w:val="0"/>
                <w:sz w:val="15"/>
              </w:rPr>
              <w:t>Different controller/service copies per institution type</w:t>
            </w:r>
          </w:p>
        </w:tc>
      </w:tr>
      <w:tr>
        <w:tc>
          <w:tcPr>
            <w:tcW w:type="dxa" w:w="3427"/>
            <w:vAlign w:val="center"/>
            <w:shd w:fill="F4F7FA"/>
          </w:tcPr>
          <w:p>
            <w:pPr>
              <w:spacing w:after="0"/>
            </w:pPr>
            <w:r/>
            <w:r>
              <w:rPr>
                <w:rFonts w:ascii="Aptos" w:hAnsi="Aptos"/>
                <w:b w:val="0"/>
                <w:sz w:val="15"/>
              </w:rPr>
              <w:t>Nomenclature</w:t>
            </w:r>
          </w:p>
        </w:tc>
        <w:tc>
          <w:tcPr>
            <w:tcW w:type="dxa" w:w="3427"/>
            <w:vAlign w:val="center"/>
            <w:shd w:fill="F4F7FA"/>
          </w:tcPr>
          <w:p>
            <w:pPr>
              <w:spacing w:after="0"/>
            </w:pPr>
            <w:r/>
            <w:r>
              <w:rPr>
                <w:rFonts w:ascii="Aptos" w:hAnsi="Aptos"/>
                <w:b w:val="0"/>
                <w:sz w:val="15"/>
              </w:rPr>
              <w:t>School/Faculty, Principal/Director, Controller/Exam Cell</w:t>
            </w:r>
          </w:p>
        </w:tc>
        <w:tc>
          <w:tcPr>
            <w:tcW w:type="dxa" w:w="3427"/>
            <w:vAlign w:val="center"/>
            <w:shd w:fill="F4F7FA"/>
          </w:tcPr>
          <w:p>
            <w:pPr>
              <w:spacing w:after="0"/>
            </w:pPr>
            <w:r/>
            <w:r>
              <w:rPr>
                <w:rFonts w:ascii="Aptos" w:hAnsi="Aptos"/>
                <w:b w:val="0"/>
                <w:sz w:val="15"/>
              </w:rPr>
              <w:t>UI strings scattered in source code</w:t>
            </w:r>
          </w:p>
        </w:tc>
      </w:tr>
      <w:tr>
        <w:tc>
          <w:tcPr>
            <w:tcW w:type="dxa" w:w="3427"/>
            <w:vAlign w:val="center"/>
          </w:tcPr>
          <w:p>
            <w:pPr>
              <w:spacing w:after="0"/>
            </w:pPr>
            <w:r/>
            <w:r>
              <w:rPr>
                <w:rFonts w:ascii="Aptos" w:hAnsi="Aptos"/>
                <w:b w:val="0"/>
                <w:sz w:val="15"/>
              </w:rPr>
              <w:t>Hierarchy</w:t>
            </w:r>
          </w:p>
        </w:tc>
        <w:tc>
          <w:tcPr>
            <w:tcW w:type="dxa" w:w="3427"/>
            <w:vAlign w:val="center"/>
          </w:tcPr>
          <w:p>
            <w:pPr>
              <w:spacing w:after="0"/>
            </w:pPr>
            <w:r/>
            <w:r>
              <w:rPr>
                <w:rFonts w:ascii="Aptos" w:hAnsi="Aptos"/>
                <w:b w:val="0"/>
                <w:sz w:val="15"/>
              </w:rPr>
              <w:t>University→College→Department; Deemed→School→Department; Autonomous→Department</w:t>
            </w:r>
          </w:p>
        </w:tc>
        <w:tc>
          <w:tcPr>
            <w:tcW w:type="dxa" w:w="3427"/>
            <w:vAlign w:val="center"/>
          </w:tcPr>
          <w:p>
            <w:pPr>
              <w:spacing w:after="0"/>
            </w:pPr>
            <w:r/>
            <w:r>
              <w:rPr>
                <w:rFonts w:ascii="Aptos" w:hAnsi="Aptos"/>
                <w:b w:val="0"/>
                <w:sz w:val="15"/>
              </w:rPr>
              <w:t>Fixed parent-child assumptions</w:t>
            </w:r>
          </w:p>
        </w:tc>
      </w:tr>
      <w:tr>
        <w:tc>
          <w:tcPr>
            <w:tcW w:type="dxa" w:w="3427"/>
            <w:vAlign w:val="center"/>
            <w:shd w:fill="F4F7FA"/>
          </w:tcPr>
          <w:p>
            <w:pPr>
              <w:spacing w:after="0"/>
            </w:pPr>
            <w:r/>
            <w:r>
              <w:rPr>
                <w:rFonts w:ascii="Aptos" w:hAnsi="Aptos"/>
                <w:b w:val="0"/>
                <w:sz w:val="15"/>
              </w:rPr>
              <w:t>Degree authority</w:t>
            </w:r>
          </w:p>
        </w:tc>
        <w:tc>
          <w:tcPr>
            <w:tcW w:type="dxa" w:w="3427"/>
            <w:vAlign w:val="center"/>
            <w:shd w:fill="F4F7FA"/>
          </w:tcPr>
          <w:p>
            <w:pPr>
              <w:spacing w:after="0"/>
            </w:pPr>
            <w:r/>
            <w:r>
              <w:rPr>
                <w:rFonts w:ascii="Aptos" w:hAnsi="Aptos"/>
                <w:b w:val="0"/>
                <w:sz w:val="15"/>
              </w:rPr>
              <w:t>Self or Parent University</w:t>
            </w:r>
          </w:p>
        </w:tc>
        <w:tc>
          <w:tcPr>
            <w:tcW w:type="dxa" w:w="3427"/>
            <w:vAlign w:val="center"/>
            <w:shd w:fill="F4F7FA"/>
          </w:tcPr>
          <w:p>
            <w:pPr>
              <w:spacing w:after="0"/>
            </w:pPr>
            <w:r/>
            <w:r>
              <w:rPr>
                <w:rFonts w:ascii="Aptos" w:hAnsi="Aptos"/>
                <w:b w:val="0"/>
                <w:sz w:val="15"/>
              </w:rPr>
              <w:t>Assuming teaching institution always awards degree</w:t>
            </w:r>
          </w:p>
        </w:tc>
      </w:tr>
      <w:tr>
        <w:tc>
          <w:tcPr>
            <w:tcW w:type="dxa" w:w="3427"/>
            <w:vAlign w:val="center"/>
          </w:tcPr>
          <w:p>
            <w:pPr>
              <w:spacing w:after="0"/>
            </w:pPr>
            <w:r/>
            <w:r>
              <w:rPr>
                <w:rFonts w:ascii="Aptos" w:hAnsi="Aptos"/>
                <w:b w:val="0"/>
                <w:sz w:val="15"/>
              </w:rPr>
              <w:t>Governance</w:t>
            </w:r>
          </w:p>
        </w:tc>
        <w:tc>
          <w:tcPr>
            <w:tcW w:type="dxa" w:w="3427"/>
            <w:vAlign w:val="center"/>
          </w:tcPr>
          <w:p>
            <w:pPr>
              <w:spacing w:after="0"/>
            </w:pPr>
            <w:r/>
            <w:r>
              <w:rPr>
                <w:rFonts w:ascii="Aptos" w:hAnsi="Aptos"/>
                <w:b w:val="0"/>
                <w:sz w:val="15"/>
              </w:rPr>
              <w:t>Academic Council, BoS, Governing Body, Board of Management</w:t>
            </w:r>
          </w:p>
        </w:tc>
        <w:tc>
          <w:tcPr>
            <w:tcW w:type="dxa" w:w="3427"/>
            <w:vAlign w:val="center"/>
          </w:tcPr>
          <w:p>
            <w:pPr>
              <w:spacing w:after="0"/>
            </w:pPr>
            <w:r/>
            <w:r>
              <w:rPr>
                <w:rFonts w:ascii="Aptos" w:hAnsi="Aptos"/>
                <w:b w:val="0"/>
                <w:sz w:val="15"/>
              </w:rPr>
              <w:t>One universal committee chain</w:t>
            </w:r>
          </w:p>
        </w:tc>
      </w:tr>
      <w:tr>
        <w:tc>
          <w:tcPr>
            <w:tcW w:type="dxa" w:w="3427"/>
            <w:vAlign w:val="center"/>
            <w:shd w:fill="F4F7FA"/>
          </w:tcPr>
          <w:p>
            <w:pPr>
              <w:spacing w:after="0"/>
            </w:pPr>
            <w:r/>
            <w:r>
              <w:rPr>
                <w:rFonts w:ascii="Aptos" w:hAnsi="Aptos"/>
                <w:b w:val="0"/>
                <w:sz w:val="15"/>
              </w:rPr>
              <w:t>Approval workflow</w:t>
            </w:r>
          </w:p>
        </w:tc>
        <w:tc>
          <w:tcPr>
            <w:tcW w:type="dxa" w:w="3427"/>
            <w:vAlign w:val="center"/>
            <w:shd w:fill="F4F7FA"/>
          </w:tcPr>
          <w:p>
            <w:pPr>
              <w:spacing w:after="0"/>
            </w:pPr>
            <w:r/>
            <w:r>
              <w:rPr>
                <w:rFonts w:ascii="Aptos" w:hAnsi="Aptos"/>
                <w:b w:val="0"/>
                <w:sz w:val="15"/>
              </w:rPr>
              <w:t>Draft→Review→Approve→Publish</w:t>
            </w:r>
          </w:p>
        </w:tc>
        <w:tc>
          <w:tcPr>
            <w:tcW w:type="dxa" w:w="3427"/>
            <w:vAlign w:val="center"/>
            <w:shd w:fill="F4F7FA"/>
          </w:tcPr>
          <w:p>
            <w:pPr>
              <w:spacing w:after="0"/>
            </w:pPr>
            <w:r/>
            <w:r>
              <w:rPr>
                <w:rFonts w:ascii="Aptos" w:hAnsi="Aptos"/>
                <w:b w:val="0"/>
                <w:sz w:val="15"/>
              </w:rPr>
              <w:t>Approval logic inside individual pages</w:t>
            </w:r>
          </w:p>
        </w:tc>
      </w:tr>
      <w:tr>
        <w:tc>
          <w:tcPr>
            <w:tcW w:type="dxa" w:w="3427"/>
            <w:vAlign w:val="center"/>
          </w:tcPr>
          <w:p>
            <w:pPr>
              <w:spacing w:after="0"/>
            </w:pPr>
            <w:r/>
            <w:r>
              <w:rPr>
                <w:rFonts w:ascii="Aptos" w:hAnsi="Aptos"/>
                <w:b w:val="0"/>
                <w:sz w:val="15"/>
              </w:rPr>
              <w:t>Fee policy</w:t>
            </w:r>
          </w:p>
        </w:tc>
        <w:tc>
          <w:tcPr>
            <w:tcW w:type="dxa" w:w="3427"/>
            <w:vAlign w:val="center"/>
          </w:tcPr>
          <w:p>
            <w:pPr>
              <w:spacing w:after="0"/>
            </w:pPr>
            <w:r/>
            <w:r>
              <w:rPr>
                <w:rFonts w:ascii="Aptos" w:hAnsi="Aptos"/>
                <w:b w:val="0"/>
                <w:sz w:val="15"/>
              </w:rPr>
              <w:t>Programme/batch/category/head/effective date</w:t>
            </w:r>
          </w:p>
        </w:tc>
        <w:tc>
          <w:tcPr>
            <w:tcW w:type="dxa" w:w="3427"/>
            <w:vAlign w:val="center"/>
          </w:tcPr>
          <w:p>
            <w:pPr>
              <w:spacing w:after="0"/>
            </w:pPr>
            <w:r/>
            <w:r>
              <w:rPr>
                <w:rFonts w:ascii="Aptos" w:hAnsi="Aptos"/>
                <w:b w:val="0"/>
                <w:sz w:val="15"/>
              </w:rPr>
              <w:t>Single fee amount column</w:t>
            </w:r>
          </w:p>
        </w:tc>
      </w:tr>
      <w:tr>
        <w:tc>
          <w:tcPr>
            <w:tcW w:type="dxa" w:w="3427"/>
            <w:vAlign w:val="center"/>
            <w:shd w:fill="F4F7FA"/>
          </w:tcPr>
          <w:p>
            <w:pPr>
              <w:spacing w:after="0"/>
            </w:pPr>
            <w:r/>
            <w:r>
              <w:rPr>
                <w:rFonts w:ascii="Aptos" w:hAnsi="Aptos"/>
                <w:b w:val="0"/>
                <w:sz w:val="15"/>
              </w:rPr>
              <w:t>Academic policy</w:t>
            </w:r>
          </w:p>
        </w:tc>
        <w:tc>
          <w:tcPr>
            <w:tcW w:type="dxa" w:w="3427"/>
            <w:vAlign w:val="center"/>
            <w:shd w:fill="F4F7FA"/>
          </w:tcPr>
          <w:p>
            <w:pPr>
              <w:spacing w:after="0"/>
            </w:pPr>
            <w:r/>
            <w:r>
              <w:rPr>
                <w:rFonts w:ascii="Aptos" w:hAnsi="Aptos"/>
                <w:b w:val="0"/>
                <w:sz w:val="15"/>
              </w:rPr>
              <w:t>Curriculum version, credits, progression, assessment</w:t>
            </w:r>
          </w:p>
        </w:tc>
        <w:tc>
          <w:tcPr>
            <w:tcW w:type="dxa" w:w="3427"/>
            <w:vAlign w:val="center"/>
            <w:shd w:fill="F4F7FA"/>
          </w:tcPr>
          <w:p>
            <w:pPr>
              <w:spacing w:after="0"/>
            </w:pPr>
            <w:r/>
            <w:r>
              <w:rPr>
                <w:rFonts w:ascii="Aptos" w:hAnsi="Aptos"/>
                <w:b w:val="0"/>
                <w:sz w:val="15"/>
              </w:rPr>
              <w:t>Changing old records when policy changes</w:t>
            </w:r>
          </w:p>
        </w:tc>
      </w:tr>
      <w:tr>
        <w:tc>
          <w:tcPr>
            <w:tcW w:type="dxa" w:w="3427"/>
            <w:vAlign w:val="center"/>
          </w:tcPr>
          <w:p>
            <w:pPr>
              <w:spacing w:after="0"/>
            </w:pPr>
            <w:r/>
            <w:r>
              <w:rPr>
                <w:rFonts w:ascii="Aptos" w:hAnsi="Aptos"/>
                <w:b w:val="0"/>
                <w:sz w:val="15"/>
              </w:rPr>
              <w:t>Permissions</w:t>
            </w:r>
          </w:p>
        </w:tc>
        <w:tc>
          <w:tcPr>
            <w:tcW w:type="dxa" w:w="3427"/>
            <w:vAlign w:val="center"/>
          </w:tcPr>
          <w:p>
            <w:pPr>
              <w:spacing w:after="0"/>
            </w:pPr>
            <w:r/>
            <w:r>
              <w:rPr>
                <w:rFonts w:ascii="Aptos" w:hAnsi="Aptos"/>
                <w:b w:val="0"/>
                <w:sz w:val="15"/>
              </w:rPr>
              <w:t>Role + action + data scope + approval limit</w:t>
            </w:r>
          </w:p>
        </w:tc>
        <w:tc>
          <w:tcPr>
            <w:tcW w:type="dxa" w:w="3427"/>
            <w:vAlign w:val="center"/>
          </w:tcPr>
          <w:p>
            <w:pPr>
              <w:spacing w:after="0"/>
            </w:pPr>
            <w:r/>
            <w:r>
              <w:rPr>
                <w:rFonts w:ascii="Aptos" w:hAnsi="Aptos"/>
                <w:b w:val="0"/>
                <w:sz w:val="15"/>
              </w:rPr>
              <w:t>Checking only role name in code</w:t>
            </w:r>
          </w:p>
        </w:tc>
      </w:tr>
    </w:tbl>
    <w:p/>
    <w:p>
      <w:pPr>
        <w:pStyle w:val="Heading1"/>
      </w:pPr>
      <w:r>
        <w:t>4. Institution Hierarchy Models</w:t>
      </w:r>
    </w:p>
    <w:p>
      <w:pPr>
        <w:pStyle w:val="Heading2"/>
      </w:pPr>
      <w:r>
        <w:t>4.1 University Mode</w:t>
      </w:r>
    </w:p>
    <w:tbl>
      <w:tblPr>
        <w:tblStyle w:val="TableGrid"/>
        <w:tblW w:type="auto" w:w="0"/>
        <w:tblLook w:firstColumn="1" w:firstRow="1" w:lastColumn="0" w:lastRow="0" w:noHBand="0" w:noVBand="1" w:val="04A0"/>
      </w:tblPr>
      <w:tblGrid>
        <w:gridCol w:w="10282"/>
      </w:tblGrid>
      <w:tr>
        <w:tc>
          <w:tcPr>
            <w:tcW w:type="dxa" w:w="10282"/>
            <w:shd w:fill="F7F9FC"/>
          </w:tcPr>
          <w:p>
            <w:r/>
            <w:r>
              <w:rPr>
                <w:rFonts w:ascii="Consolas" w:hAnsi="Consolas"/>
                <w:b/>
                <w:sz w:val="16"/>
              </w:rPr>
              <w:t>UNIVERSITY</w:t>
            </w:r>
            <w:r>
              <w:br/>
            </w:r>
            <w:r>
              <w:rPr>
                <w:rFonts w:ascii="Consolas" w:hAnsi="Consolas"/>
                <w:sz w:val="16"/>
              </w:rPr>
              <w:t>├── Governance / Authorities</w:t>
            </w:r>
            <w:r>
              <w:br/>
            </w:r>
            <w:r>
              <w:rPr>
                <w:rFonts w:ascii="Consolas" w:hAnsi="Consolas"/>
                <w:sz w:val="16"/>
              </w:rPr>
              <w:t>├── University Administration</w:t>
            </w:r>
            <w:r>
              <w:br/>
            </w:r>
            <w:r>
              <w:rPr>
                <w:rFonts w:ascii="Consolas" w:hAnsi="Consolas"/>
                <w:sz w:val="16"/>
              </w:rPr>
              <w:t>│   ├── Registrar</w:t>
            </w:r>
            <w:r>
              <w:br/>
            </w:r>
            <w:r>
              <w:rPr>
                <w:rFonts w:ascii="Consolas" w:hAnsi="Consolas"/>
                <w:sz w:val="16"/>
              </w:rPr>
              <w:t>│   ├── Controller of Examinations</w:t>
            </w:r>
            <w:r>
              <w:br/>
            </w:r>
            <w:r>
              <w:rPr>
                <w:rFonts w:ascii="Consolas" w:hAnsi="Consolas"/>
                <w:sz w:val="16"/>
              </w:rPr>
              <w:t>│   ├── Finance / Accounts</w:t>
            </w:r>
            <w:r>
              <w:br/>
            </w:r>
            <w:r>
              <w:rPr>
                <w:rFonts w:ascii="Consolas" w:hAnsi="Consolas"/>
                <w:sz w:val="16"/>
              </w:rPr>
              <w:t>│   ├── HR / Establishment</w:t>
            </w:r>
            <w:r>
              <w:br/>
            </w:r>
            <w:r>
              <w:rPr>
                <w:rFonts w:ascii="Consolas" w:hAnsi="Consolas"/>
                <w:sz w:val="16"/>
              </w:rPr>
              <w:t>│   ├── Admissions / Student Services</w:t>
            </w:r>
            <w:r>
              <w:br/>
            </w:r>
            <w:r>
              <w:rPr>
                <w:rFonts w:ascii="Consolas" w:hAnsi="Consolas"/>
                <w:sz w:val="16"/>
              </w:rPr>
              <w:t>│   └── IT / System Administration</w:t>
            </w:r>
            <w:r>
              <w:br/>
            </w:r>
            <w:r>
              <w:rPr>
                <w:rFonts w:ascii="Consolas" w:hAnsi="Consolas"/>
                <w:sz w:val="16"/>
              </w:rPr>
              <w:t>├── Academic Organization</w:t>
            </w:r>
            <w:r>
              <w:br/>
            </w:r>
            <w:r>
              <w:rPr>
                <w:rFonts w:ascii="Consolas" w:hAnsi="Consolas"/>
                <w:sz w:val="16"/>
              </w:rPr>
              <w:t>│   ├── Faculty / School</w:t>
            </w:r>
            <w:r>
              <w:br/>
            </w:r>
            <w:r>
              <w:rPr>
                <w:rFonts w:ascii="Consolas" w:hAnsi="Consolas"/>
                <w:sz w:val="16"/>
              </w:rPr>
              <w:t>│   │   └── Department / Centre</w:t>
            </w:r>
            <w:r>
              <w:br/>
            </w:r>
            <w:r>
              <w:rPr>
                <w:rFonts w:ascii="Consolas" w:hAnsi="Consolas"/>
                <w:sz w:val="16"/>
              </w:rPr>
              <w:t>│   │       └── Programme → Curriculum → Course</w:t>
            </w:r>
            <w:r>
              <w:br/>
            </w:r>
            <w:r>
              <w:rPr>
                <w:rFonts w:ascii="Consolas" w:hAnsi="Consolas"/>
                <w:sz w:val="16"/>
              </w:rPr>
              <w:t>│   └── University Teaching Departments</w:t>
            </w:r>
            <w:r>
              <w:br/>
            </w:r>
            <w:r>
              <w:rPr>
                <w:rFonts w:ascii="Consolas" w:hAnsi="Consolas"/>
                <w:sz w:val="16"/>
              </w:rPr>
              <w:t>├── Colleges (only where legally/applicably configured)</w:t>
            </w:r>
            <w:r>
              <w:br/>
            </w:r>
            <w:r>
              <w:rPr>
                <w:rFonts w:ascii="Consolas" w:hAnsi="Consolas"/>
                <w:sz w:val="16"/>
              </w:rPr>
              <w:t>│   ├── Constituent College</w:t>
            </w:r>
            <w:r>
              <w:br/>
            </w:r>
            <w:r>
              <w:rPr>
                <w:rFonts w:ascii="Consolas" w:hAnsi="Consolas"/>
                <w:sz w:val="16"/>
              </w:rPr>
              <w:t>│   └── Affiliated College</w:t>
            </w:r>
            <w:r>
              <w:br/>
            </w:r>
            <w:r>
              <w:rPr>
                <w:rFonts w:ascii="Consolas" w:hAnsi="Consolas"/>
                <w:sz w:val="16"/>
              </w:rPr>
              <w:t>│       └── College Admin → Departments → Programmes</w:t>
            </w:r>
            <w:r>
              <w:br/>
            </w:r>
            <w:r>
              <w:rPr>
                <w:rFonts w:ascii="Consolas" w:hAnsi="Consolas"/>
                <w:sz w:val="16"/>
              </w:rPr>
              <w:t>├── Admissions</w:t>
            </w:r>
            <w:r>
              <w:br/>
            </w:r>
            <w:r>
              <w:rPr>
                <w:rFonts w:ascii="Consolas" w:hAnsi="Consolas"/>
                <w:sz w:val="16"/>
              </w:rPr>
              <w:t>├── Fees &amp; Finance</w:t>
            </w:r>
            <w:r>
              <w:br/>
            </w:r>
            <w:r>
              <w:rPr>
                <w:rFonts w:ascii="Consolas" w:hAnsi="Consolas"/>
                <w:sz w:val="16"/>
              </w:rPr>
              <w:t>├── Examination &amp; Results</w:t>
            </w:r>
            <w:r>
              <w:br/>
            </w:r>
            <w:r>
              <w:rPr>
                <w:rFonts w:ascii="Consolas" w:hAnsi="Consolas"/>
                <w:sz w:val="16"/>
              </w:rPr>
              <w:t>├── HR &amp; Faculty</w:t>
            </w:r>
            <w:r>
              <w:br/>
            </w:r>
            <w:r>
              <w:rPr>
                <w:rFonts w:ascii="Consolas" w:hAnsi="Consolas"/>
                <w:sz w:val="16"/>
              </w:rPr>
              <w:t>├── Research</w:t>
            </w:r>
            <w:r>
              <w:br/>
            </w:r>
            <w:r>
              <w:rPr>
                <w:rFonts w:ascii="Consolas" w:hAnsi="Consolas"/>
                <w:sz w:val="16"/>
              </w:rPr>
              <w:t>└── Users / Roles / Audit / Reports</w:t>
            </w:r>
          </w:p>
        </w:tc>
      </w:tr>
    </w:tbl>
    <w:p/>
    <w:p>
      <w:pPr>
        <w:pStyle w:val="Heading2"/>
      </w:pPr>
      <w:r>
        <w:t>4.2 Deemed-to-be University Mode</w:t>
      </w:r>
    </w:p>
    <w:tbl>
      <w:tblPr>
        <w:tblStyle w:val="TableGrid"/>
        <w:tblW w:type="auto" w:w="0"/>
        <w:tblLook w:firstColumn="1" w:firstRow="1" w:lastColumn="0" w:lastRow="0" w:noHBand="0" w:noVBand="1" w:val="04A0"/>
      </w:tblPr>
      <w:tblGrid>
        <w:gridCol w:w="10282"/>
      </w:tblGrid>
      <w:tr>
        <w:tc>
          <w:tcPr>
            <w:tcW w:type="dxa" w:w="10282"/>
            <w:shd w:fill="F7F9FC"/>
          </w:tcPr>
          <w:p>
            <w:r/>
            <w:r>
              <w:rPr>
                <w:rFonts w:ascii="Consolas" w:hAnsi="Consolas"/>
                <w:b/>
                <w:sz w:val="16"/>
              </w:rPr>
              <w:t>DEEMED-TO-BE UNIVERSITY</w:t>
            </w:r>
            <w:r>
              <w:br/>
            </w:r>
            <w:r>
              <w:rPr>
                <w:rFonts w:ascii="Consolas" w:hAnsi="Consolas"/>
                <w:sz w:val="16"/>
              </w:rPr>
              <w:t>├── Governance / University Authorities</w:t>
            </w:r>
            <w:r>
              <w:br/>
            </w:r>
            <w:r>
              <w:rPr>
                <w:rFonts w:ascii="Consolas" w:hAnsi="Consolas"/>
                <w:sz w:val="16"/>
              </w:rPr>
              <w:t>├── Vice-Chancellor / Registrar / Controller / Finance / HR / IT</w:t>
            </w:r>
            <w:r>
              <w:br/>
            </w:r>
            <w:r>
              <w:rPr>
                <w:rFonts w:ascii="Consolas" w:hAnsi="Consolas"/>
                <w:sz w:val="16"/>
              </w:rPr>
              <w:t>├── Schools / Faculties</w:t>
            </w:r>
            <w:r>
              <w:br/>
            </w:r>
            <w:r>
              <w:rPr>
                <w:rFonts w:ascii="Consolas" w:hAnsi="Consolas"/>
                <w:sz w:val="16"/>
              </w:rPr>
              <w:t>│   └── Departments / Centres</w:t>
            </w:r>
            <w:r>
              <w:br/>
            </w:r>
            <w:r>
              <w:rPr>
                <w:rFonts w:ascii="Consolas" w:hAnsi="Consolas"/>
                <w:sz w:val="16"/>
              </w:rPr>
              <w:t>│       ├── Programmes</w:t>
            </w:r>
            <w:r>
              <w:br/>
            </w:r>
            <w:r>
              <w:rPr>
                <w:rFonts w:ascii="Consolas" w:hAnsi="Consolas"/>
                <w:sz w:val="16"/>
              </w:rPr>
              <w:t>│       │   └── Curriculum → Courses → Credits</w:t>
            </w:r>
            <w:r>
              <w:br/>
            </w:r>
            <w:r>
              <w:rPr>
                <w:rFonts w:ascii="Consolas" w:hAnsi="Consolas"/>
                <w:sz w:val="16"/>
              </w:rPr>
              <w:t>│       ├── Faculty</w:t>
            </w:r>
            <w:r>
              <w:br/>
            </w:r>
            <w:r>
              <w:rPr>
                <w:rFonts w:ascii="Consolas" w:hAnsi="Consolas"/>
                <w:sz w:val="16"/>
              </w:rPr>
              <w:t>│       ├── Faculty Allotment</w:t>
            </w:r>
            <w:r>
              <w:br/>
            </w:r>
            <w:r>
              <w:rPr>
                <w:rFonts w:ascii="Consolas" w:hAnsi="Consolas"/>
                <w:sz w:val="16"/>
              </w:rPr>
              <w:t>│       ├── Routine / Timetable</w:t>
            </w:r>
            <w:r>
              <w:br/>
            </w:r>
            <w:r>
              <w:rPr>
                <w:rFonts w:ascii="Consolas" w:hAnsi="Consolas"/>
                <w:sz w:val="16"/>
              </w:rPr>
              <w:t>│       ├── Attendance</w:t>
            </w:r>
            <w:r>
              <w:br/>
            </w:r>
            <w:r>
              <w:rPr>
                <w:rFonts w:ascii="Consolas" w:hAnsi="Consolas"/>
                <w:sz w:val="16"/>
              </w:rPr>
              <w:t>│       └── Internal Assessment</w:t>
            </w:r>
            <w:r>
              <w:br/>
            </w:r>
            <w:r>
              <w:rPr>
                <w:rFonts w:ascii="Consolas" w:hAnsi="Consolas"/>
                <w:sz w:val="16"/>
              </w:rPr>
              <w:t>├── Admissions / Student Lifecycle</w:t>
            </w:r>
            <w:r>
              <w:br/>
            </w:r>
            <w:r>
              <w:rPr>
                <w:rFonts w:ascii="Consolas" w:hAnsi="Consolas"/>
                <w:sz w:val="16"/>
              </w:rPr>
              <w:t>├── Fees / Scholarship / Concession / Ledger</w:t>
            </w:r>
            <w:r>
              <w:br/>
            </w:r>
            <w:r>
              <w:rPr>
                <w:rFonts w:ascii="Consolas" w:hAnsi="Consolas"/>
                <w:sz w:val="16"/>
              </w:rPr>
              <w:t>├── Examination / Result / Marksheet / Degree</w:t>
            </w:r>
            <w:r>
              <w:br/>
            </w:r>
            <w:r>
              <w:rPr>
                <w:rFonts w:ascii="Consolas" w:hAnsi="Consolas"/>
                <w:sz w:val="16"/>
              </w:rPr>
              <w:t>├── Research / HR</w:t>
            </w:r>
            <w:r>
              <w:br/>
            </w:r>
            <w:r>
              <w:rPr>
                <w:rFonts w:ascii="Consolas" w:hAnsi="Consolas"/>
                <w:sz w:val="16"/>
              </w:rPr>
              <w:t>└── Roles / Permissions / Audit / Reports</w:t>
            </w:r>
          </w:p>
        </w:tc>
      </w:tr>
    </w:tbl>
    <w:p/>
    <w:p>
      <w:pPr>
        <w:pStyle w:val="Heading2"/>
      </w:pPr>
      <w:r>
        <w:t>4.3 Autonomous College Mode</w:t>
      </w:r>
    </w:p>
    <w:tbl>
      <w:tblPr>
        <w:tblStyle w:val="TableGrid"/>
        <w:tblW w:type="auto" w:w="0"/>
        <w:tblLook w:firstColumn="1" w:firstRow="1" w:lastColumn="0" w:lastRow="0" w:noHBand="0" w:noVBand="1" w:val="04A0"/>
      </w:tblPr>
      <w:tblGrid>
        <w:gridCol w:w="10282"/>
      </w:tblGrid>
      <w:tr>
        <w:tc>
          <w:tcPr>
            <w:tcW w:type="dxa" w:w="10282"/>
            <w:shd w:fill="F7F9FC"/>
          </w:tcPr>
          <w:p>
            <w:r/>
            <w:r>
              <w:rPr>
                <w:rFonts w:ascii="Consolas" w:hAnsi="Consolas"/>
                <w:b/>
                <w:sz w:val="16"/>
              </w:rPr>
              <w:t>AUTONOMOUS COLLEGE</w:t>
            </w:r>
            <w:r>
              <w:br/>
            </w:r>
            <w:r>
              <w:rPr>
                <w:rFonts w:ascii="Consolas" w:hAnsi="Consolas"/>
                <w:sz w:val="16"/>
              </w:rPr>
              <w:t>├── Parent University Relationship</w:t>
            </w:r>
            <w:r>
              <w:br/>
            </w:r>
            <w:r>
              <w:rPr>
                <w:rFonts w:ascii="Consolas" w:hAnsi="Consolas"/>
                <w:sz w:val="16"/>
              </w:rPr>
              <w:t>│   ├── Parent University Master</w:t>
            </w:r>
            <w:r>
              <w:br/>
            </w:r>
            <w:r>
              <w:rPr>
                <w:rFonts w:ascii="Consolas" w:hAnsi="Consolas"/>
                <w:sz w:val="16"/>
              </w:rPr>
              <w:t>│   ├── Degree Awarding Entity</w:t>
            </w:r>
            <w:r>
              <w:br/>
            </w:r>
            <w:r>
              <w:rPr>
                <w:rFonts w:ascii="Consolas" w:hAnsi="Consolas"/>
                <w:sz w:val="16"/>
              </w:rPr>
              <w:t>│   └── Required University Data / Identifiers</w:t>
            </w:r>
            <w:r>
              <w:br/>
            </w:r>
            <w:r>
              <w:rPr>
                <w:rFonts w:ascii="Consolas" w:hAnsi="Consolas"/>
                <w:sz w:val="16"/>
              </w:rPr>
              <w:t>├── Governance</w:t>
            </w:r>
            <w:r>
              <w:br/>
            </w:r>
            <w:r>
              <w:rPr>
                <w:rFonts w:ascii="Consolas" w:hAnsi="Consolas"/>
                <w:sz w:val="16"/>
              </w:rPr>
              <w:t>│   ├── Governing Body</w:t>
            </w:r>
            <w:r>
              <w:br/>
            </w:r>
            <w:r>
              <w:rPr>
                <w:rFonts w:ascii="Consolas" w:hAnsi="Consolas"/>
                <w:sz w:val="16"/>
              </w:rPr>
              <w:t>│   ├── Academic Council</w:t>
            </w:r>
            <w:r>
              <w:br/>
            </w:r>
            <w:r>
              <w:rPr>
                <w:rFonts w:ascii="Consolas" w:hAnsi="Consolas"/>
                <w:sz w:val="16"/>
              </w:rPr>
              <w:t>│   ├── Board of Studies</w:t>
            </w:r>
            <w:r>
              <w:br/>
            </w:r>
            <w:r>
              <w:rPr>
                <w:rFonts w:ascii="Consolas" w:hAnsi="Consolas"/>
                <w:sz w:val="16"/>
              </w:rPr>
              <w:t>│   └── Finance Committee</w:t>
            </w:r>
            <w:r>
              <w:br/>
            </w:r>
            <w:r>
              <w:rPr>
                <w:rFonts w:ascii="Consolas" w:hAnsi="Consolas"/>
                <w:sz w:val="16"/>
              </w:rPr>
              <w:t>├── College Administration</w:t>
            </w:r>
            <w:r>
              <w:br/>
            </w:r>
            <w:r>
              <w:rPr>
                <w:rFonts w:ascii="Consolas" w:hAnsi="Consolas"/>
                <w:sz w:val="16"/>
              </w:rPr>
              <w:t>│   ├── Principal</w:t>
            </w:r>
            <w:r>
              <w:br/>
            </w:r>
            <w:r>
              <w:rPr>
                <w:rFonts w:ascii="Consolas" w:hAnsi="Consolas"/>
                <w:sz w:val="16"/>
              </w:rPr>
              <w:t>│   ├── Administration / Registrar-equivalent</w:t>
            </w:r>
            <w:r>
              <w:br/>
            </w:r>
            <w:r>
              <w:rPr>
                <w:rFonts w:ascii="Consolas" w:hAnsi="Consolas"/>
                <w:sz w:val="16"/>
              </w:rPr>
              <w:t>│   ├── Examination Cell</w:t>
            </w:r>
            <w:r>
              <w:br/>
            </w:r>
            <w:r>
              <w:rPr>
                <w:rFonts w:ascii="Consolas" w:hAnsi="Consolas"/>
                <w:sz w:val="16"/>
              </w:rPr>
              <w:t>│   ├── Accounts</w:t>
            </w:r>
            <w:r>
              <w:br/>
            </w:r>
            <w:r>
              <w:rPr>
                <w:rFonts w:ascii="Consolas" w:hAnsi="Consolas"/>
                <w:sz w:val="16"/>
              </w:rPr>
              <w:t>│   ├── Admission Cell</w:t>
            </w:r>
            <w:r>
              <w:br/>
            </w:r>
            <w:r>
              <w:rPr>
                <w:rFonts w:ascii="Consolas" w:hAnsi="Consolas"/>
                <w:sz w:val="16"/>
              </w:rPr>
              <w:t>│   ├── HR</w:t>
            </w:r>
            <w:r>
              <w:br/>
            </w:r>
            <w:r>
              <w:rPr>
                <w:rFonts w:ascii="Consolas" w:hAnsi="Consolas"/>
                <w:sz w:val="16"/>
              </w:rPr>
              <w:t>│   └── IT</w:t>
            </w:r>
            <w:r>
              <w:br/>
            </w:r>
            <w:r>
              <w:rPr>
                <w:rFonts w:ascii="Consolas" w:hAnsi="Consolas"/>
                <w:sz w:val="16"/>
              </w:rPr>
              <w:t>├── Departments</w:t>
            </w:r>
            <w:r>
              <w:br/>
            </w:r>
            <w:r>
              <w:rPr>
                <w:rFonts w:ascii="Consolas" w:hAnsi="Consolas"/>
                <w:sz w:val="16"/>
              </w:rPr>
              <w:t>│   └── Programmes → Curriculum → Courses</w:t>
            </w:r>
            <w:r>
              <w:br/>
            </w:r>
            <w:r>
              <w:rPr>
                <w:rFonts w:ascii="Consolas" w:hAnsi="Consolas"/>
                <w:sz w:val="16"/>
              </w:rPr>
              <w:t>│       ├── Faculty Allotment</w:t>
            </w:r>
            <w:r>
              <w:br/>
            </w:r>
            <w:r>
              <w:rPr>
                <w:rFonts w:ascii="Consolas" w:hAnsi="Consolas"/>
                <w:sz w:val="16"/>
              </w:rPr>
              <w:t>│       ├── Routine</w:t>
            </w:r>
            <w:r>
              <w:br/>
            </w:r>
            <w:r>
              <w:rPr>
                <w:rFonts w:ascii="Consolas" w:hAnsi="Consolas"/>
                <w:sz w:val="16"/>
              </w:rPr>
              <w:t>│       ├── Attendance</w:t>
            </w:r>
            <w:r>
              <w:br/>
            </w:r>
            <w:r>
              <w:rPr>
                <w:rFonts w:ascii="Consolas" w:hAnsi="Consolas"/>
                <w:sz w:val="16"/>
              </w:rPr>
              <w:t>│       └── Internal Assessment</w:t>
            </w:r>
            <w:r>
              <w:br/>
            </w:r>
            <w:r>
              <w:rPr>
                <w:rFonts w:ascii="Consolas" w:hAnsi="Consolas"/>
                <w:sz w:val="16"/>
              </w:rPr>
              <w:t>├── Admissions / Student Lifecycle</w:t>
            </w:r>
            <w:r>
              <w:br/>
            </w:r>
            <w:r>
              <w:rPr>
                <w:rFonts w:ascii="Consolas" w:hAnsi="Consolas"/>
                <w:sz w:val="16"/>
              </w:rPr>
              <w:t>├── Fees / Scholarship / Concession / Ledger</w:t>
            </w:r>
            <w:r>
              <w:br/>
            </w:r>
            <w:r>
              <w:rPr>
                <w:rFonts w:ascii="Consolas" w:hAnsi="Consolas"/>
                <w:sz w:val="16"/>
              </w:rPr>
              <w:t>├── Autonomous Examination / Result / Marksheet</w:t>
            </w:r>
            <w:r>
              <w:br/>
            </w:r>
            <w:r>
              <w:rPr>
                <w:rFonts w:ascii="Consolas" w:hAnsi="Consolas"/>
                <w:sz w:val="16"/>
              </w:rPr>
              <w:t>└── Roles / Permissions / Audit / Reports</w:t>
            </w:r>
          </w:p>
        </w:tc>
      </w:tr>
    </w:tbl>
    <w:p/>
    <w:p>
      <w:pPr>
        <w:pStyle w:val="Heading1"/>
      </w:pPr>
      <w:r>
        <w:t>5. Functional Ownership: Where Each Work Happens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vAlign w:val="center"/>
            <w:shd w:fill="17365D"/>
          </w:tcPr>
          <w:p>
            <w:pPr>
              <w:spacing w:after="0"/>
              <w:jc w:val="center"/>
            </w:pPr>
            <w:r/>
            <w:r>
              <w:rPr>
                <w:rFonts w:ascii="Aptos" w:hAnsi="Aptos"/>
                <w:b/>
                <w:color w:val="FFFFFF"/>
                <w:sz w:val="13"/>
              </w:rPr>
              <w:t>Work</w:t>
            </w:r>
          </w:p>
        </w:tc>
        <w:tc>
          <w:tcPr>
            <w:tcW w:type="dxa" w:w="2056"/>
            <w:vAlign w:val="center"/>
            <w:shd w:fill="17365D"/>
          </w:tcPr>
          <w:p>
            <w:pPr>
              <w:spacing w:after="0"/>
              <w:jc w:val="center"/>
            </w:pPr>
            <w:r/>
            <w:r>
              <w:rPr>
                <w:rFonts w:ascii="Aptos" w:hAnsi="Aptos"/>
                <w:b/>
                <w:color w:val="FFFFFF"/>
                <w:sz w:val="13"/>
              </w:rPr>
              <w:t>University Mode</w:t>
            </w:r>
          </w:p>
        </w:tc>
        <w:tc>
          <w:tcPr>
            <w:tcW w:type="dxa" w:w="2056"/>
            <w:vAlign w:val="center"/>
            <w:shd w:fill="17365D"/>
          </w:tcPr>
          <w:p>
            <w:pPr>
              <w:spacing w:after="0"/>
              <w:jc w:val="center"/>
            </w:pPr>
            <w:r/>
            <w:r>
              <w:rPr>
                <w:rFonts w:ascii="Aptos" w:hAnsi="Aptos"/>
                <w:b/>
                <w:color w:val="FFFFFF"/>
                <w:sz w:val="13"/>
              </w:rPr>
              <w:t>Deemed Mode</w:t>
            </w:r>
          </w:p>
        </w:tc>
        <w:tc>
          <w:tcPr>
            <w:tcW w:type="dxa" w:w="2056"/>
            <w:vAlign w:val="center"/>
            <w:shd w:fill="17365D"/>
          </w:tcPr>
          <w:p>
            <w:pPr>
              <w:spacing w:after="0"/>
              <w:jc w:val="center"/>
            </w:pPr>
            <w:r/>
            <w:r>
              <w:rPr>
                <w:rFonts w:ascii="Aptos" w:hAnsi="Aptos"/>
                <w:b/>
                <w:color w:val="FFFFFF"/>
                <w:sz w:val="13"/>
              </w:rPr>
              <w:t>Autonomous College</w:t>
            </w:r>
          </w:p>
        </w:tc>
        <w:tc>
          <w:tcPr>
            <w:tcW w:type="dxa" w:w="2056"/>
            <w:vAlign w:val="center"/>
            <w:shd w:fill="17365D"/>
          </w:tcPr>
          <w:p>
            <w:pPr>
              <w:spacing w:after="0"/>
              <w:jc w:val="center"/>
            </w:pPr>
            <w:r/>
            <w:r>
              <w:rPr>
                <w:rFonts w:ascii="Aptos" w:hAnsi="Aptos"/>
                <w:b/>
                <w:color w:val="FFFFFF"/>
                <w:sz w:val="13"/>
              </w:rPr>
              <w:t>Parent University</w:t>
            </w:r>
          </w:p>
        </w:tc>
      </w:tr>
      <w:tr>
        <w:tc>
          <w:tcPr>
            <w:tcW w:type="dxa" w:w="2056"/>
            <w:vAlign w:val="center"/>
          </w:tcPr>
          <w:p>
            <w:pPr>
              <w:spacing w:after="0"/>
            </w:pPr>
            <w:r/>
            <w:r>
              <w:rPr>
                <w:rFonts w:ascii="Aptos" w:hAnsi="Aptos"/>
                <w:b w:val="0"/>
                <w:sz w:val="13"/>
              </w:rPr>
              <w:t>Institution profile</w:t>
            </w:r>
          </w:p>
        </w:tc>
        <w:tc>
          <w:tcPr>
            <w:tcW w:type="dxa" w:w="2056"/>
            <w:vAlign w:val="center"/>
          </w:tcPr>
          <w:p>
            <w:pPr>
              <w:spacing w:after="0"/>
            </w:pPr>
            <w:r/>
            <w:r>
              <w:rPr>
                <w:rFonts w:ascii="Aptos" w:hAnsi="Aptos"/>
                <w:b w:val="0"/>
                <w:sz w:val="13"/>
              </w:rPr>
              <w:t>University</w:t>
            </w:r>
          </w:p>
        </w:tc>
        <w:tc>
          <w:tcPr>
            <w:tcW w:type="dxa" w:w="2056"/>
            <w:vAlign w:val="center"/>
          </w:tcPr>
          <w:p>
            <w:pPr>
              <w:spacing w:after="0"/>
            </w:pPr>
            <w:r/>
            <w:r>
              <w:rPr>
                <w:rFonts w:ascii="Aptos" w:hAnsi="Aptos"/>
                <w:b w:val="0"/>
                <w:sz w:val="13"/>
              </w:rPr>
              <w:t>Deemed University</w:t>
            </w:r>
          </w:p>
        </w:tc>
        <w:tc>
          <w:tcPr>
            <w:tcW w:type="dxa" w:w="2056"/>
            <w:vAlign w:val="center"/>
          </w:tcPr>
          <w:p>
            <w:pPr>
              <w:spacing w:after="0"/>
            </w:pPr>
            <w:r/>
            <w:r>
              <w:rPr>
                <w:rFonts w:ascii="Aptos" w:hAnsi="Aptos"/>
                <w:b w:val="0"/>
                <w:sz w:val="13"/>
              </w:rPr>
              <w:t>Autonomous College</w:t>
            </w:r>
          </w:p>
        </w:tc>
        <w:tc>
          <w:tcPr>
            <w:tcW w:type="dxa" w:w="2056"/>
            <w:vAlign w:val="center"/>
          </w:tcPr>
          <w:p>
            <w:pPr>
              <w:spacing w:after="0"/>
            </w:pPr>
            <w:r/>
            <w:r>
              <w:rPr>
                <w:rFonts w:ascii="Aptos" w:hAnsi="Aptos"/>
                <w:b w:val="0"/>
                <w:sz w:val="13"/>
              </w:rPr>
              <w:t>Parent University reference only</w:t>
            </w:r>
          </w:p>
        </w:tc>
      </w:tr>
      <w:tr>
        <w:tc>
          <w:tcPr>
            <w:tcW w:type="dxa" w:w="2056"/>
            <w:vAlign w:val="center"/>
            <w:shd w:fill="F4F7FA"/>
          </w:tcPr>
          <w:p>
            <w:pPr>
              <w:spacing w:after="0"/>
            </w:pPr>
            <w:r/>
            <w:r>
              <w:rPr>
                <w:rFonts w:ascii="Aptos" w:hAnsi="Aptos"/>
                <w:b w:val="0"/>
                <w:sz w:val="13"/>
              </w:rPr>
              <w:t>Department creation</w:t>
            </w:r>
          </w:p>
        </w:tc>
        <w:tc>
          <w:tcPr>
            <w:tcW w:type="dxa" w:w="2056"/>
            <w:vAlign w:val="center"/>
            <w:shd w:fill="F4F7FA"/>
          </w:tcPr>
          <w:p>
            <w:pPr>
              <w:spacing w:after="0"/>
            </w:pPr>
            <w:r/>
            <w:r>
              <w:rPr>
                <w:rFonts w:ascii="Aptos" w:hAnsi="Aptos"/>
                <w:b w:val="0"/>
                <w:sz w:val="13"/>
              </w:rPr>
              <w:t>University/authorized unit</w:t>
            </w:r>
          </w:p>
        </w:tc>
        <w:tc>
          <w:tcPr>
            <w:tcW w:type="dxa" w:w="2056"/>
            <w:vAlign w:val="center"/>
            <w:shd w:fill="F4F7FA"/>
          </w:tcPr>
          <w:p>
            <w:pPr>
              <w:spacing w:after="0"/>
            </w:pPr>
            <w:r/>
            <w:r>
              <w:rPr>
                <w:rFonts w:ascii="Aptos" w:hAnsi="Aptos"/>
                <w:b w:val="0"/>
                <w:sz w:val="13"/>
              </w:rPr>
              <w:t>University/authorized unit</w:t>
            </w:r>
          </w:p>
        </w:tc>
        <w:tc>
          <w:tcPr>
            <w:tcW w:type="dxa" w:w="2056"/>
            <w:vAlign w:val="center"/>
            <w:shd w:fill="F4F7FA"/>
          </w:tcPr>
          <w:p>
            <w:pPr>
              <w:spacing w:after="0"/>
            </w:pPr>
            <w:r/>
            <w:r>
              <w:rPr>
                <w:rFonts w:ascii="Aptos" w:hAnsi="Aptos"/>
                <w:b w:val="0"/>
                <w:sz w:val="13"/>
              </w:rPr>
              <w:t>College</w:t>
            </w:r>
          </w:p>
        </w:tc>
        <w:tc>
          <w:tcPr>
            <w:tcW w:type="dxa" w:w="2056"/>
            <w:vAlign w:val="center"/>
            <w:shd w:fill="F4F7FA"/>
          </w:tcPr>
          <w:p>
            <w:pPr>
              <w:spacing w:after="0"/>
            </w:pPr>
            <w:r/>
            <w:r>
              <w:rPr>
                <w:rFonts w:ascii="Aptos" w:hAnsi="Aptos"/>
                <w:b w:val="0"/>
                <w:sz w:val="13"/>
              </w:rPr>
              <w:t>Normally no daily operation</w:t>
            </w:r>
          </w:p>
        </w:tc>
      </w:tr>
      <w:tr>
        <w:tc>
          <w:tcPr>
            <w:tcW w:type="dxa" w:w="2056"/>
            <w:vAlign w:val="center"/>
          </w:tcPr>
          <w:p>
            <w:pPr>
              <w:spacing w:after="0"/>
            </w:pPr>
            <w:r/>
            <w:r>
              <w:rPr>
                <w:rFonts w:ascii="Aptos" w:hAnsi="Aptos"/>
                <w:b w:val="0"/>
                <w:sz w:val="13"/>
              </w:rPr>
              <w:t>Programme proposal</w:t>
            </w:r>
          </w:p>
        </w:tc>
        <w:tc>
          <w:tcPr>
            <w:tcW w:type="dxa" w:w="2056"/>
            <w:vAlign w:val="center"/>
          </w:tcPr>
          <w:p>
            <w:pPr>
              <w:spacing w:after="0"/>
            </w:pPr>
            <w:r/>
            <w:r>
              <w:rPr>
                <w:rFonts w:ascii="Aptos" w:hAnsi="Aptos"/>
                <w:b w:val="0"/>
                <w:sz w:val="13"/>
              </w:rPr>
              <w:t>Department → academic workflow</w:t>
            </w:r>
          </w:p>
        </w:tc>
        <w:tc>
          <w:tcPr>
            <w:tcW w:type="dxa" w:w="2056"/>
            <w:vAlign w:val="center"/>
          </w:tcPr>
          <w:p>
            <w:pPr>
              <w:spacing w:after="0"/>
            </w:pPr>
            <w:r/>
            <w:r>
              <w:rPr>
                <w:rFonts w:ascii="Aptos" w:hAnsi="Aptos"/>
                <w:b w:val="0"/>
                <w:sz w:val="13"/>
              </w:rPr>
              <w:t>Department → academic workflow</w:t>
            </w:r>
          </w:p>
        </w:tc>
        <w:tc>
          <w:tcPr>
            <w:tcW w:type="dxa" w:w="2056"/>
            <w:vAlign w:val="center"/>
          </w:tcPr>
          <w:p>
            <w:pPr>
              <w:spacing w:after="0"/>
            </w:pPr>
            <w:r/>
            <w:r>
              <w:rPr>
                <w:rFonts w:ascii="Aptos" w:hAnsi="Aptos"/>
                <w:b w:val="0"/>
                <w:sz w:val="13"/>
              </w:rPr>
              <w:t>Department/BoS → Academic Council</w:t>
            </w:r>
          </w:p>
        </w:tc>
        <w:tc>
          <w:tcPr>
            <w:tcW w:type="dxa" w:w="2056"/>
            <w:vAlign w:val="center"/>
          </w:tcPr>
          <w:p>
            <w:pPr>
              <w:spacing w:after="0"/>
            </w:pPr>
            <w:r/>
            <w:r>
              <w:rPr>
                <w:rFonts w:ascii="Aptos" w:hAnsi="Aptos"/>
                <w:b w:val="0"/>
                <w:sz w:val="13"/>
              </w:rPr>
              <w:t>Relationship/policy only if applicable</w:t>
            </w:r>
          </w:p>
        </w:tc>
      </w:tr>
      <w:tr>
        <w:tc>
          <w:tcPr>
            <w:tcW w:type="dxa" w:w="2056"/>
            <w:vAlign w:val="center"/>
            <w:shd w:fill="F4F7FA"/>
          </w:tcPr>
          <w:p>
            <w:pPr>
              <w:spacing w:after="0"/>
            </w:pPr>
            <w:r/>
            <w:r>
              <w:rPr>
                <w:rFonts w:ascii="Aptos" w:hAnsi="Aptos"/>
                <w:b w:val="0"/>
                <w:sz w:val="13"/>
              </w:rPr>
              <w:t>Curriculum / syllabus</w:t>
            </w:r>
          </w:p>
        </w:tc>
        <w:tc>
          <w:tcPr>
            <w:tcW w:type="dxa" w:w="2056"/>
            <w:vAlign w:val="center"/>
            <w:shd w:fill="F4F7FA"/>
          </w:tcPr>
          <w:p>
            <w:pPr>
              <w:spacing w:after="0"/>
            </w:pPr>
            <w:r/>
            <w:r>
              <w:rPr>
                <w:rFonts w:ascii="Aptos" w:hAnsi="Aptos"/>
                <w:b w:val="0"/>
                <w:sz w:val="13"/>
              </w:rPr>
              <w:t>University academic bodies</w:t>
            </w:r>
          </w:p>
        </w:tc>
        <w:tc>
          <w:tcPr>
            <w:tcW w:type="dxa" w:w="2056"/>
            <w:vAlign w:val="center"/>
            <w:shd w:fill="F4F7FA"/>
          </w:tcPr>
          <w:p>
            <w:pPr>
              <w:spacing w:after="0"/>
            </w:pPr>
            <w:r/>
            <w:r>
              <w:rPr>
                <w:rFonts w:ascii="Aptos" w:hAnsi="Aptos"/>
                <w:b w:val="0"/>
                <w:sz w:val="13"/>
              </w:rPr>
              <w:t>University academic bodies</w:t>
            </w:r>
          </w:p>
        </w:tc>
        <w:tc>
          <w:tcPr>
            <w:tcW w:type="dxa" w:w="2056"/>
            <w:vAlign w:val="center"/>
            <w:shd w:fill="F4F7FA"/>
          </w:tcPr>
          <w:p>
            <w:pPr>
              <w:spacing w:after="0"/>
            </w:pPr>
            <w:r/>
            <w:r>
              <w:rPr>
                <w:rFonts w:ascii="Aptos" w:hAnsi="Aptos"/>
                <w:b w:val="0"/>
                <w:sz w:val="13"/>
              </w:rPr>
              <w:t>College BoS / Academic Council</w:t>
            </w:r>
          </w:p>
        </w:tc>
        <w:tc>
          <w:tcPr>
            <w:tcW w:type="dxa" w:w="2056"/>
            <w:vAlign w:val="center"/>
            <w:shd w:fill="F4F7FA"/>
          </w:tcPr>
          <w:p>
            <w:pPr>
              <w:spacing w:after="0"/>
            </w:pPr>
            <w:r/>
            <w:r>
              <w:rPr>
                <w:rFonts w:ascii="Aptos" w:hAnsi="Aptos"/>
                <w:b w:val="0"/>
                <w:sz w:val="13"/>
              </w:rPr>
              <w:t>Applicable relationship only</w:t>
            </w:r>
          </w:p>
        </w:tc>
      </w:tr>
      <w:tr>
        <w:tc>
          <w:tcPr>
            <w:tcW w:type="dxa" w:w="2056"/>
            <w:vAlign w:val="center"/>
          </w:tcPr>
          <w:p>
            <w:pPr>
              <w:spacing w:after="0"/>
            </w:pPr>
            <w:r/>
            <w:r>
              <w:rPr>
                <w:rFonts w:ascii="Aptos" w:hAnsi="Aptos"/>
                <w:b w:val="0"/>
                <w:sz w:val="13"/>
              </w:rPr>
              <w:t>Course master</w:t>
            </w:r>
          </w:p>
        </w:tc>
        <w:tc>
          <w:tcPr>
            <w:tcW w:type="dxa" w:w="2056"/>
            <w:vAlign w:val="center"/>
          </w:tcPr>
          <w:p>
            <w:pPr>
              <w:spacing w:after="0"/>
            </w:pPr>
            <w:r/>
            <w:r>
              <w:rPr>
                <w:rFonts w:ascii="Aptos" w:hAnsi="Aptos"/>
                <w:b w:val="0"/>
                <w:sz w:val="13"/>
              </w:rPr>
              <w:t>University</w:t>
            </w:r>
          </w:p>
        </w:tc>
        <w:tc>
          <w:tcPr>
            <w:tcW w:type="dxa" w:w="2056"/>
            <w:vAlign w:val="center"/>
          </w:tcPr>
          <w:p>
            <w:pPr>
              <w:spacing w:after="0"/>
            </w:pPr>
            <w:r/>
            <w:r>
              <w:rPr>
                <w:rFonts w:ascii="Aptos" w:hAnsi="Aptos"/>
                <w:b w:val="0"/>
                <w:sz w:val="13"/>
              </w:rPr>
              <w:t>Deemed University</w:t>
            </w:r>
          </w:p>
        </w:tc>
        <w:tc>
          <w:tcPr>
            <w:tcW w:type="dxa" w:w="2056"/>
            <w:vAlign w:val="center"/>
          </w:tcPr>
          <w:p>
            <w:pPr>
              <w:spacing w:after="0"/>
            </w:pPr>
            <w:r/>
            <w:r>
              <w:rPr>
                <w:rFonts w:ascii="Aptos" w:hAnsi="Aptos"/>
                <w:b w:val="0"/>
                <w:sz w:val="13"/>
              </w:rPr>
              <w:t>College</w:t>
            </w:r>
          </w:p>
        </w:tc>
        <w:tc>
          <w:tcPr>
            <w:tcW w:type="dxa" w:w="2056"/>
            <w:vAlign w:val="center"/>
          </w:tcPr>
          <w:p>
            <w:pPr>
              <w:spacing w:after="0"/>
            </w:pPr>
            <w:r/>
            <w:r>
              <w:rPr>
                <w:rFonts w:ascii="Aptos" w:hAnsi="Aptos"/>
                <w:b w:val="0"/>
                <w:sz w:val="13"/>
              </w:rPr>
              <w:t>No semester operation</w:t>
            </w:r>
          </w:p>
        </w:tc>
      </w:tr>
      <w:tr>
        <w:tc>
          <w:tcPr>
            <w:tcW w:type="dxa" w:w="2056"/>
            <w:vAlign w:val="center"/>
            <w:shd w:fill="F4F7FA"/>
          </w:tcPr>
          <w:p>
            <w:pPr>
              <w:spacing w:after="0"/>
            </w:pPr>
            <w:r/>
            <w:r>
              <w:rPr>
                <w:rFonts w:ascii="Aptos" w:hAnsi="Aptos"/>
                <w:b w:val="0"/>
                <w:sz w:val="13"/>
              </w:rPr>
              <w:t>Academic calendar</w:t>
            </w:r>
          </w:p>
        </w:tc>
        <w:tc>
          <w:tcPr>
            <w:tcW w:type="dxa" w:w="2056"/>
            <w:vAlign w:val="center"/>
            <w:shd w:fill="F4F7FA"/>
          </w:tcPr>
          <w:p>
            <w:pPr>
              <w:spacing w:after="0"/>
            </w:pPr>
            <w:r/>
            <w:r>
              <w:rPr>
                <w:rFonts w:ascii="Aptos" w:hAnsi="Aptos"/>
                <w:b w:val="0"/>
                <w:sz w:val="13"/>
              </w:rPr>
              <w:t>University</w:t>
            </w:r>
          </w:p>
        </w:tc>
        <w:tc>
          <w:tcPr>
            <w:tcW w:type="dxa" w:w="2056"/>
            <w:vAlign w:val="center"/>
            <w:shd w:fill="F4F7FA"/>
          </w:tcPr>
          <w:p>
            <w:pPr>
              <w:spacing w:after="0"/>
            </w:pPr>
            <w:r/>
            <w:r>
              <w:rPr>
                <w:rFonts w:ascii="Aptos" w:hAnsi="Aptos"/>
                <w:b w:val="0"/>
                <w:sz w:val="13"/>
              </w:rPr>
              <w:t>Deemed University</w:t>
            </w:r>
          </w:p>
        </w:tc>
        <w:tc>
          <w:tcPr>
            <w:tcW w:type="dxa" w:w="2056"/>
            <w:vAlign w:val="center"/>
            <w:shd w:fill="F4F7FA"/>
          </w:tcPr>
          <w:p>
            <w:pPr>
              <w:spacing w:after="0"/>
            </w:pPr>
            <w:r/>
            <w:r>
              <w:rPr>
                <w:rFonts w:ascii="Aptos" w:hAnsi="Aptos"/>
                <w:b w:val="0"/>
                <w:sz w:val="13"/>
              </w:rPr>
              <w:t>College</w:t>
            </w:r>
          </w:p>
        </w:tc>
        <w:tc>
          <w:tcPr>
            <w:tcW w:type="dxa" w:w="2056"/>
            <w:vAlign w:val="center"/>
            <w:shd w:fill="F4F7FA"/>
          </w:tcPr>
          <w:p>
            <w:pPr>
              <w:spacing w:after="0"/>
            </w:pPr>
            <w:r/>
            <w:r>
              <w:rPr>
                <w:rFonts w:ascii="Aptos" w:hAnsi="Aptos"/>
                <w:b w:val="0"/>
                <w:sz w:val="13"/>
              </w:rPr>
              <w:t>Requirements where applicable</w:t>
            </w:r>
          </w:p>
        </w:tc>
      </w:tr>
      <w:tr>
        <w:tc>
          <w:tcPr>
            <w:tcW w:type="dxa" w:w="2056"/>
            <w:vAlign w:val="center"/>
          </w:tcPr>
          <w:p>
            <w:pPr>
              <w:spacing w:after="0"/>
            </w:pPr>
            <w:r/>
            <w:r>
              <w:rPr>
                <w:rFonts w:ascii="Aptos" w:hAnsi="Aptos"/>
                <w:b w:val="0"/>
                <w:sz w:val="13"/>
              </w:rPr>
              <w:t>Course offering</w:t>
            </w:r>
          </w:p>
        </w:tc>
        <w:tc>
          <w:tcPr>
            <w:tcW w:type="dxa" w:w="2056"/>
            <w:vAlign w:val="center"/>
          </w:tcPr>
          <w:p>
            <w:pPr>
              <w:spacing w:after="0"/>
            </w:pPr>
            <w:r/>
            <w:r>
              <w:rPr>
                <w:rFonts w:ascii="Aptos" w:hAnsi="Aptos"/>
                <w:b w:val="0"/>
                <w:sz w:val="13"/>
              </w:rPr>
              <w:t>Department</w:t>
            </w:r>
          </w:p>
        </w:tc>
        <w:tc>
          <w:tcPr>
            <w:tcW w:type="dxa" w:w="2056"/>
            <w:vAlign w:val="center"/>
          </w:tcPr>
          <w:p>
            <w:pPr>
              <w:spacing w:after="0"/>
            </w:pPr>
            <w:r/>
            <w:r>
              <w:rPr>
                <w:rFonts w:ascii="Aptos" w:hAnsi="Aptos"/>
                <w:b w:val="0"/>
                <w:sz w:val="13"/>
              </w:rPr>
              <w:t>Department</w:t>
            </w:r>
          </w:p>
        </w:tc>
        <w:tc>
          <w:tcPr>
            <w:tcW w:type="dxa" w:w="2056"/>
            <w:vAlign w:val="center"/>
          </w:tcPr>
          <w:p>
            <w:pPr>
              <w:spacing w:after="0"/>
            </w:pPr>
            <w:r/>
            <w:r>
              <w:rPr>
                <w:rFonts w:ascii="Aptos" w:hAnsi="Aptos"/>
                <w:b w:val="0"/>
                <w:sz w:val="13"/>
              </w:rPr>
              <w:t>College Department</w:t>
            </w:r>
          </w:p>
        </w:tc>
        <w:tc>
          <w:tcPr>
            <w:tcW w:type="dxa" w:w="2056"/>
            <w:vAlign w:val="center"/>
          </w:tcPr>
          <w:p>
            <w:pPr>
              <w:spacing w:after="0"/>
            </w:pPr>
            <w:r/>
            <w:r>
              <w:rPr>
                <w:rFonts w:ascii="Aptos" w:hAnsi="Aptos"/>
                <w:b w:val="0"/>
                <w:sz w:val="13"/>
              </w:rPr>
              <w:t>No</w:t>
            </w:r>
          </w:p>
        </w:tc>
      </w:tr>
      <w:tr>
        <w:tc>
          <w:tcPr>
            <w:tcW w:type="dxa" w:w="2056"/>
            <w:vAlign w:val="center"/>
            <w:shd w:fill="F4F7FA"/>
          </w:tcPr>
          <w:p>
            <w:pPr>
              <w:spacing w:after="0"/>
            </w:pPr>
            <w:r/>
            <w:r>
              <w:rPr>
                <w:rFonts w:ascii="Aptos" w:hAnsi="Aptos"/>
                <w:b w:val="0"/>
                <w:sz w:val="13"/>
              </w:rPr>
              <w:t>Faculty allotment</w:t>
            </w:r>
          </w:p>
        </w:tc>
        <w:tc>
          <w:tcPr>
            <w:tcW w:type="dxa" w:w="2056"/>
            <w:vAlign w:val="center"/>
            <w:shd w:fill="F4F7FA"/>
          </w:tcPr>
          <w:p>
            <w:pPr>
              <w:spacing w:after="0"/>
            </w:pPr>
            <w:r/>
            <w:r>
              <w:rPr>
                <w:rFonts w:ascii="Aptos" w:hAnsi="Aptos"/>
                <w:b w:val="0"/>
                <w:sz w:val="13"/>
              </w:rPr>
              <w:t>Department</w:t>
            </w:r>
          </w:p>
        </w:tc>
        <w:tc>
          <w:tcPr>
            <w:tcW w:type="dxa" w:w="2056"/>
            <w:vAlign w:val="center"/>
            <w:shd w:fill="F4F7FA"/>
          </w:tcPr>
          <w:p>
            <w:pPr>
              <w:spacing w:after="0"/>
            </w:pPr>
            <w:r/>
            <w:r>
              <w:rPr>
                <w:rFonts w:ascii="Aptos" w:hAnsi="Aptos"/>
                <w:b w:val="0"/>
                <w:sz w:val="13"/>
              </w:rPr>
              <w:t>Department</w:t>
            </w:r>
          </w:p>
        </w:tc>
        <w:tc>
          <w:tcPr>
            <w:tcW w:type="dxa" w:w="2056"/>
            <w:vAlign w:val="center"/>
            <w:shd w:fill="F4F7FA"/>
          </w:tcPr>
          <w:p>
            <w:pPr>
              <w:spacing w:after="0"/>
            </w:pPr>
            <w:r/>
            <w:r>
              <w:rPr>
                <w:rFonts w:ascii="Aptos" w:hAnsi="Aptos"/>
                <w:b w:val="0"/>
                <w:sz w:val="13"/>
              </w:rPr>
              <w:t>College Department</w:t>
            </w:r>
          </w:p>
        </w:tc>
        <w:tc>
          <w:tcPr>
            <w:tcW w:type="dxa" w:w="2056"/>
            <w:vAlign w:val="center"/>
            <w:shd w:fill="F4F7FA"/>
          </w:tcPr>
          <w:p>
            <w:pPr>
              <w:spacing w:after="0"/>
            </w:pPr>
            <w:r/>
            <w:r>
              <w:rPr>
                <w:rFonts w:ascii="Aptos" w:hAnsi="Aptos"/>
                <w:b w:val="0"/>
                <w:sz w:val="13"/>
              </w:rPr>
              <w:t>No</w:t>
            </w:r>
          </w:p>
        </w:tc>
      </w:tr>
      <w:tr>
        <w:tc>
          <w:tcPr>
            <w:tcW w:type="dxa" w:w="2056"/>
            <w:vAlign w:val="center"/>
          </w:tcPr>
          <w:p>
            <w:pPr>
              <w:spacing w:after="0"/>
            </w:pPr>
            <w:r/>
            <w:r>
              <w:rPr>
                <w:rFonts w:ascii="Aptos" w:hAnsi="Aptos"/>
                <w:b w:val="0"/>
                <w:sz w:val="13"/>
              </w:rPr>
              <w:t>Routine / timetable</w:t>
            </w:r>
          </w:p>
        </w:tc>
        <w:tc>
          <w:tcPr>
            <w:tcW w:type="dxa" w:w="2056"/>
            <w:vAlign w:val="center"/>
          </w:tcPr>
          <w:p>
            <w:pPr>
              <w:spacing w:after="0"/>
            </w:pPr>
            <w:r/>
            <w:r>
              <w:rPr>
                <w:rFonts w:ascii="Aptos" w:hAnsi="Aptos"/>
                <w:b w:val="0"/>
                <w:sz w:val="13"/>
              </w:rPr>
              <w:t>Department/academic office</w:t>
            </w:r>
          </w:p>
        </w:tc>
        <w:tc>
          <w:tcPr>
            <w:tcW w:type="dxa" w:w="2056"/>
            <w:vAlign w:val="center"/>
          </w:tcPr>
          <w:p>
            <w:pPr>
              <w:spacing w:after="0"/>
            </w:pPr>
            <w:r/>
            <w:r>
              <w:rPr>
                <w:rFonts w:ascii="Aptos" w:hAnsi="Aptos"/>
                <w:b w:val="0"/>
                <w:sz w:val="13"/>
              </w:rPr>
              <w:t>Department/academic office</w:t>
            </w:r>
          </w:p>
        </w:tc>
        <w:tc>
          <w:tcPr>
            <w:tcW w:type="dxa" w:w="2056"/>
            <w:vAlign w:val="center"/>
          </w:tcPr>
          <w:p>
            <w:pPr>
              <w:spacing w:after="0"/>
            </w:pPr>
            <w:r/>
            <w:r>
              <w:rPr>
                <w:rFonts w:ascii="Aptos" w:hAnsi="Aptos"/>
                <w:b w:val="0"/>
                <w:sz w:val="13"/>
              </w:rPr>
              <w:t>College/Department</w:t>
            </w:r>
          </w:p>
        </w:tc>
        <w:tc>
          <w:tcPr>
            <w:tcW w:type="dxa" w:w="2056"/>
            <w:vAlign w:val="center"/>
          </w:tcPr>
          <w:p>
            <w:pPr>
              <w:spacing w:after="0"/>
            </w:pPr>
            <w:r/>
            <w:r>
              <w:rPr>
                <w:rFonts w:ascii="Aptos" w:hAnsi="Aptos"/>
                <w:b w:val="0"/>
                <w:sz w:val="13"/>
              </w:rPr>
              <w:t>No</w:t>
            </w:r>
          </w:p>
        </w:tc>
      </w:tr>
      <w:tr>
        <w:tc>
          <w:tcPr>
            <w:tcW w:type="dxa" w:w="2056"/>
            <w:vAlign w:val="center"/>
            <w:shd w:fill="F4F7FA"/>
          </w:tcPr>
          <w:p>
            <w:pPr>
              <w:spacing w:after="0"/>
            </w:pPr>
            <w:r/>
            <w:r>
              <w:rPr>
                <w:rFonts w:ascii="Aptos" w:hAnsi="Aptos"/>
                <w:b w:val="0"/>
                <w:sz w:val="13"/>
              </w:rPr>
              <w:t>Attendance</w:t>
            </w:r>
          </w:p>
        </w:tc>
        <w:tc>
          <w:tcPr>
            <w:tcW w:type="dxa" w:w="2056"/>
            <w:vAlign w:val="center"/>
            <w:shd w:fill="F4F7FA"/>
          </w:tcPr>
          <w:p>
            <w:pPr>
              <w:spacing w:after="0"/>
            </w:pPr>
            <w:r/>
            <w:r>
              <w:rPr>
                <w:rFonts w:ascii="Aptos" w:hAnsi="Aptos"/>
                <w:b w:val="0"/>
                <w:sz w:val="13"/>
              </w:rPr>
              <w:t>Faculty/Department</w:t>
            </w:r>
          </w:p>
        </w:tc>
        <w:tc>
          <w:tcPr>
            <w:tcW w:type="dxa" w:w="2056"/>
            <w:vAlign w:val="center"/>
            <w:shd w:fill="F4F7FA"/>
          </w:tcPr>
          <w:p>
            <w:pPr>
              <w:spacing w:after="0"/>
            </w:pPr>
            <w:r/>
            <w:r>
              <w:rPr>
                <w:rFonts w:ascii="Aptos" w:hAnsi="Aptos"/>
                <w:b w:val="0"/>
                <w:sz w:val="13"/>
              </w:rPr>
              <w:t>Faculty/Department</w:t>
            </w:r>
          </w:p>
        </w:tc>
        <w:tc>
          <w:tcPr>
            <w:tcW w:type="dxa" w:w="2056"/>
            <w:vAlign w:val="center"/>
            <w:shd w:fill="F4F7FA"/>
          </w:tcPr>
          <w:p>
            <w:pPr>
              <w:spacing w:after="0"/>
            </w:pPr>
            <w:r/>
            <w:r>
              <w:rPr>
                <w:rFonts w:ascii="Aptos" w:hAnsi="Aptos"/>
                <w:b w:val="0"/>
                <w:sz w:val="13"/>
              </w:rPr>
              <w:t>College/Faculty</w:t>
            </w:r>
          </w:p>
        </w:tc>
        <w:tc>
          <w:tcPr>
            <w:tcW w:type="dxa" w:w="2056"/>
            <w:vAlign w:val="center"/>
            <w:shd w:fill="F4F7FA"/>
          </w:tcPr>
          <w:p>
            <w:pPr>
              <w:spacing w:after="0"/>
            </w:pPr>
            <w:r/>
            <w:r>
              <w:rPr>
                <w:rFonts w:ascii="Aptos" w:hAnsi="Aptos"/>
                <w:b w:val="0"/>
                <w:sz w:val="13"/>
              </w:rPr>
              <w:t>No</w:t>
            </w:r>
          </w:p>
        </w:tc>
      </w:tr>
      <w:tr>
        <w:tc>
          <w:tcPr>
            <w:tcW w:type="dxa" w:w="2056"/>
            <w:vAlign w:val="center"/>
          </w:tcPr>
          <w:p>
            <w:pPr>
              <w:spacing w:after="0"/>
            </w:pPr>
            <w:r/>
            <w:r>
              <w:rPr>
                <w:rFonts w:ascii="Aptos" w:hAnsi="Aptos"/>
                <w:b w:val="0"/>
                <w:sz w:val="13"/>
              </w:rPr>
              <w:t>Internal assessment</w:t>
            </w:r>
          </w:p>
        </w:tc>
        <w:tc>
          <w:tcPr>
            <w:tcW w:type="dxa" w:w="2056"/>
            <w:vAlign w:val="center"/>
          </w:tcPr>
          <w:p>
            <w:pPr>
              <w:spacing w:after="0"/>
            </w:pPr>
            <w:r/>
            <w:r>
              <w:rPr>
                <w:rFonts w:ascii="Aptos" w:hAnsi="Aptos"/>
                <w:b w:val="0"/>
                <w:sz w:val="13"/>
              </w:rPr>
              <w:t>Department/Faculty</w:t>
            </w:r>
          </w:p>
        </w:tc>
        <w:tc>
          <w:tcPr>
            <w:tcW w:type="dxa" w:w="2056"/>
            <w:vAlign w:val="center"/>
          </w:tcPr>
          <w:p>
            <w:pPr>
              <w:spacing w:after="0"/>
            </w:pPr>
            <w:r/>
            <w:r>
              <w:rPr>
                <w:rFonts w:ascii="Aptos" w:hAnsi="Aptos"/>
                <w:b w:val="0"/>
                <w:sz w:val="13"/>
              </w:rPr>
              <w:t>Department/Faculty</w:t>
            </w:r>
          </w:p>
        </w:tc>
        <w:tc>
          <w:tcPr>
            <w:tcW w:type="dxa" w:w="2056"/>
            <w:vAlign w:val="center"/>
          </w:tcPr>
          <w:p>
            <w:pPr>
              <w:spacing w:after="0"/>
            </w:pPr>
            <w:r/>
            <w:r>
              <w:rPr>
                <w:rFonts w:ascii="Aptos" w:hAnsi="Aptos"/>
                <w:b w:val="0"/>
                <w:sz w:val="13"/>
              </w:rPr>
              <w:t>College</w:t>
            </w:r>
          </w:p>
        </w:tc>
        <w:tc>
          <w:tcPr>
            <w:tcW w:type="dxa" w:w="2056"/>
            <w:vAlign w:val="center"/>
          </w:tcPr>
          <w:p>
            <w:pPr>
              <w:spacing w:after="0"/>
            </w:pPr>
            <w:r/>
            <w:r>
              <w:rPr>
                <w:rFonts w:ascii="Aptos" w:hAnsi="Aptos"/>
                <w:b w:val="0"/>
                <w:sz w:val="13"/>
              </w:rPr>
              <w:t>No</w:t>
            </w:r>
          </w:p>
        </w:tc>
      </w:tr>
      <w:tr>
        <w:tc>
          <w:tcPr>
            <w:tcW w:type="dxa" w:w="2056"/>
            <w:vAlign w:val="center"/>
            <w:shd w:fill="F4F7FA"/>
          </w:tcPr>
          <w:p>
            <w:pPr>
              <w:spacing w:after="0"/>
            </w:pPr>
            <w:r/>
            <w:r>
              <w:rPr>
                <w:rFonts w:ascii="Aptos" w:hAnsi="Aptos"/>
                <w:b w:val="0"/>
                <w:sz w:val="13"/>
              </w:rPr>
              <w:t>Admissions</w:t>
            </w:r>
          </w:p>
        </w:tc>
        <w:tc>
          <w:tcPr>
            <w:tcW w:type="dxa" w:w="2056"/>
            <w:vAlign w:val="center"/>
            <w:shd w:fill="F4F7FA"/>
          </w:tcPr>
          <w:p>
            <w:pPr>
              <w:spacing w:after="0"/>
            </w:pPr>
            <w:r/>
            <w:r>
              <w:rPr>
                <w:rFonts w:ascii="Aptos" w:hAnsi="Aptos"/>
                <w:b w:val="0"/>
                <w:sz w:val="13"/>
              </w:rPr>
              <w:t>University/college scope</w:t>
            </w:r>
          </w:p>
        </w:tc>
        <w:tc>
          <w:tcPr>
            <w:tcW w:type="dxa" w:w="2056"/>
            <w:vAlign w:val="center"/>
            <w:shd w:fill="F4F7FA"/>
          </w:tcPr>
          <w:p>
            <w:pPr>
              <w:spacing w:after="0"/>
            </w:pPr>
            <w:r/>
            <w:r>
              <w:rPr>
                <w:rFonts w:ascii="Aptos" w:hAnsi="Aptos"/>
                <w:b w:val="0"/>
                <w:sz w:val="13"/>
              </w:rPr>
              <w:t>Deemed University</w:t>
            </w:r>
          </w:p>
        </w:tc>
        <w:tc>
          <w:tcPr>
            <w:tcW w:type="dxa" w:w="2056"/>
            <w:vAlign w:val="center"/>
            <w:shd w:fill="F4F7FA"/>
          </w:tcPr>
          <w:p>
            <w:pPr>
              <w:spacing w:after="0"/>
            </w:pPr>
            <w:r/>
            <w:r>
              <w:rPr>
                <w:rFonts w:ascii="Aptos" w:hAnsi="Aptos"/>
                <w:b w:val="0"/>
                <w:sz w:val="13"/>
              </w:rPr>
              <w:t>College</w:t>
            </w:r>
          </w:p>
        </w:tc>
        <w:tc>
          <w:tcPr>
            <w:tcW w:type="dxa" w:w="2056"/>
            <w:vAlign w:val="center"/>
            <w:shd w:fill="F4F7FA"/>
          </w:tcPr>
          <w:p>
            <w:pPr>
              <w:spacing w:after="0"/>
            </w:pPr>
            <w:r/>
            <w:r>
              <w:rPr>
                <w:rFonts w:ascii="Aptos" w:hAnsi="Aptos"/>
                <w:b w:val="0"/>
                <w:sz w:val="13"/>
              </w:rPr>
              <w:t>Applicable relationship only</w:t>
            </w:r>
          </w:p>
        </w:tc>
      </w:tr>
      <w:tr>
        <w:tc>
          <w:tcPr>
            <w:tcW w:type="dxa" w:w="2056"/>
            <w:vAlign w:val="center"/>
          </w:tcPr>
          <w:p>
            <w:pPr>
              <w:spacing w:after="0"/>
            </w:pPr>
            <w:r/>
            <w:r>
              <w:rPr>
                <w:rFonts w:ascii="Aptos" w:hAnsi="Aptos"/>
                <w:b w:val="0"/>
                <w:sz w:val="13"/>
              </w:rPr>
              <w:t>Fee structure</w:t>
            </w:r>
          </w:p>
        </w:tc>
        <w:tc>
          <w:tcPr>
            <w:tcW w:type="dxa" w:w="2056"/>
            <w:vAlign w:val="center"/>
          </w:tcPr>
          <w:p>
            <w:pPr>
              <w:spacing w:after="0"/>
            </w:pPr>
            <w:r/>
            <w:r>
              <w:rPr>
                <w:rFonts w:ascii="Aptos" w:hAnsi="Aptos"/>
                <w:b w:val="0"/>
                <w:sz w:val="13"/>
              </w:rPr>
              <w:t>University/policy scope</w:t>
            </w:r>
          </w:p>
        </w:tc>
        <w:tc>
          <w:tcPr>
            <w:tcW w:type="dxa" w:w="2056"/>
            <w:vAlign w:val="center"/>
          </w:tcPr>
          <w:p>
            <w:pPr>
              <w:spacing w:after="0"/>
            </w:pPr>
            <w:r/>
            <w:r>
              <w:rPr>
                <w:rFonts w:ascii="Aptos" w:hAnsi="Aptos"/>
                <w:b w:val="0"/>
                <w:sz w:val="13"/>
              </w:rPr>
              <w:t>Deemed University</w:t>
            </w:r>
          </w:p>
        </w:tc>
        <w:tc>
          <w:tcPr>
            <w:tcW w:type="dxa" w:w="2056"/>
            <w:vAlign w:val="center"/>
          </w:tcPr>
          <w:p>
            <w:pPr>
              <w:spacing w:after="0"/>
            </w:pPr>
            <w:r/>
            <w:r>
              <w:rPr>
                <w:rFonts w:ascii="Aptos" w:hAnsi="Aptos"/>
                <w:b w:val="0"/>
                <w:sz w:val="13"/>
              </w:rPr>
              <w:t>Autonomous College</w:t>
            </w:r>
          </w:p>
        </w:tc>
        <w:tc>
          <w:tcPr>
            <w:tcW w:type="dxa" w:w="2056"/>
            <w:vAlign w:val="center"/>
          </w:tcPr>
          <w:p>
            <w:pPr>
              <w:spacing w:after="0"/>
            </w:pPr>
            <w:r/>
            <w:r>
              <w:rPr>
                <w:rFonts w:ascii="Aptos" w:hAnsi="Aptos"/>
                <w:b w:val="0"/>
                <w:sz w:val="13"/>
              </w:rPr>
              <w:t>Not routine collection</w:t>
            </w:r>
          </w:p>
        </w:tc>
      </w:tr>
      <w:tr>
        <w:tc>
          <w:tcPr>
            <w:tcW w:type="dxa" w:w="2056"/>
            <w:vAlign w:val="center"/>
            <w:shd w:fill="F4F7FA"/>
          </w:tcPr>
          <w:p>
            <w:pPr>
              <w:spacing w:after="0"/>
            </w:pPr>
            <w:r/>
            <w:r>
              <w:rPr>
                <w:rFonts w:ascii="Aptos" w:hAnsi="Aptos"/>
                <w:b w:val="0"/>
                <w:sz w:val="13"/>
              </w:rPr>
              <w:t>Fee collection</w:t>
            </w:r>
          </w:p>
        </w:tc>
        <w:tc>
          <w:tcPr>
            <w:tcW w:type="dxa" w:w="2056"/>
            <w:vAlign w:val="center"/>
            <w:shd w:fill="F4F7FA"/>
          </w:tcPr>
          <w:p>
            <w:pPr>
              <w:spacing w:after="0"/>
            </w:pPr>
            <w:r/>
            <w:r>
              <w:rPr>
                <w:rFonts w:ascii="Aptos" w:hAnsi="Aptos"/>
                <w:b w:val="0"/>
                <w:sz w:val="13"/>
              </w:rPr>
              <w:t>Configured collecting unit</w:t>
            </w:r>
          </w:p>
        </w:tc>
        <w:tc>
          <w:tcPr>
            <w:tcW w:type="dxa" w:w="2056"/>
            <w:vAlign w:val="center"/>
            <w:shd w:fill="F4F7FA"/>
          </w:tcPr>
          <w:p>
            <w:pPr>
              <w:spacing w:after="0"/>
            </w:pPr>
            <w:r/>
            <w:r>
              <w:rPr>
                <w:rFonts w:ascii="Aptos" w:hAnsi="Aptos"/>
                <w:b w:val="0"/>
                <w:sz w:val="13"/>
              </w:rPr>
              <w:t>Deemed University</w:t>
            </w:r>
          </w:p>
        </w:tc>
        <w:tc>
          <w:tcPr>
            <w:tcW w:type="dxa" w:w="2056"/>
            <w:vAlign w:val="center"/>
            <w:shd w:fill="F4F7FA"/>
          </w:tcPr>
          <w:p>
            <w:pPr>
              <w:spacing w:after="0"/>
            </w:pPr>
            <w:r/>
            <w:r>
              <w:rPr>
                <w:rFonts w:ascii="Aptos" w:hAnsi="Aptos"/>
                <w:b w:val="0"/>
                <w:sz w:val="13"/>
              </w:rPr>
              <w:t>College</w:t>
            </w:r>
          </w:p>
        </w:tc>
        <w:tc>
          <w:tcPr>
            <w:tcW w:type="dxa" w:w="2056"/>
            <w:vAlign w:val="center"/>
            <w:shd w:fill="F4F7FA"/>
          </w:tcPr>
          <w:p>
            <w:pPr>
              <w:spacing w:after="0"/>
            </w:pPr>
            <w:r/>
            <w:r>
              <w:rPr>
                <w:rFonts w:ascii="Aptos" w:hAnsi="Aptos"/>
                <w:b w:val="0"/>
                <w:sz w:val="13"/>
              </w:rPr>
              <w:t>No</w:t>
            </w:r>
          </w:p>
        </w:tc>
      </w:tr>
      <w:tr>
        <w:tc>
          <w:tcPr>
            <w:tcW w:type="dxa" w:w="2056"/>
            <w:vAlign w:val="center"/>
          </w:tcPr>
          <w:p>
            <w:pPr>
              <w:spacing w:after="0"/>
            </w:pPr>
            <w:r/>
            <w:r>
              <w:rPr>
                <w:rFonts w:ascii="Aptos" w:hAnsi="Aptos"/>
                <w:b w:val="0"/>
                <w:sz w:val="13"/>
              </w:rPr>
              <w:t>Scholarship/concession</w:t>
            </w:r>
          </w:p>
        </w:tc>
        <w:tc>
          <w:tcPr>
            <w:tcW w:type="dxa" w:w="2056"/>
            <w:vAlign w:val="center"/>
          </w:tcPr>
          <w:p>
            <w:pPr>
              <w:spacing w:after="0"/>
            </w:pPr>
            <w:r/>
            <w:r>
              <w:rPr>
                <w:rFonts w:ascii="Aptos" w:hAnsi="Aptos"/>
                <w:b w:val="0"/>
                <w:sz w:val="13"/>
              </w:rPr>
              <w:t>Authorized finance/student office</w:t>
            </w:r>
          </w:p>
        </w:tc>
        <w:tc>
          <w:tcPr>
            <w:tcW w:type="dxa" w:w="2056"/>
            <w:vAlign w:val="center"/>
          </w:tcPr>
          <w:p>
            <w:pPr>
              <w:spacing w:after="0"/>
            </w:pPr>
            <w:r/>
            <w:r>
              <w:rPr>
                <w:rFonts w:ascii="Aptos" w:hAnsi="Aptos"/>
                <w:b w:val="0"/>
                <w:sz w:val="13"/>
              </w:rPr>
              <w:t>Authorized office</w:t>
            </w:r>
          </w:p>
        </w:tc>
        <w:tc>
          <w:tcPr>
            <w:tcW w:type="dxa" w:w="2056"/>
            <w:vAlign w:val="center"/>
          </w:tcPr>
          <w:p>
            <w:pPr>
              <w:spacing w:after="0"/>
            </w:pPr>
            <w:r/>
            <w:r>
              <w:rPr>
                <w:rFonts w:ascii="Aptos" w:hAnsi="Aptos"/>
                <w:b w:val="0"/>
                <w:sz w:val="13"/>
              </w:rPr>
              <w:t>College</w:t>
            </w:r>
          </w:p>
        </w:tc>
        <w:tc>
          <w:tcPr>
            <w:tcW w:type="dxa" w:w="2056"/>
            <w:vAlign w:val="center"/>
          </w:tcPr>
          <w:p>
            <w:pPr>
              <w:spacing w:after="0"/>
            </w:pPr>
            <w:r/>
            <w:r>
              <w:rPr>
                <w:rFonts w:ascii="Aptos" w:hAnsi="Aptos"/>
                <w:b w:val="0"/>
                <w:sz w:val="13"/>
              </w:rPr>
              <w:t>Scheme-specific only</w:t>
            </w:r>
          </w:p>
        </w:tc>
      </w:tr>
      <w:tr>
        <w:tc>
          <w:tcPr>
            <w:tcW w:type="dxa" w:w="2056"/>
            <w:vAlign w:val="center"/>
            <w:shd w:fill="F4F7FA"/>
          </w:tcPr>
          <w:p>
            <w:pPr>
              <w:spacing w:after="0"/>
            </w:pPr>
            <w:r/>
            <w:r>
              <w:rPr>
                <w:rFonts w:ascii="Aptos" w:hAnsi="Aptos"/>
                <w:b w:val="0"/>
                <w:sz w:val="13"/>
              </w:rPr>
              <w:t>Examination</w:t>
            </w:r>
          </w:p>
        </w:tc>
        <w:tc>
          <w:tcPr>
            <w:tcW w:type="dxa" w:w="2056"/>
            <w:vAlign w:val="center"/>
            <w:shd w:fill="F4F7FA"/>
          </w:tcPr>
          <w:p>
            <w:pPr>
              <w:spacing w:after="0"/>
            </w:pPr>
            <w:r/>
            <w:r>
              <w:rPr>
                <w:rFonts w:ascii="Aptos" w:hAnsi="Aptos"/>
                <w:b w:val="0"/>
                <w:sz w:val="13"/>
              </w:rPr>
              <w:t>University exam authority</w:t>
            </w:r>
          </w:p>
        </w:tc>
        <w:tc>
          <w:tcPr>
            <w:tcW w:type="dxa" w:w="2056"/>
            <w:vAlign w:val="center"/>
            <w:shd w:fill="F4F7FA"/>
          </w:tcPr>
          <w:p>
            <w:pPr>
              <w:spacing w:after="0"/>
            </w:pPr>
            <w:r/>
            <w:r>
              <w:rPr>
                <w:rFonts w:ascii="Aptos" w:hAnsi="Aptos"/>
                <w:b w:val="0"/>
                <w:sz w:val="13"/>
              </w:rPr>
              <w:t>Deemed University exam authority</w:t>
            </w:r>
          </w:p>
        </w:tc>
        <w:tc>
          <w:tcPr>
            <w:tcW w:type="dxa" w:w="2056"/>
            <w:vAlign w:val="center"/>
            <w:shd w:fill="F4F7FA"/>
          </w:tcPr>
          <w:p>
            <w:pPr>
              <w:spacing w:after="0"/>
            </w:pPr>
            <w:r/>
            <w:r>
              <w:rPr>
                <w:rFonts w:ascii="Aptos" w:hAnsi="Aptos"/>
                <w:b w:val="0"/>
                <w:sz w:val="13"/>
              </w:rPr>
              <w:t>Autonomous College</w:t>
            </w:r>
          </w:p>
        </w:tc>
        <w:tc>
          <w:tcPr>
            <w:tcW w:type="dxa" w:w="2056"/>
            <w:vAlign w:val="center"/>
            <w:shd w:fill="F4F7FA"/>
          </w:tcPr>
          <w:p>
            <w:pPr>
              <w:spacing w:after="0"/>
            </w:pPr>
            <w:r/>
            <w:r>
              <w:rPr>
                <w:rFonts w:ascii="Aptos" w:hAnsi="Aptos"/>
                <w:b w:val="0"/>
                <w:sz w:val="13"/>
              </w:rPr>
              <w:t>Not routine operation</w:t>
            </w:r>
          </w:p>
        </w:tc>
      </w:tr>
      <w:tr>
        <w:tc>
          <w:tcPr>
            <w:tcW w:type="dxa" w:w="2056"/>
            <w:vAlign w:val="center"/>
          </w:tcPr>
          <w:p>
            <w:pPr>
              <w:spacing w:after="0"/>
            </w:pPr>
            <w:r/>
            <w:r>
              <w:rPr>
                <w:rFonts w:ascii="Aptos" w:hAnsi="Aptos"/>
                <w:b w:val="0"/>
                <w:sz w:val="13"/>
              </w:rPr>
              <w:t>Result processing</w:t>
            </w:r>
          </w:p>
        </w:tc>
        <w:tc>
          <w:tcPr>
            <w:tcW w:type="dxa" w:w="2056"/>
            <w:vAlign w:val="center"/>
          </w:tcPr>
          <w:p>
            <w:pPr>
              <w:spacing w:after="0"/>
            </w:pPr>
            <w:r/>
            <w:r>
              <w:rPr>
                <w:rFonts w:ascii="Aptos" w:hAnsi="Aptos"/>
                <w:b w:val="0"/>
                <w:sz w:val="13"/>
              </w:rPr>
              <w:t>University</w:t>
            </w:r>
          </w:p>
        </w:tc>
        <w:tc>
          <w:tcPr>
            <w:tcW w:type="dxa" w:w="2056"/>
            <w:vAlign w:val="center"/>
          </w:tcPr>
          <w:p>
            <w:pPr>
              <w:spacing w:after="0"/>
            </w:pPr>
            <w:r/>
            <w:r>
              <w:rPr>
                <w:rFonts w:ascii="Aptos" w:hAnsi="Aptos"/>
                <w:b w:val="0"/>
                <w:sz w:val="13"/>
              </w:rPr>
              <w:t>Deemed University</w:t>
            </w:r>
          </w:p>
        </w:tc>
        <w:tc>
          <w:tcPr>
            <w:tcW w:type="dxa" w:w="2056"/>
            <w:vAlign w:val="center"/>
          </w:tcPr>
          <w:p>
            <w:pPr>
              <w:spacing w:after="0"/>
            </w:pPr>
            <w:r/>
            <w:r>
              <w:rPr>
                <w:rFonts w:ascii="Aptos" w:hAnsi="Aptos"/>
                <w:b w:val="0"/>
                <w:sz w:val="13"/>
              </w:rPr>
              <w:t>Autonomous College</w:t>
            </w:r>
          </w:p>
        </w:tc>
        <w:tc>
          <w:tcPr>
            <w:tcW w:type="dxa" w:w="2056"/>
            <w:vAlign w:val="center"/>
          </w:tcPr>
          <w:p>
            <w:pPr>
              <w:spacing w:after="0"/>
            </w:pPr>
            <w:r/>
            <w:r>
              <w:rPr>
                <w:rFonts w:ascii="Aptos" w:hAnsi="Aptos"/>
                <w:b w:val="0"/>
                <w:sz w:val="13"/>
              </w:rPr>
              <w:t>Not routine operation</w:t>
            </w:r>
          </w:p>
        </w:tc>
      </w:tr>
      <w:tr>
        <w:tc>
          <w:tcPr>
            <w:tcW w:type="dxa" w:w="2056"/>
            <w:vAlign w:val="center"/>
            <w:shd w:fill="F4F7FA"/>
          </w:tcPr>
          <w:p>
            <w:pPr>
              <w:spacing w:after="0"/>
            </w:pPr>
            <w:r/>
            <w:r>
              <w:rPr>
                <w:rFonts w:ascii="Aptos" w:hAnsi="Aptos"/>
                <w:b w:val="0"/>
                <w:sz w:val="13"/>
              </w:rPr>
              <w:t>Marksheet</w:t>
            </w:r>
          </w:p>
        </w:tc>
        <w:tc>
          <w:tcPr>
            <w:tcW w:type="dxa" w:w="2056"/>
            <w:vAlign w:val="center"/>
            <w:shd w:fill="F4F7FA"/>
          </w:tcPr>
          <w:p>
            <w:pPr>
              <w:spacing w:after="0"/>
            </w:pPr>
            <w:r/>
            <w:r>
              <w:rPr>
                <w:rFonts w:ascii="Aptos" w:hAnsi="Aptos"/>
                <w:b w:val="0"/>
                <w:sz w:val="13"/>
              </w:rPr>
              <w:t>University</w:t>
            </w:r>
          </w:p>
        </w:tc>
        <w:tc>
          <w:tcPr>
            <w:tcW w:type="dxa" w:w="2056"/>
            <w:vAlign w:val="center"/>
            <w:shd w:fill="F4F7FA"/>
          </w:tcPr>
          <w:p>
            <w:pPr>
              <w:spacing w:after="0"/>
            </w:pPr>
            <w:r/>
            <w:r>
              <w:rPr>
                <w:rFonts w:ascii="Aptos" w:hAnsi="Aptos"/>
                <w:b w:val="0"/>
                <w:sz w:val="13"/>
              </w:rPr>
              <w:t>Deemed University</w:t>
            </w:r>
          </w:p>
        </w:tc>
        <w:tc>
          <w:tcPr>
            <w:tcW w:type="dxa" w:w="2056"/>
            <w:vAlign w:val="center"/>
            <w:shd w:fill="F4F7FA"/>
          </w:tcPr>
          <w:p>
            <w:pPr>
              <w:spacing w:after="0"/>
            </w:pPr>
            <w:r/>
            <w:r>
              <w:rPr>
                <w:rFonts w:ascii="Aptos" w:hAnsi="Aptos"/>
                <w:b w:val="0"/>
                <w:sz w:val="13"/>
              </w:rPr>
              <w:t>Autonomous College as permitted</w:t>
            </w:r>
          </w:p>
        </w:tc>
        <w:tc>
          <w:tcPr>
            <w:tcW w:type="dxa" w:w="2056"/>
            <w:vAlign w:val="center"/>
            <w:shd w:fill="F4F7FA"/>
          </w:tcPr>
          <w:p>
            <w:pPr>
              <w:spacing w:after="0"/>
            </w:pPr>
            <w:r/>
            <w:r>
              <w:rPr>
                <w:rFonts w:ascii="Aptos" w:hAnsi="Aptos"/>
                <w:b w:val="0"/>
                <w:sz w:val="13"/>
              </w:rPr>
              <w:t>Relationship where applicable</w:t>
            </w:r>
          </w:p>
        </w:tc>
      </w:tr>
      <w:tr>
        <w:tc>
          <w:tcPr>
            <w:tcW w:type="dxa" w:w="2056"/>
            <w:vAlign w:val="center"/>
          </w:tcPr>
          <w:p>
            <w:pPr>
              <w:spacing w:after="0"/>
            </w:pPr>
            <w:r/>
            <w:r>
              <w:rPr>
                <w:rFonts w:ascii="Aptos" w:hAnsi="Aptos"/>
                <w:b w:val="0"/>
                <w:sz w:val="13"/>
              </w:rPr>
              <w:t>Final degree</w:t>
            </w:r>
          </w:p>
        </w:tc>
        <w:tc>
          <w:tcPr>
            <w:tcW w:type="dxa" w:w="2056"/>
            <w:vAlign w:val="center"/>
          </w:tcPr>
          <w:p>
            <w:pPr>
              <w:spacing w:after="0"/>
            </w:pPr>
            <w:r/>
            <w:r>
              <w:rPr>
                <w:rFonts w:ascii="Aptos" w:hAnsi="Aptos"/>
                <w:b w:val="0"/>
                <w:sz w:val="13"/>
              </w:rPr>
              <w:t>University</w:t>
            </w:r>
          </w:p>
        </w:tc>
        <w:tc>
          <w:tcPr>
            <w:tcW w:type="dxa" w:w="2056"/>
            <w:vAlign w:val="center"/>
          </w:tcPr>
          <w:p>
            <w:pPr>
              <w:spacing w:after="0"/>
            </w:pPr>
            <w:r/>
            <w:r>
              <w:rPr>
                <w:rFonts w:ascii="Aptos" w:hAnsi="Aptos"/>
                <w:b w:val="0"/>
                <w:sz w:val="13"/>
              </w:rPr>
              <w:t>Deemed University</w:t>
            </w:r>
          </w:p>
        </w:tc>
        <w:tc>
          <w:tcPr>
            <w:tcW w:type="dxa" w:w="2056"/>
            <w:vAlign w:val="center"/>
          </w:tcPr>
          <w:p>
            <w:pPr>
              <w:spacing w:after="0"/>
            </w:pPr>
            <w:r/>
            <w:r>
              <w:rPr>
                <w:rFonts w:ascii="Aptos" w:hAnsi="Aptos"/>
                <w:b w:val="0"/>
                <w:sz w:val="13"/>
              </w:rPr>
              <w:t>Not degree-awarding entity</w:t>
            </w:r>
          </w:p>
        </w:tc>
        <w:tc>
          <w:tcPr>
            <w:tcW w:type="dxa" w:w="2056"/>
            <w:vAlign w:val="center"/>
          </w:tcPr>
          <w:p>
            <w:pPr>
              <w:spacing w:after="0"/>
            </w:pPr>
            <w:r/>
            <w:r>
              <w:rPr>
                <w:rFonts w:ascii="Aptos" w:hAnsi="Aptos"/>
                <w:b w:val="0"/>
                <w:sz w:val="13"/>
              </w:rPr>
              <w:t>Parent University</w:t>
            </w:r>
          </w:p>
        </w:tc>
      </w:tr>
      <w:tr>
        <w:tc>
          <w:tcPr>
            <w:tcW w:type="dxa" w:w="2056"/>
            <w:vAlign w:val="center"/>
            <w:shd w:fill="F4F7FA"/>
          </w:tcPr>
          <w:p>
            <w:pPr>
              <w:spacing w:after="0"/>
            </w:pPr>
            <w:r/>
            <w:r>
              <w:rPr>
                <w:rFonts w:ascii="Aptos" w:hAnsi="Aptos"/>
                <w:b w:val="0"/>
                <w:sz w:val="13"/>
              </w:rPr>
              <w:t>Faculty recruitment</w:t>
            </w:r>
          </w:p>
        </w:tc>
        <w:tc>
          <w:tcPr>
            <w:tcW w:type="dxa" w:w="2056"/>
            <w:vAlign w:val="center"/>
            <w:shd w:fill="F4F7FA"/>
          </w:tcPr>
          <w:p>
            <w:pPr>
              <w:spacing w:after="0"/>
            </w:pPr>
            <w:r/>
            <w:r>
              <w:rPr>
                <w:rFonts w:ascii="Aptos" w:hAnsi="Aptos"/>
                <w:b w:val="0"/>
                <w:sz w:val="13"/>
              </w:rPr>
              <w:t>University/college as configured</w:t>
            </w:r>
          </w:p>
        </w:tc>
        <w:tc>
          <w:tcPr>
            <w:tcW w:type="dxa" w:w="2056"/>
            <w:vAlign w:val="center"/>
            <w:shd w:fill="F4F7FA"/>
          </w:tcPr>
          <w:p>
            <w:pPr>
              <w:spacing w:after="0"/>
            </w:pPr>
            <w:r/>
            <w:r>
              <w:rPr>
                <w:rFonts w:ascii="Aptos" w:hAnsi="Aptos"/>
                <w:b w:val="0"/>
                <w:sz w:val="13"/>
              </w:rPr>
              <w:t>Deemed University</w:t>
            </w:r>
          </w:p>
        </w:tc>
        <w:tc>
          <w:tcPr>
            <w:tcW w:type="dxa" w:w="2056"/>
            <w:vAlign w:val="center"/>
            <w:shd w:fill="F4F7FA"/>
          </w:tcPr>
          <w:p>
            <w:pPr>
              <w:spacing w:after="0"/>
            </w:pPr>
            <w:r/>
            <w:r>
              <w:rPr>
                <w:rFonts w:ascii="Aptos" w:hAnsi="Aptos"/>
                <w:b w:val="0"/>
                <w:sz w:val="13"/>
              </w:rPr>
              <w:t>Autonomous College</w:t>
            </w:r>
          </w:p>
        </w:tc>
        <w:tc>
          <w:tcPr>
            <w:tcW w:type="dxa" w:w="2056"/>
            <w:vAlign w:val="center"/>
            <w:shd w:fill="F4F7FA"/>
          </w:tcPr>
          <w:p>
            <w:pPr>
              <w:spacing w:after="0"/>
            </w:pPr>
            <w:r/>
            <w:r>
              <w:rPr>
                <w:rFonts w:ascii="Aptos" w:hAnsi="Aptos"/>
                <w:b w:val="0"/>
                <w:sz w:val="13"/>
              </w:rPr>
              <w:t>Normally no daily HR</w:t>
            </w:r>
          </w:p>
        </w:tc>
      </w:tr>
      <w:tr>
        <w:tc>
          <w:tcPr>
            <w:tcW w:type="dxa" w:w="2056"/>
            <w:vAlign w:val="center"/>
          </w:tcPr>
          <w:p>
            <w:pPr>
              <w:spacing w:after="0"/>
            </w:pPr>
            <w:r/>
            <w:r>
              <w:rPr>
                <w:rFonts w:ascii="Aptos" w:hAnsi="Aptos"/>
                <w:b w:val="0"/>
                <w:sz w:val="13"/>
              </w:rPr>
              <w:t>Student registration</w:t>
            </w:r>
          </w:p>
        </w:tc>
        <w:tc>
          <w:tcPr>
            <w:tcW w:type="dxa" w:w="2056"/>
            <w:vAlign w:val="center"/>
          </w:tcPr>
          <w:p>
            <w:pPr>
              <w:spacing w:after="0"/>
            </w:pPr>
            <w:r/>
            <w:r>
              <w:rPr>
                <w:rFonts w:ascii="Aptos" w:hAnsi="Aptos"/>
                <w:b w:val="0"/>
                <w:sz w:val="13"/>
              </w:rPr>
              <w:t>University/college scope</w:t>
            </w:r>
          </w:p>
        </w:tc>
        <w:tc>
          <w:tcPr>
            <w:tcW w:type="dxa" w:w="2056"/>
            <w:vAlign w:val="center"/>
          </w:tcPr>
          <w:p>
            <w:pPr>
              <w:spacing w:after="0"/>
            </w:pPr>
            <w:r/>
            <w:r>
              <w:rPr>
                <w:rFonts w:ascii="Aptos" w:hAnsi="Aptos"/>
                <w:b w:val="0"/>
                <w:sz w:val="13"/>
              </w:rPr>
              <w:t>Deemed University</w:t>
            </w:r>
          </w:p>
        </w:tc>
        <w:tc>
          <w:tcPr>
            <w:tcW w:type="dxa" w:w="2056"/>
            <w:vAlign w:val="center"/>
          </w:tcPr>
          <w:p>
            <w:pPr>
              <w:spacing w:after="0"/>
            </w:pPr>
            <w:r/>
            <w:r>
              <w:rPr>
                <w:rFonts w:ascii="Aptos" w:hAnsi="Aptos"/>
                <w:b w:val="0"/>
                <w:sz w:val="13"/>
              </w:rPr>
              <w:t>College</w:t>
            </w:r>
          </w:p>
        </w:tc>
        <w:tc>
          <w:tcPr>
            <w:tcW w:type="dxa" w:w="2056"/>
            <w:vAlign w:val="center"/>
          </w:tcPr>
          <w:p>
            <w:pPr>
              <w:spacing w:after="0"/>
            </w:pPr>
            <w:r/>
            <w:r>
              <w:rPr>
                <w:rFonts w:ascii="Aptos" w:hAnsi="Aptos"/>
                <w:b w:val="0"/>
                <w:sz w:val="13"/>
              </w:rPr>
              <w:t>University identifiers/data where required</w:t>
            </w:r>
          </w:p>
        </w:tc>
      </w:tr>
    </w:tbl>
    <w:p/>
    <w:p>
      <w:pPr>
        <w:pStyle w:val="Heading1"/>
      </w:pPr>
      <w:r>
        <w:t>6. Core Data Model and Mandatory Parent-Child Order</w:t>
      </w:r>
    </w:p>
    <w:p>
      <w:r>
        <w:t>The following parent-child order is the backbone of the ERP. A child record must never exist without its required parent.</w:t>
      </w:r>
    </w:p>
    <w:tbl>
      <w:tblPr>
        <w:tblStyle w:val="TableGrid"/>
        <w:tblW w:type="auto" w:w="0"/>
        <w:tblLook w:firstColumn="1" w:firstRow="1" w:lastColumn="0" w:lastRow="0" w:noHBand="0" w:noVBand="1" w:val="04A0"/>
      </w:tblPr>
      <w:tblGrid>
        <w:gridCol w:w="10282"/>
      </w:tblGrid>
      <w:tr>
        <w:tc>
          <w:tcPr>
            <w:tcW w:type="dxa" w:w="10282"/>
            <w:shd w:fill="F7F9FC"/>
          </w:tcPr>
          <w:p>
            <w:r/>
            <w:r>
              <w:rPr>
                <w:rFonts w:ascii="Consolas" w:hAnsi="Consolas"/>
                <w:b/>
                <w:sz w:val="16"/>
              </w:rPr>
              <w:t>Tenant / ERP Instance</w:t>
            </w:r>
            <w:r>
              <w:br/>
            </w:r>
            <w:r>
              <w:rPr>
                <w:rFonts w:ascii="Consolas" w:hAnsi="Consolas"/>
                <w:sz w:val="16"/>
              </w:rPr>
              <w:t>└── Institution</w:t>
            </w:r>
            <w:r>
              <w:br/>
            </w:r>
            <w:r>
              <w:rPr>
                <w:rFonts w:ascii="Consolas" w:hAnsi="Consolas"/>
                <w:sz w:val="16"/>
              </w:rPr>
              <w:t xml:space="preserve">    ├── Institution Type &amp; Policy Profile</w:t>
            </w:r>
            <w:r>
              <w:br/>
            </w:r>
            <w:r>
              <w:rPr>
                <w:rFonts w:ascii="Consolas" w:hAnsi="Consolas"/>
                <w:sz w:val="16"/>
              </w:rPr>
              <w:t xml:space="preserve">    ├── Governance / Organizational Units</w:t>
            </w:r>
            <w:r>
              <w:br/>
            </w:r>
            <w:r>
              <w:rPr>
                <w:rFonts w:ascii="Consolas" w:hAnsi="Consolas"/>
                <w:sz w:val="16"/>
              </w:rPr>
              <w:t xml:space="preserve">    │   └── School / Faculty / College / Department / Centre</w:t>
            </w:r>
            <w:r>
              <w:br/>
            </w:r>
            <w:r>
              <w:rPr>
                <w:rFonts w:ascii="Consolas" w:hAnsi="Consolas"/>
                <w:sz w:val="16"/>
              </w:rPr>
              <w:t xml:space="preserve">    │       └── Programme</w:t>
            </w:r>
            <w:r>
              <w:br/>
            </w:r>
            <w:r>
              <w:rPr>
                <w:rFonts w:ascii="Consolas" w:hAnsi="Consolas"/>
                <w:sz w:val="16"/>
              </w:rPr>
              <w:t xml:space="preserve">    │           └── Curriculum Version / Regulation</w:t>
            </w:r>
            <w:r>
              <w:br/>
            </w:r>
            <w:r>
              <w:rPr>
                <w:rFonts w:ascii="Consolas" w:hAnsi="Consolas"/>
                <w:sz w:val="16"/>
              </w:rPr>
              <w:t xml:space="preserve">    │               └── Course / Paper</w:t>
            </w:r>
            <w:r>
              <w:br/>
            </w:r>
            <w:r>
              <w:rPr>
                <w:rFonts w:ascii="Consolas" w:hAnsi="Consolas"/>
                <w:sz w:val="16"/>
              </w:rPr>
              <w:t xml:space="preserve">    │                   └── Course Offering</w:t>
            </w:r>
            <w:r>
              <w:br/>
            </w:r>
            <w:r>
              <w:rPr>
                <w:rFonts w:ascii="Consolas" w:hAnsi="Consolas"/>
                <w:sz w:val="16"/>
              </w:rPr>
              <w:t xml:space="preserve">    │                       ├── Faculty Allocation</w:t>
            </w:r>
            <w:r>
              <w:br/>
            </w:r>
            <w:r>
              <w:rPr>
                <w:rFonts w:ascii="Consolas" w:hAnsi="Consolas"/>
                <w:sz w:val="16"/>
              </w:rPr>
              <w:t xml:space="preserve">    │                       ├── Timetable</w:t>
            </w:r>
            <w:r>
              <w:br/>
            </w:r>
            <w:r>
              <w:rPr>
                <w:rFonts w:ascii="Consolas" w:hAnsi="Consolas"/>
                <w:sz w:val="16"/>
              </w:rPr>
              <w:t xml:space="preserve">    │                       ├── Attendance</w:t>
            </w:r>
            <w:r>
              <w:br/>
            </w:r>
            <w:r>
              <w:rPr>
                <w:rFonts w:ascii="Consolas" w:hAnsi="Consolas"/>
                <w:sz w:val="16"/>
              </w:rPr>
              <w:t xml:space="preserve">    │                       └── Assessment</w:t>
            </w:r>
            <w:r>
              <w:br/>
            </w:r>
            <w:r>
              <w:rPr>
                <w:rFonts w:ascii="Consolas" w:hAnsi="Consolas"/>
                <w:sz w:val="16"/>
              </w:rPr>
              <w:t xml:space="preserve">    ├── Admission Cycle</w:t>
            </w:r>
            <w:r>
              <w:br/>
            </w:r>
            <w:r>
              <w:rPr>
                <w:rFonts w:ascii="Consolas" w:hAnsi="Consolas"/>
                <w:sz w:val="16"/>
              </w:rPr>
              <w:t xml:space="preserve">    │   └── Applicant → Admission → Student → Enrollment</w:t>
            </w:r>
            <w:r>
              <w:br/>
            </w:r>
            <w:r>
              <w:rPr>
                <w:rFonts w:ascii="Consolas" w:hAnsi="Consolas"/>
                <w:sz w:val="16"/>
              </w:rPr>
              <w:t xml:space="preserve">    ├── Fee Policy</w:t>
            </w:r>
            <w:r>
              <w:br/>
            </w:r>
            <w:r>
              <w:rPr>
                <w:rFonts w:ascii="Consolas" w:hAnsi="Consolas"/>
                <w:sz w:val="16"/>
              </w:rPr>
              <w:t xml:space="preserve">    │   └── Fee Structure → Demand → Payment/Adjustment/Refund</w:t>
            </w:r>
            <w:r>
              <w:br/>
            </w:r>
            <w:r>
              <w:rPr>
                <w:rFonts w:ascii="Consolas" w:hAnsi="Consolas"/>
                <w:sz w:val="16"/>
              </w:rPr>
              <w:t xml:space="preserve">    └── Examination Cycle</w:t>
            </w:r>
            <w:r>
              <w:br/>
            </w:r>
            <w:r>
              <w:rPr>
                <w:rFonts w:ascii="Consolas" w:hAnsi="Consolas"/>
                <w:sz w:val="16"/>
              </w:rPr>
              <w:t xml:space="preserve">        └── Eligibility → Exam → Marks → Result → Marksheet → Completion</w:t>
            </w:r>
          </w:p>
        </w:tc>
      </w:tr>
    </w:tbl>
    <w:p/>
    <w:tbl>
      <w:tblPr>
        <w:tblStyle w:val="TableGrid"/>
        <w:tblW w:type="auto" w:w="0"/>
        <w:tblLook w:firstColumn="1" w:firstRow="1" w:lastColumn="0" w:lastRow="0" w:noHBand="0" w:noVBand="1" w:val="04A0"/>
      </w:tblPr>
      <w:tblGrid>
        <w:gridCol w:w="10282"/>
      </w:tblGrid>
      <w:tr>
        <w:tc>
          <w:tcPr>
            <w:tcW w:type="dxa" w:w="10282"/>
            <w:shd w:fill="EAF0F8"/>
          </w:tcPr>
          <w:p>
            <w:r/>
            <w:r>
              <w:rPr>
                <w:b/>
                <w:color w:val="17365D"/>
              </w:rPr>
              <w:t xml:space="preserve">Database Rule: </w:t>
            </w:r>
            <w:r>
              <w:t>Every major transactional table must carry institution_id and, where relevant, organizational_unit_id, academic_session_id, programme_id, curriculum_version_id and audit metadata. Parent University must be a relationship entity, not a fake operational department.</w:t>
            </w:r>
          </w:p>
        </w:tc>
      </w:tr>
    </w:tbl>
    <w:p/>
    <w:p>
      <w:pPr>
        <w:pStyle w:val="Heading1"/>
      </w:pPr>
      <w:r>
        <w:t>7. Mandatory Development Work Hierarchy (No-Skip Roadmap)</w:t>
      </w:r>
    </w:p>
    <w:p>
      <w:r>
        <w:t>This is the required implementation order. A developer must not move to the next phase until the current phase's Gate is marked PASS.</w:t>
      </w:r>
    </w:p>
    <w:p>
      <w:pPr>
        <w:pStyle w:val="Heading2"/>
      </w:pPr>
      <w:r>
        <w:t>PHASE 0 – Foundation &amp; Engineering Rules</w:t>
      </w:r>
    </w:p>
    <w:p>
      <w:pPr>
        <w:pStyle w:val="ListBullet"/>
        <w:spacing w:after="40"/>
      </w:pPr>
      <w:r>
        <w:t>Repository structure and coding standards</w:t>
      </w:r>
    </w:p>
    <w:p>
      <w:pPr>
        <w:pStyle w:val="ListBullet"/>
        <w:spacing w:after="40"/>
      </w:pPr>
      <w:r>
        <w:t>Environment configuration</w:t>
      </w:r>
    </w:p>
    <w:p>
      <w:pPr>
        <w:pStyle w:val="ListBullet"/>
        <w:spacing w:after="40"/>
      </w:pPr>
      <w:r>
        <w:t>Database migration framework</w:t>
      </w:r>
    </w:p>
    <w:p>
      <w:pPr>
        <w:pStyle w:val="ListBullet"/>
        <w:spacing w:after="40"/>
      </w:pPr>
      <w:r>
        <w:t>API response/error standard</w:t>
      </w:r>
    </w:p>
    <w:p>
      <w:pPr>
        <w:pStyle w:val="ListBullet"/>
        <w:spacing w:after="40"/>
      </w:pPr>
      <w:r>
        <w:t>Audit/event framework</w:t>
      </w:r>
    </w:p>
    <w:p>
      <w:pPr>
        <w:pStyle w:val="ListBullet"/>
        <w:spacing w:after="40"/>
      </w:pPr>
      <w:r>
        <w:t>File/document storage abstraction</w:t>
      </w:r>
    </w:p>
    <w:p>
      <w:pPr>
        <w:pStyle w:val="ListBullet"/>
        <w:spacing w:after="40"/>
      </w:pPr>
      <w:r>
        <w:t>Testing framework</w:t>
      </w:r>
    </w:p>
    <w:p>
      <w:pPr>
        <w:pStyle w:val="ListBullet"/>
        <w:spacing w:after="40"/>
      </w:pPr>
      <w:r>
        <w:t>CI quality checks</w:t>
      </w:r>
    </w:p>
    <w:p>
      <w:pPr>
        <w:pStyle w:val="ListBullet"/>
        <w:spacing w:after="40"/>
      </w:pPr>
      <w:r>
        <w:t>SRS/change-log discipline</w:t>
      </w:r>
    </w:p>
    <w:p>
      <w:pPr>
        <w:pStyle w:val="Gate"/>
      </w:pPr>
      <w:r>
        <w:t>Gate 0: Project builds cleanly; migrations run from zero; lint/tests pass; base audit mechanism works.</w:t>
      </w:r>
    </w:p>
    <w:p>
      <w:pPr>
        <w:pStyle w:val="Heading2"/>
      </w:pPr>
      <w:r>
        <w:t>PHASE 1 – Institution Type &amp; Institution Profile</w:t>
      </w:r>
    </w:p>
    <w:p>
      <w:pPr>
        <w:pStyle w:val="ListBullet"/>
        <w:spacing w:after="40"/>
      </w:pPr>
      <w:r>
        <w:t>Institution master</w:t>
      </w:r>
    </w:p>
    <w:p>
      <w:pPr>
        <w:pStyle w:val="ListBullet"/>
        <w:spacing w:after="40"/>
      </w:pPr>
      <w:r>
        <w:t>Institution type</w:t>
      </w:r>
    </w:p>
    <w:p>
      <w:pPr>
        <w:pStyle w:val="ListBullet"/>
        <w:spacing w:after="40"/>
      </w:pPr>
      <w:r>
        <w:t>Parent University relationship</w:t>
      </w:r>
    </w:p>
    <w:p>
      <w:pPr>
        <w:pStyle w:val="ListBullet"/>
        <w:spacing w:after="40"/>
      </w:pPr>
      <w:r>
        <w:t>Regulatory identifiers</w:t>
      </w:r>
    </w:p>
    <w:p>
      <w:pPr>
        <w:pStyle w:val="ListBullet"/>
        <w:spacing w:after="40"/>
      </w:pPr>
      <w:r>
        <w:t>Campus/location master</w:t>
      </w:r>
    </w:p>
    <w:p>
      <w:pPr>
        <w:pStyle w:val="ListBullet"/>
        <w:spacing w:after="40"/>
      </w:pPr>
      <w:r>
        <w:t>Nomenclature/label configuration</w:t>
      </w:r>
    </w:p>
    <w:p>
      <w:pPr>
        <w:pStyle w:val="ListBullet"/>
        <w:spacing w:after="40"/>
      </w:pPr>
      <w:r>
        <w:t>Institution settings</w:t>
      </w:r>
    </w:p>
    <w:p>
      <w:pPr>
        <w:pStyle w:val="ListBullet"/>
        <w:spacing w:after="40"/>
      </w:pPr>
      <w:r>
        <w:t>Feature flags</w:t>
      </w:r>
    </w:p>
    <w:p>
      <w:pPr>
        <w:pStyle w:val="Gate"/>
      </w:pPr>
      <w:r>
        <w:t>Gate 1: Same build can create all three institution modes and shows the correct root hierarchy without code changes.</w:t>
      </w:r>
    </w:p>
    <w:p>
      <w:pPr>
        <w:pStyle w:val="Heading2"/>
      </w:pPr>
      <w:r>
        <w:t>PHASE 2 – Organization &amp; Governance Hierarchy</w:t>
      </w:r>
    </w:p>
    <w:p>
      <w:pPr>
        <w:pStyle w:val="ListBullet"/>
        <w:spacing w:after="40"/>
      </w:pPr>
      <w:r>
        <w:t>Organizational unit types</w:t>
      </w:r>
    </w:p>
    <w:p>
      <w:pPr>
        <w:pStyle w:val="ListBullet"/>
        <w:spacing w:after="40"/>
      </w:pPr>
      <w:r>
        <w:t>Parent-child hierarchy engine</w:t>
      </w:r>
    </w:p>
    <w:p>
      <w:pPr>
        <w:pStyle w:val="ListBullet"/>
        <w:spacing w:after="40"/>
      </w:pPr>
      <w:r>
        <w:t>School/Faculty/College/Department/Centre</w:t>
      </w:r>
    </w:p>
    <w:p>
      <w:pPr>
        <w:pStyle w:val="ListBullet"/>
        <w:spacing w:after="40"/>
      </w:pPr>
      <w:r>
        <w:t>Governance bodies/committees</w:t>
      </w:r>
    </w:p>
    <w:p>
      <w:pPr>
        <w:pStyle w:val="ListBullet"/>
        <w:spacing w:after="40"/>
      </w:pPr>
      <w:r>
        <w:t>Officers/designations</w:t>
      </w:r>
    </w:p>
    <w:p>
      <w:pPr>
        <w:pStyle w:val="ListBullet"/>
        <w:spacing w:after="40"/>
      </w:pPr>
      <w:r>
        <w:t>Effective dates/status</w:t>
      </w:r>
    </w:p>
    <w:p>
      <w:pPr>
        <w:pStyle w:val="Gate"/>
      </w:pPr>
      <w:r>
        <w:t>Gate 2: Invalid hierarchy is blocked; each institution type can create only allowed/configured relationships.</w:t>
      </w:r>
    </w:p>
    <w:p>
      <w:pPr>
        <w:pStyle w:val="Heading2"/>
      </w:pPr>
      <w:r>
        <w:t>PHASE 3 – Identity, Users, Roles &amp; Permissions</w:t>
      </w:r>
    </w:p>
    <w:p>
      <w:pPr>
        <w:pStyle w:val="ListBullet"/>
        <w:spacing w:after="40"/>
      </w:pPr>
      <w:r>
        <w:t>User master</w:t>
      </w:r>
    </w:p>
    <w:p>
      <w:pPr>
        <w:pStyle w:val="ListBullet"/>
        <w:spacing w:after="40"/>
      </w:pPr>
      <w:r>
        <w:t>Role master</w:t>
      </w:r>
    </w:p>
    <w:p>
      <w:pPr>
        <w:pStyle w:val="ListBullet"/>
        <w:spacing w:after="40"/>
      </w:pPr>
      <w:r>
        <w:t>Permission master</w:t>
      </w:r>
    </w:p>
    <w:p>
      <w:pPr>
        <w:pStyle w:val="ListBullet"/>
        <w:spacing w:after="40"/>
      </w:pPr>
      <w:r>
        <w:t>Role-permission mapping</w:t>
      </w:r>
    </w:p>
    <w:p>
      <w:pPr>
        <w:pStyle w:val="ListBullet"/>
        <w:spacing w:after="40"/>
      </w:pPr>
      <w:r>
        <w:t>User-role assignment</w:t>
      </w:r>
    </w:p>
    <w:p>
      <w:pPr>
        <w:pStyle w:val="ListBullet"/>
        <w:spacing w:after="40"/>
      </w:pPr>
      <w:r>
        <w:t>Institution/org-unit/data scope</w:t>
      </w:r>
    </w:p>
    <w:p>
      <w:pPr>
        <w:pStyle w:val="ListBullet"/>
        <w:spacing w:after="40"/>
      </w:pPr>
      <w:r>
        <w:t>Approval limits</w:t>
      </w:r>
    </w:p>
    <w:p>
      <w:pPr>
        <w:pStyle w:val="ListBullet"/>
        <w:spacing w:after="40"/>
      </w:pPr>
      <w:r>
        <w:t>Login/session/security audit</w:t>
      </w:r>
    </w:p>
    <w:p>
      <w:pPr>
        <w:pStyle w:val="Gate"/>
      </w:pPr>
      <w:r>
        <w:t>Gate 3: Users can access only authorized institution/module/action/data scope; unauthorized API calls fail.</w:t>
      </w:r>
    </w:p>
    <w:p>
      <w:pPr>
        <w:pStyle w:val="Heading2"/>
      </w:pPr>
      <w:r>
        <w:t>PHASE 4 – Academic Foundation</w:t>
      </w:r>
    </w:p>
    <w:p>
      <w:pPr>
        <w:pStyle w:val="ListBullet"/>
        <w:spacing w:after="40"/>
      </w:pPr>
      <w:r>
        <w:t>Academic session/year</w:t>
      </w:r>
    </w:p>
    <w:p>
      <w:pPr>
        <w:pStyle w:val="ListBullet"/>
        <w:spacing w:after="40"/>
      </w:pPr>
      <w:r>
        <w:t>Term/semester pattern</w:t>
      </w:r>
    </w:p>
    <w:p>
      <w:pPr>
        <w:pStyle w:val="ListBullet"/>
        <w:spacing w:after="40"/>
      </w:pPr>
      <w:r>
        <w:t>Programme level</w:t>
      </w:r>
    </w:p>
    <w:p>
      <w:pPr>
        <w:pStyle w:val="ListBullet"/>
        <w:spacing w:after="40"/>
      </w:pPr>
      <w:r>
        <w:t>Programme master</w:t>
      </w:r>
    </w:p>
    <w:p>
      <w:pPr>
        <w:pStyle w:val="ListBullet"/>
        <w:spacing w:after="40"/>
      </w:pPr>
      <w:r>
        <w:t>Curriculum/regulation version</w:t>
      </w:r>
    </w:p>
    <w:p>
      <w:pPr>
        <w:pStyle w:val="ListBullet"/>
        <w:spacing w:after="40"/>
      </w:pPr>
      <w:r>
        <w:t>Course master</w:t>
      </w:r>
    </w:p>
    <w:p>
      <w:pPr>
        <w:pStyle w:val="ListBullet"/>
        <w:spacing w:after="40"/>
      </w:pPr>
      <w:r>
        <w:t>Course categories</w:t>
      </w:r>
    </w:p>
    <w:p>
      <w:pPr>
        <w:pStyle w:val="ListBullet"/>
        <w:spacing w:after="40"/>
      </w:pPr>
      <w:r>
        <w:t>Credits/contact hours</w:t>
      </w:r>
    </w:p>
    <w:p>
      <w:pPr>
        <w:pStyle w:val="ListBullet"/>
        <w:spacing w:after="40"/>
      </w:pPr>
      <w:r>
        <w:t>Prerequisite/co-requisite</w:t>
      </w:r>
    </w:p>
    <w:p>
      <w:pPr>
        <w:pStyle w:val="ListBullet"/>
        <w:spacing w:after="40"/>
      </w:pPr>
      <w:r>
        <w:t>Academic calendar</w:t>
      </w:r>
    </w:p>
    <w:p>
      <w:pPr>
        <w:pStyle w:val="Gate"/>
      </w:pPr>
      <w:r>
        <w:t>Gate 4: Programme→curriculum→course hierarchy is versioned and historical curriculum cannot be overwritten.</w:t>
      </w:r>
    </w:p>
    <w:p>
      <w:pPr>
        <w:pStyle w:val="Heading2"/>
      </w:pPr>
      <w:r>
        <w:t>PHASE 5 – Governance Approval Workflow</w:t>
      </w:r>
    </w:p>
    <w:p>
      <w:pPr>
        <w:pStyle w:val="ListBullet"/>
        <w:spacing w:after="40"/>
      </w:pPr>
      <w:r>
        <w:t>Generic workflow definition</w:t>
      </w:r>
    </w:p>
    <w:p>
      <w:pPr>
        <w:pStyle w:val="ListBullet"/>
        <w:spacing w:after="40"/>
      </w:pPr>
      <w:r>
        <w:t>Workflow stages</w:t>
      </w:r>
    </w:p>
    <w:p>
      <w:pPr>
        <w:pStyle w:val="ListBullet"/>
        <w:spacing w:after="40"/>
      </w:pPr>
      <w:r>
        <w:t>Approver role/scope</w:t>
      </w:r>
    </w:p>
    <w:p>
      <w:pPr>
        <w:pStyle w:val="ListBullet"/>
        <w:spacing w:after="40"/>
      </w:pPr>
      <w:r>
        <w:t>Draft/review/approve/reject/return/publish</w:t>
      </w:r>
    </w:p>
    <w:p>
      <w:pPr>
        <w:pStyle w:val="ListBullet"/>
        <w:spacing w:after="40"/>
      </w:pPr>
      <w:r>
        <w:t>Approval history</w:t>
      </w:r>
    </w:p>
    <w:p>
      <w:pPr>
        <w:pStyle w:val="ListBullet"/>
        <w:spacing w:after="40"/>
      </w:pPr>
      <w:r>
        <w:t>Comments/documents</w:t>
      </w:r>
    </w:p>
    <w:p>
      <w:pPr>
        <w:pStyle w:val="ListBullet"/>
        <w:spacing w:after="40"/>
      </w:pPr>
      <w:r>
        <w:t>Effective-date publishing</w:t>
      </w:r>
    </w:p>
    <w:p>
      <w:pPr>
        <w:pStyle w:val="Gate"/>
      </w:pPr>
      <w:r>
        <w:t>Gate 5: Programme, curriculum and policy changes can only become active through configured approval workflow.</w:t>
      </w:r>
    </w:p>
    <w:p>
      <w:pPr>
        <w:pStyle w:val="Heading2"/>
      </w:pPr>
      <w:r>
        <w:t>PHASE 6 – Admissions &amp; Seat Management</w:t>
      </w:r>
    </w:p>
    <w:p>
      <w:pPr>
        <w:pStyle w:val="ListBullet"/>
        <w:spacing w:after="40"/>
      </w:pPr>
      <w:r>
        <w:t>Admission cycle</w:t>
      </w:r>
    </w:p>
    <w:p>
      <w:pPr>
        <w:pStyle w:val="ListBullet"/>
        <w:spacing w:after="40"/>
      </w:pPr>
      <w:r>
        <w:t>Application form configuration</w:t>
      </w:r>
    </w:p>
    <w:p>
      <w:pPr>
        <w:pStyle w:val="ListBullet"/>
        <w:spacing w:after="40"/>
      </w:pPr>
      <w:r>
        <w:t>Eligibility</w:t>
      </w:r>
    </w:p>
    <w:p>
      <w:pPr>
        <w:pStyle w:val="ListBullet"/>
        <w:spacing w:after="40"/>
      </w:pPr>
      <w:r>
        <w:t>Document checklist</w:t>
      </w:r>
    </w:p>
    <w:p>
      <w:pPr>
        <w:pStyle w:val="ListBullet"/>
        <w:spacing w:after="40"/>
      </w:pPr>
      <w:r>
        <w:t>Seat matrix</w:t>
      </w:r>
    </w:p>
    <w:p>
      <w:pPr>
        <w:pStyle w:val="ListBullet"/>
        <w:spacing w:after="40"/>
      </w:pPr>
      <w:r>
        <w:t>Reservation/quota</w:t>
      </w:r>
    </w:p>
    <w:p>
      <w:pPr>
        <w:pStyle w:val="ListBullet"/>
        <w:spacing w:after="40"/>
      </w:pPr>
      <w:r>
        <w:t>Merit/selection</w:t>
      </w:r>
    </w:p>
    <w:p>
      <w:pPr>
        <w:pStyle w:val="ListBullet"/>
        <w:spacing w:after="40"/>
      </w:pPr>
      <w:r>
        <w:t>Counselling/allotment</w:t>
      </w:r>
    </w:p>
    <w:p>
      <w:pPr>
        <w:pStyle w:val="ListBullet"/>
        <w:spacing w:after="40"/>
      </w:pPr>
      <w:r>
        <w:t>Admission confirmation</w:t>
      </w:r>
    </w:p>
    <w:p>
      <w:pPr>
        <w:pStyle w:val="ListBullet"/>
        <w:spacing w:after="40"/>
      </w:pPr>
      <w:r>
        <w:t>Cancellation/withdrawal</w:t>
      </w:r>
    </w:p>
    <w:p>
      <w:pPr>
        <w:pStyle w:val="Gate"/>
      </w:pPr>
      <w:r>
        <w:t>Gate 6: No student is created without a valid admission/enrollment route; seat utilization and category rules reconcile.</w:t>
      </w:r>
    </w:p>
    <w:p>
      <w:pPr>
        <w:pStyle w:val="Heading2"/>
      </w:pPr>
      <w:r>
        <w:t>PHASE 7 – Student Information &amp; Enrollment</w:t>
      </w:r>
    </w:p>
    <w:p>
      <w:pPr>
        <w:pStyle w:val="ListBullet"/>
        <w:spacing w:after="40"/>
      </w:pPr>
      <w:r>
        <w:t>Student master</w:t>
      </w:r>
    </w:p>
    <w:p>
      <w:pPr>
        <w:pStyle w:val="ListBullet"/>
        <w:spacing w:after="40"/>
      </w:pPr>
      <w:r>
        <w:t>Institution enrollment/registration</w:t>
      </w:r>
    </w:p>
    <w:p>
      <w:pPr>
        <w:pStyle w:val="ListBullet"/>
        <w:spacing w:after="40"/>
      </w:pPr>
      <w:r>
        <w:t>Programme/batch/semester assignment</w:t>
      </w:r>
    </w:p>
    <w:p>
      <w:pPr>
        <w:pStyle w:val="ListBullet"/>
        <w:spacing w:after="40"/>
      </w:pPr>
      <w:r>
        <w:t>Student status history</w:t>
      </w:r>
    </w:p>
    <w:p>
      <w:pPr>
        <w:pStyle w:val="ListBullet"/>
        <w:spacing w:after="40"/>
      </w:pPr>
      <w:r>
        <w:t>Documents</w:t>
      </w:r>
    </w:p>
    <w:p>
      <w:pPr>
        <w:pStyle w:val="ListBullet"/>
        <w:spacing w:after="40"/>
      </w:pPr>
      <w:r>
        <w:t>Guardian/contact</w:t>
      </w:r>
    </w:p>
    <w:p>
      <w:pPr>
        <w:pStyle w:val="ListBullet"/>
        <w:spacing w:after="40"/>
      </w:pPr>
      <w:r>
        <w:t>Promotion/progression</w:t>
      </w:r>
    </w:p>
    <w:p>
      <w:pPr>
        <w:pStyle w:val="ListBullet"/>
        <w:spacing w:after="40"/>
      </w:pPr>
      <w:r>
        <w:t>Migration/transfer</w:t>
      </w:r>
    </w:p>
    <w:p>
      <w:pPr>
        <w:pStyle w:val="ListBullet"/>
        <w:spacing w:after="40"/>
      </w:pPr>
      <w:r>
        <w:t>Alumni conversion</w:t>
      </w:r>
    </w:p>
    <w:p>
      <w:pPr>
        <w:pStyle w:val="Gate"/>
      </w:pPr>
      <w:r>
        <w:t>Gate 7: Student lifecycle history is preserved; status changes are auditable and cannot destroy prior enrollment data.</w:t>
      </w:r>
    </w:p>
    <w:p>
      <w:pPr>
        <w:pStyle w:val="Heading2"/>
      </w:pPr>
      <w:r>
        <w:t>PHASE 8 – Fees, Scholarships, Concessions &amp; Ledger</w:t>
      </w:r>
    </w:p>
    <w:p>
      <w:pPr>
        <w:pStyle w:val="ListBullet"/>
        <w:spacing w:after="40"/>
      </w:pPr>
      <w:r>
        <w:t>Fee heads</w:t>
      </w:r>
    </w:p>
    <w:p>
      <w:pPr>
        <w:pStyle w:val="ListBullet"/>
        <w:spacing w:after="40"/>
      </w:pPr>
      <w:r>
        <w:t>Fee policy/version</w:t>
      </w:r>
    </w:p>
    <w:p>
      <w:pPr>
        <w:pStyle w:val="ListBullet"/>
        <w:spacing w:after="40"/>
      </w:pPr>
      <w:r>
        <w:t>Programme/batch/semester/category applicability</w:t>
      </w:r>
    </w:p>
    <w:p>
      <w:pPr>
        <w:pStyle w:val="ListBullet"/>
        <w:spacing w:after="40"/>
      </w:pPr>
      <w:r>
        <w:t>Installments/due dates</w:t>
      </w:r>
    </w:p>
    <w:p>
      <w:pPr>
        <w:pStyle w:val="ListBullet"/>
        <w:spacing w:after="40"/>
      </w:pPr>
      <w:r>
        <w:t>Student demand</w:t>
      </w:r>
    </w:p>
    <w:p>
      <w:pPr>
        <w:pStyle w:val="ListBullet"/>
        <w:spacing w:after="40"/>
      </w:pPr>
      <w:r>
        <w:t>Payments/receipts</w:t>
      </w:r>
    </w:p>
    <w:p>
      <w:pPr>
        <w:pStyle w:val="ListBullet"/>
        <w:spacing w:after="40"/>
      </w:pPr>
      <w:r>
        <w:t>Scholarship</w:t>
      </w:r>
    </w:p>
    <w:p>
      <w:pPr>
        <w:pStyle w:val="ListBullet"/>
        <w:spacing w:after="40"/>
      </w:pPr>
      <w:r>
        <w:t>Discount/concession/waiver</w:t>
      </w:r>
    </w:p>
    <w:p>
      <w:pPr>
        <w:pStyle w:val="ListBullet"/>
        <w:spacing w:after="40"/>
      </w:pPr>
      <w:r>
        <w:t>Fine</w:t>
      </w:r>
    </w:p>
    <w:p>
      <w:pPr>
        <w:pStyle w:val="ListBullet"/>
        <w:spacing w:after="40"/>
      </w:pPr>
      <w:r>
        <w:t>Refund</w:t>
      </w:r>
    </w:p>
    <w:p>
      <w:pPr>
        <w:pStyle w:val="ListBullet"/>
        <w:spacing w:after="40"/>
      </w:pPr>
      <w:r>
        <w:t>Reversal/adjustment</w:t>
      </w:r>
    </w:p>
    <w:p>
      <w:pPr>
        <w:pStyle w:val="ListBullet"/>
        <w:spacing w:after="40"/>
      </w:pPr>
      <w:r>
        <w:t>Reconciliation</w:t>
      </w:r>
    </w:p>
    <w:p>
      <w:pPr>
        <w:pStyle w:val="ListBullet"/>
        <w:spacing w:after="40"/>
      </w:pPr>
      <w:r>
        <w:t>Student ledger</w:t>
      </w:r>
    </w:p>
    <w:p>
      <w:pPr>
        <w:pStyle w:val="Gate"/>
      </w:pPr>
      <w:r>
        <w:t>Gate 8: Posted finance records cannot be deleted; demand=payments+adjustments+outstanding reconciles; all reversals are audited.</w:t>
      </w:r>
    </w:p>
    <w:p>
      <w:pPr>
        <w:pStyle w:val="Heading2"/>
      </w:pPr>
      <w:r>
        <w:t>PHASE 9 – Faculty &amp; HR Academic Setup</w:t>
      </w:r>
    </w:p>
    <w:p>
      <w:pPr>
        <w:pStyle w:val="ListBullet"/>
        <w:spacing w:after="40"/>
      </w:pPr>
      <w:r>
        <w:t>Employee/faculty master</w:t>
      </w:r>
    </w:p>
    <w:p>
      <w:pPr>
        <w:pStyle w:val="ListBullet"/>
        <w:spacing w:after="40"/>
      </w:pPr>
      <w:r>
        <w:t>Department assignment</w:t>
      </w:r>
    </w:p>
    <w:p>
      <w:pPr>
        <w:pStyle w:val="ListBullet"/>
        <w:spacing w:after="40"/>
      </w:pPr>
      <w:r>
        <w:t>Designation</w:t>
      </w:r>
    </w:p>
    <w:p>
      <w:pPr>
        <w:pStyle w:val="ListBullet"/>
        <w:spacing w:after="40"/>
      </w:pPr>
      <w:r>
        <w:t>Qualification</w:t>
      </w:r>
    </w:p>
    <w:p>
      <w:pPr>
        <w:pStyle w:val="ListBullet"/>
        <w:spacing w:after="40"/>
      </w:pPr>
      <w:r>
        <w:t>Employment status</w:t>
      </w:r>
    </w:p>
    <w:p>
      <w:pPr>
        <w:pStyle w:val="ListBullet"/>
        <w:spacing w:after="40"/>
      </w:pPr>
      <w:r>
        <w:t>Teaching eligibility</w:t>
      </w:r>
    </w:p>
    <w:p>
      <w:pPr>
        <w:pStyle w:val="ListBullet"/>
        <w:spacing w:after="40"/>
      </w:pPr>
      <w:r>
        <w:t>Faculty workload rules</w:t>
      </w:r>
    </w:p>
    <w:p>
      <w:pPr>
        <w:pStyle w:val="ListBullet"/>
        <w:spacing w:after="40"/>
      </w:pPr>
      <w:r>
        <w:t>Availability</w:t>
      </w:r>
    </w:p>
    <w:p>
      <w:pPr>
        <w:pStyle w:val="Gate"/>
      </w:pPr>
      <w:r>
        <w:t>Gate 9: Only active/eligible faculty can be allocated to valid course offerings.</w:t>
      </w:r>
    </w:p>
    <w:p>
      <w:pPr>
        <w:pStyle w:val="Heading2"/>
      </w:pPr>
      <w:r>
        <w:t>PHASE 10 – Course Offering &amp; Registration</w:t>
      </w:r>
    </w:p>
    <w:p>
      <w:pPr>
        <w:pStyle w:val="ListBullet"/>
        <w:spacing w:after="40"/>
      </w:pPr>
      <w:r>
        <w:t>Term-wise course offering</w:t>
      </w:r>
    </w:p>
    <w:p>
      <w:pPr>
        <w:pStyle w:val="ListBullet"/>
        <w:spacing w:after="40"/>
      </w:pPr>
      <w:r>
        <w:t>Sections/batches</w:t>
      </w:r>
    </w:p>
    <w:p>
      <w:pPr>
        <w:pStyle w:val="ListBullet"/>
        <w:spacing w:after="40"/>
      </w:pPr>
      <w:r>
        <w:t>Capacity</w:t>
      </w:r>
    </w:p>
    <w:p>
      <w:pPr>
        <w:pStyle w:val="ListBullet"/>
        <w:spacing w:after="40"/>
      </w:pPr>
      <w:r>
        <w:t>Elective baskets</w:t>
      </w:r>
    </w:p>
    <w:p>
      <w:pPr>
        <w:pStyle w:val="ListBullet"/>
        <w:spacing w:after="40"/>
      </w:pPr>
      <w:r>
        <w:t>Student course registration</w:t>
      </w:r>
    </w:p>
    <w:p>
      <w:pPr>
        <w:pStyle w:val="ListBullet"/>
        <w:spacing w:after="40"/>
      </w:pPr>
      <w:r>
        <w:t>Add/drop/withdraw</w:t>
      </w:r>
    </w:p>
    <w:p>
      <w:pPr>
        <w:pStyle w:val="ListBullet"/>
        <w:spacing w:after="40"/>
      </w:pPr>
      <w:r>
        <w:t>Backlog/repeat</w:t>
      </w:r>
    </w:p>
    <w:p>
      <w:pPr>
        <w:pStyle w:val="ListBullet"/>
        <w:spacing w:after="40"/>
      </w:pPr>
      <w:r>
        <w:t>Prerequisite validation</w:t>
      </w:r>
    </w:p>
    <w:p>
      <w:pPr>
        <w:pStyle w:val="Gate"/>
      </w:pPr>
      <w:r>
        <w:t>Gate 10: Student registrations are valid against curriculum, term, credit and prerequisite rules.</w:t>
      </w:r>
    </w:p>
    <w:p>
      <w:pPr>
        <w:pStyle w:val="Heading2"/>
      </w:pPr>
      <w:r>
        <w:t>PHASE 11 – Faculty Allotment, Routine &amp; Timetable</w:t>
      </w:r>
    </w:p>
    <w:p>
      <w:pPr>
        <w:pStyle w:val="ListBullet"/>
        <w:spacing w:after="40"/>
      </w:pPr>
      <w:r>
        <w:t>Faculty-course-section allocation</w:t>
      </w:r>
    </w:p>
    <w:p>
      <w:pPr>
        <w:pStyle w:val="ListBullet"/>
        <w:spacing w:after="40"/>
      </w:pPr>
      <w:r>
        <w:t>Workload calculation</w:t>
      </w:r>
    </w:p>
    <w:p>
      <w:pPr>
        <w:pStyle w:val="ListBullet"/>
        <w:spacing w:after="40"/>
      </w:pPr>
      <w:r>
        <w:t>Room/resource master</w:t>
      </w:r>
    </w:p>
    <w:p>
      <w:pPr>
        <w:pStyle w:val="ListBullet"/>
        <w:spacing w:after="40"/>
      </w:pPr>
      <w:r>
        <w:t>Time slots</w:t>
      </w:r>
    </w:p>
    <w:p>
      <w:pPr>
        <w:pStyle w:val="ListBullet"/>
        <w:spacing w:after="40"/>
      </w:pPr>
      <w:r>
        <w:t>Routine generation/manual scheduling</w:t>
      </w:r>
    </w:p>
    <w:p>
      <w:pPr>
        <w:pStyle w:val="ListBullet"/>
        <w:spacing w:after="40"/>
      </w:pPr>
      <w:r>
        <w:t>Faculty/room clash detection</w:t>
      </w:r>
    </w:p>
    <w:p>
      <w:pPr>
        <w:pStyle w:val="ListBullet"/>
        <w:spacing w:after="40"/>
      </w:pPr>
      <w:r>
        <w:t>Publish timetable</w:t>
      </w:r>
    </w:p>
    <w:p>
      <w:pPr>
        <w:pStyle w:val="Gate"/>
      </w:pPr>
      <w:r>
        <w:t>Gate 11: No faculty, room or section clashes; timetable uses only approved course offerings and eligible faculty.</w:t>
      </w:r>
    </w:p>
    <w:p>
      <w:pPr>
        <w:pStyle w:val="Heading2"/>
      </w:pPr>
      <w:r>
        <w:t>PHASE 12 – Attendance</w:t>
      </w:r>
    </w:p>
    <w:p>
      <w:pPr>
        <w:pStyle w:val="ListBullet"/>
        <w:spacing w:after="40"/>
      </w:pPr>
      <w:r>
        <w:t>Class session generation</w:t>
      </w:r>
    </w:p>
    <w:p>
      <w:pPr>
        <w:pStyle w:val="ListBullet"/>
        <w:spacing w:after="40"/>
      </w:pPr>
      <w:r>
        <w:t>Faculty attendance entry</w:t>
      </w:r>
    </w:p>
    <w:p>
      <w:pPr>
        <w:pStyle w:val="ListBullet"/>
        <w:spacing w:after="40"/>
      </w:pPr>
      <w:r>
        <w:t>Student attendance</w:t>
      </w:r>
    </w:p>
    <w:p>
      <w:pPr>
        <w:pStyle w:val="ListBullet"/>
        <w:spacing w:after="40"/>
      </w:pPr>
      <w:r>
        <w:t>Corrections with approval</w:t>
      </w:r>
    </w:p>
    <w:p>
      <w:pPr>
        <w:pStyle w:val="ListBullet"/>
        <w:spacing w:after="40"/>
      </w:pPr>
      <w:r>
        <w:t>Attendance percentage</w:t>
      </w:r>
    </w:p>
    <w:p>
      <w:pPr>
        <w:pStyle w:val="ListBullet"/>
        <w:spacing w:after="40"/>
      </w:pPr>
      <w:r>
        <w:t>Shortage rules</w:t>
      </w:r>
    </w:p>
    <w:p>
      <w:pPr>
        <w:pStyle w:val="ListBullet"/>
        <w:spacing w:after="40"/>
      </w:pPr>
      <w:r>
        <w:t>Reports/alerts</w:t>
      </w:r>
    </w:p>
    <w:p>
      <w:pPr>
        <w:pStyle w:val="Gate"/>
      </w:pPr>
      <w:r>
        <w:t>Gate 12: Attendance is tied to published timetable/course offering and all corrections retain history.</w:t>
      </w:r>
    </w:p>
    <w:p>
      <w:pPr>
        <w:pStyle w:val="Heading2"/>
      </w:pPr>
      <w:r>
        <w:t>PHASE 13 – Internal Assessment</w:t>
      </w:r>
    </w:p>
    <w:p>
      <w:pPr>
        <w:pStyle w:val="ListBullet"/>
        <w:spacing w:after="40"/>
      </w:pPr>
      <w:r>
        <w:t>Assessment scheme</w:t>
      </w:r>
    </w:p>
    <w:p>
      <w:pPr>
        <w:pStyle w:val="ListBullet"/>
        <w:spacing w:after="40"/>
      </w:pPr>
      <w:r>
        <w:t>Components/weightage</w:t>
      </w:r>
    </w:p>
    <w:p>
      <w:pPr>
        <w:pStyle w:val="ListBullet"/>
        <w:spacing w:after="40"/>
      </w:pPr>
      <w:r>
        <w:t>Marks entry</w:t>
      </w:r>
    </w:p>
    <w:p>
      <w:pPr>
        <w:pStyle w:val="ListBullet"/>
        <w:spacing w:after="40"/>
      </w:pPr>
      <w:r>
        <w:t>Absence</w:t>
      </w:r>
    </w:p>
    <w:p>
      <w:pPr>
        <w:pStyle w:val="ListBullet"/>
        <w:spacing w:after="40"/>
      </w:pPr>
      <w:r>
        <w:t>Moderation/approval</w:t>
      </w:r>
    </w:p>
    <w:p>
      <w:pPr>
        <w:pStyle w:val="ListBullet"/>
        <w:spacing w:after="40"/>
      </w:pPr>
      <w:r>
        <w:t>Freeze/lock</w:t>
      </w:r>
    </w:p>
    <w:p>
      <w:pPr>
        <w:pStyle w:val="ListBullet"/>
        <w:spacing w:after="40"/>
      </w:pPr>
      <w:r>
        <w:t>Internal grade calculation</w:t>
      </w:r>
    </w:p>
    <w:p>
      <w:pPr>
        <w:pStyle w:val="Gate"/>
      </w:pPr>
      <w:r>
        <w:t>Gate 13: Marks cannot exceed scheme limits; locked marks require controlled correction workflow.</w:t>
      </w:r>
    </w:p>
    <w:p>
      <w:pPr>
        <w:pStyle w:val="Heading2"/>
      </w:pPr>
      <w:r>
        <w:t>PHASE 14 – Examination</w:t>
      </w:r>
    </w:p>
    <w:p>
      <w:pPr>
        <w:pStyle w:val="ListBullet"/>
        <w:spacing w:after="40"/>
      </w:pPr>
      <w:r>
        <w:t>Exam cycle</w:t>
      </w:r>
    </w:p>
    <w:p>
      <w:pPr>
        <w:pStyle w:val="ListBullet"/>
        <w:spacing w:after="40"/>
      </w:pPr>
      <w:r>
        <w:t>Exam form</w:t>
      </w:r>
    </w:p>
    <w:p>
      <w:pPr>
        <w:pStyle w:val="ListBullet"/>
        <w:spacing w:after="40"/>
      </w:pPr>
      <w:r>
        <w:t>Eligibility</w:t>
      </w:r>
    </w:p>
    <w:p>
      <w:pPr>
        <w:pStyle w:val="ListBullet"/>
        <w:spacing w:after="40"/>
      </w:pPr>
      <w:r>
        <w:t>Exam fee linkage</w:t>
      </w:r>
    </w:p>
    <w:p>
      <w:pPr>
        <w:pStyle w:val="ListBullet"/>
        <w:spacing w:after="40"/>
      </w:pPr>
      <w:r>
        <w:t>Schedule</w:t>
      </w:r>
    </w:p>
    <w:p>
      <w:pPr>
        <w:pStyle w:val="ListBullet"/>
        <w:spacing w:after="40"/>
      </w:pPr>
      <w:r>
        <w:t>Centre/room</w:t>
      </w:r>
    </w:p>
    <w:p>
      <w:pPr>
        <w:pStyle w:val="ListBullet"/>
        <w:spacing w:after="40"/>
      </w:pPr>
      <w:r>
        <w:t>Admit card</w:t>
      </w:r>
    </w:p>
    <w:p>
      <w:pPr>
        <w:pStyle w:val="ListBullet"/>
        <w:spacing w:after="40"/>
      </w:pPr>
      <w:r>
        <w:t>Examiner</w:t>
      </w:r>
    </w:p>
    <w:p>
      <w:pPr>
        <w:pStyle w:val="ListBullet"/>
        <w:spacing w:after="40"/>
      </w:pPr>
      <w:r>
        <w:t>Question-paper workflow reference</w:t>
      </w:r>
    </w:p>
    <w:p>
      <w:pPr>
        <w:pStyle w:val="ListBullet"/>
        <w:spacing w:after="40"/>
      </w:pPr>
      <w:r>
        <w:t>Practical/viva</w:t>
      </w:r>
    </w:p>
    <w:p>
      <w:pPr>
        <w:pStyle w:val="ListBullet"/>
        <w:spacing w:after="40"/>
      </w:pPr>
      <w:r>
        <w:t>Marks import/entry</w:t>
      </w:r>
    </w:p>
    <w:p>
      <w:pPr>
        <w:pStyle w:val="Gate"/>
      </w:pPr>
      <w:r>
        <w:t>Gate 14: Only eligible registered students enter exam processing; exam records reconcile with course registration.</w:t>
      </w:r>
    </w:p>
    <w:p>
      <w:pPr>
        <w:pStyle w:val="Heading2"/>
      </w:pPr>
      <w:r>
        <w:t>PHASE 15 – Result, Revaluation &amp; Academic Progression</w:t>
      </w:r>
    </w:p>
    <w:p>
      <w:pPr>
        <w:pStyle w:val="ListBullet"/>
        <w:spacing w:after="40"/>
      </w:pPr>
      <w:r>
        <w:t>Result rules</w:t>
      </w:r>
    </w:p>
    <w:p>
      <w:pPr>
        <w:pStyle w:val="ListBullet"/>
        <w:spacing w:after="40"/>
      </w:pPr>
      <w:r>
        <w:t>Grade/marks conversion</w:t>
      </w:r>
    </w:p>
    <w:p>
      <w:pPr>
        <w:pStyle w:val="ListBullet"/>
        <w:spacing w:after="40"/>
      </w:pPr>
      <w:r>
        <w:t>SGPA/CGPA</w:t>
      </w:r>
    </w:p>
    <w:p>
      <w:pPr>
        <w:pStyle w:val="ListBullet"/>
        <w:spacing w:after="40"/>
      </w:pPr>
      <w:r>
        <w:t>Moderation</w:t>
      </w:r>
    </w:p>
    <w:p>
      <w:pPr>
        <w:pStyle w:val="ListBullet"/>
        <w:spacing w:after="40"/>
      </w:pPr>
      <w:r>
        <w:t>Result approval</w:t>
      </w:r>
    </w:p>
    <w:p>
      <w:pPr>
        <w:pStyle w:val="ListBullet"/>
        <w:spacing w:after="40"/>
      </w:pPr>
      <w:r>
        <w:t>Publication</w:t>
      </w:r>
    </w:p>
    <w:p>
      <w:pPr>
        <w:pStyle w:val="ListBullet"/>
        <w:spacing w:after="40"/>
      </w:pPr>
      <w:r>
        <w:t>Marksheet</w:t>
      </w:r>
    </w:p>
    <w:p>
      <w:pPr>
        <w:pStyle w:val="ListBullet"/>
        <w:spacing w:after="40"/>
      </w:pPr>
      <w:r>
        <w:t>Scrutiny/revaluation</w:t>
      </w:r>
    </w:p>
    <w:p>
      <w:pPr>
        <w:pStyle w:val="ListBullet"/>
        <w:spacing w:after="40"/>
      </w:pPr>
      <w:r>
        <w:t>Backlog</w:t>
      </w:r>
    </w:p>
    <w:p>
      <w:pPr>
        <w:pStyle w:val="ListBullet"/>
        <w:spacing w:after="40"/>
      </w:pPr>
      <w:r>
        <w:t>Promotion/progression</w:t>
      </w:r>
    </w:p>
    <w:p>
      <w:pPr>
        <w:pStyle w:val="ListBullet"/>
        <w:spacing w:after="40"/>
      </w:pPr>
      <w:r>
        <w:t>Result correction audit</w:t>
      </w:r>
    </w:p>
    <w:p>
      <w:pPr>
        <w:pStyle w:val="Gate"/>
      </w:pPr>
      <w:r>
        <w:t>Gate 15: Published result is immutable except controlled correction/revaluation; calculation is reproducible from source marks.</w:t>
      </w:r>
    </w:p>
    <w:p>
      <w:pPr>
        <w:pStyle w:val="Heading2"/>
      </w:pPr>
      <w:r>
        <w:t>PHASE 16 – Certificates, Transcript &amp; Degree Eligibility</w:t>
      </w:r>
    </w:p>
    <w:p>
      <w:pPr>
        <w:pStyle w:val="ListBullet"/>
        <w:spacing w:after="40"/>
      </w:pPr>
      <w:r>
        <w:t>Bonafide/other certificates</w:t>
      </w:r>
    </w:p>
    <w:p>
      <w:pPr>
        <w:pStyle w:val="ListBullet"/>
        <w:spacing w:after="40"/>
      </w:pPr>
      <w:r>
        <w:t>Transcript</w:t>
      </w:r>
    </w:p>
    <w:p>
      <w:pPr>
        <w:pStyle w:val="ListBullet"/>
        <w:spacing w:after="40"/>
      </w:pPr>
      <w:r>
        <w:t>Provisional certificate</w:t>
      </w:r>
    </w:p>
    <w:p>
      <w:pPr>
        <w:pStyle w:val="ListBullet"/>
        <w:spacing w:after="40"/>
      </w:pPr>
      <w:r>
        <w:t>No-dues</w:t>
      </w:r>
    </w:p>
    <w:p>
      <w:pPr>
        <w:pStyle w:val="ListBullet"/>
        <w:spacing w:after="40"/>
      </w:pPr>
      <w:r>
        <w:t>Programme completion</w:t>
      </w:r>
    </w:p>
    <w:p>
      <w:pPr>
        <w:pStyle w:val="ListBullet"/>
        <w:spacing w:after="40"/>
      </w:pPr>
      <w:r>
        <w:t>Credit completion</w:t>
      </w:r>
    </w:p>
    <w:p>
      <w:pPr>
        <w:pStyle w:val="ListBullet"/>
        <w:spacing w:after="40"/>
      </w:pPr>
      <w:r>
        <w:t>Degree eligibility</w:t>
      </w:r>
    </w:p>
    <w:p>
      <w:pPr>
        <w:pStyle w:val="ListBullet"/>
        <w:spacing w:after="40"/>
      </w:pPr>
      <w:r>
        <w:t>Degree-awarding entity</w:t>
      </w:r>
    </w:p>
    <w:p>
      <w:pPr>
        <w:pStyle w:val="ListBullet"/>
        <w:spacing w:after="40"/>
      </w:pPr>
      <w:r>
        <w:t>Template/signatory configuration</w:t>
      </w:r>
    </w:p>
    <w:p>
      <w:pPr>
        <w:pStyle w:val="Gate"/>
      </w:pPr>
      <w:r>
        <w:t>Gate 16: Autonomous College degree records correctly identify Parent University; other modes identify correct awarding entity.</w:t>
      </w:r>
    </w:p>
    <w:p>
      <w:pPr>
        <w:pStyle w:val="Heading2"/>
      </w:pPr>
      <w:r>
        <w:t>PHASE 17 – Reports, Dashboards &amp; Compliance</w:t>
      </w:r>
    </w:p>
    <w:p>
      <w:pPr>
        <w:pStyle w:val="ListBullet"/>
        <w:spacing w:after="40"/>
      </w:pPr>
      <w:r>
        <w:t>Academic reports</w:t>
      </w:r>
    </w:p>
    <w:p>
      <w:pPr>
        <w:pStyle w:val="ListBullet"/>
        <w:spacing w:after="40"/>
      </w:pPr>
      <w:r>
        <w:t>Admission reports</w:t>
      </w:r>
    </w:p>
    <w:p>
      <w:pPr>
        <w:pStyle w:val="ListBullet"/>
        <w:spacing w:after="40"/>
      </w:pPr>
      <w:r>
        <w:t>Fee reports</w:t>
      </w:r>
    </w:p>
    <w:p>
      <w:pPr>
        <w:pStyle w:val="ListBullet"/>
        <w:spacing w:after="40"/>
      </w:pPr>
      <w:r>
        <w:t>Attendance reports</w:t>
      </w:r>
    </w:p>
    <w:p>
      <w:pPr>
        <w:pStyle w:val="ListBullet"/>
        <w:spacing w:after="40"/>
      </w:pPr>
      <w:r>
        <w:t>Exam/result reports</w:t>
      </w:r>
    </w:p>
    <w:p>
      <w:pPr>
        <w:pStyle w:val="ListBullet"/>
        <w:spacing w:after="40"/>
      </w:pPr>
      <w:r>
        <w:t>HR/workload reports</w:t>
      </w:r>
    </w:p>
    <w:p>
      <w:pPr>
        <w:pStyle w:val="ListBullet"/>
        <w:spacing w:after="40"/>
      </w:pPr>
      <w:r>
        <w:t>Audit reports</w:t>
      </w:r>
    </w:p>
    <w:p>
      <w:pPr>
        <w:pStyle w:val="ListBullet"/>
        <w:spacing w:after="40"/>
      </w:pPr>
      <w:r>
        <w:t>Configurable statutory/MIS exports</w:t>
      </w:r>
    </w:p>
    <w:p>
      <w:pPr>
        <w:pStyle w:val="Gate"/>
      </w:pPr>
      <w:r>
        <w:t>Gate 17: Reports respect data scope, institution type and historical policy versions.</w:t>
      </w:r>
    </w:p>
    <w:p>
      <w:pPr>
        <w:pStyle w:val="Heading2"/>
      </w:pPr>
      <w:r>
        <w:t>PHASE 18 – Integrations &amp; Production Hardening</w:t>
      </w:r>
    </w:p>
    <w:p>
      <w:pPr>
        <w:pStyle w:val="ListBullet"/>
        <w:spacing w:after="40"/>
      </w:pPr>
      <w:r>
        <w:t>Payment gateway abstraction</w:t>
      </w:r>
    </w:p>
    <w:p>
      <w:pPr>
        <w:pStyle w:val="ListBullet"/>
        <w:spacing w:after="40"/>
      </w:pPr>
      <w:r>
        <w:t>SSO/identity</w:t>
      </w:r>
    </w:p>
    <w:p>
      <w:pPr>
        <w:pStyle w:val="ListBullet"/>
        <w:spacing w:after="40"/>
      </w:pPr>
      <w:r>
        <w:t>Email/SMS/notification abstraction</w:t>
      </w:r>
    </w:p>
    <w:p>
      <w:pPr>
        <w:pStyle w:val="ListBullet"/>
        <w:spacing w:after="40"/>
      </w:pPr>
      <w:r>
        <w:t>LMS/library integration points</w:t>
      </w:r>
    </w:p>
    <w:p>
      <w:pPr>
        <w:pStyle w:val="ListBullet"/>
        <w:spacing w:after="40"/>
      </w:pPr>
      <w:r>
        <w:t>Import/export</w:t>
      </w:r>
    </w:p>
    <w:p>
      <w:pPr>
        <w:pStyle w:val="ListBullet"/>
        <w:spacing w:after="40"/>
      </w:pPr>
      <w:r>
        <w:t>Backup/restore</w:t>
      </w:r>
    </w:p>
    <w:p>
      <w:pPr>
        <w:pStyle w:val="ListBullet"/>
        <w:spacing w:after="40"/>
      </w:pPr>
      <w:r>
        <w:t>Performance/security testing</w:t>
      </w:r>
    </w:p>
    <w:p>
      <w:pPr>
        <w:pStyle w:val="ListBullet"/>
        <w:spacing w:after="40"/>
      </w:pPr>
      <w:r>
        <w:t>Monitoring</w:t>
      </w:r>
    </w:p>
    <w:p>
      <w:pPr>
        <w:pStyle w:val="ListBullet"/>
        <w:spacing w:after="40"/>
      </w:pPr>
      <w:r>
        <w:t>Deployment/runbook</w:t>
      </w:r>
    </w:p>
    <w:p>
      <w:pPr>
        <w:pStyle w:val="Gate"/>
      </w:pPr>
      <w:r>
        <w:t>Gate 18: Production readiness checklist passes for all three institution-mode test tenants.</w:t>
      </w:r>
    </w:p>
    <w:p>
      <w:pPr>
        <w:pStyle w:val="Heading1"/>
      </w:pPr>
      <w:r>
        <w:t>8. Functional Requirements by Module</w:t>
      </w:r>
    </w:p>
    <w:p>
      <w:pPr>
        <w:pStyle w:val="Heading2"/>
      </w:pPr>
      <w:r>
        <w:t>8.1 Institution &amp; Configuration</w:t>
      </w:r>
    </w:p>
    <w:p>
      <w:pPr>
        <w:pStyle w:val="ListBullet"/>
        <w:spacing w:after="40"/>
      </w:pPr>
      <w:r>
        <w:t>FR-IC-01 System shall create an institution with a mandatory institution_type.</w:t>
      </w:r>
    </w:p>
    <w:p>
      <w:pPr>
        <w:pStyle w:val="ListBullet"/>
        <w:spacing w:after="40"/>
      </w:pPr>
      <w:r>
        <w:t>FR-IC-02 System shall support UNIVERSITY, DEEMED_UNIVERSITY and AUTONOMOUS_COLLEGE without source-code changes.</w:t>
      </w:r>
    </w:p>
    <w:p>
      <w:pPr>
        <w:pStyle w:val="ListBullet"/>
        <w:spacing w:after="40"/>
      </w:pPr>
      <w:r>
        <w:t>FR-IC-03 Autonomous College shall support parent_university_id and degree_awarding_entity.</w:t>
      </w:r>
    </w:p>
    <w:p>
      <w:pPr>
        <w:pStyle w:val="ListBullet"/>
        <w:spacing w:after="40"/>
      </w:pPr>
      <w:r>
        <w:t>FR-IC-04 Labels/nomenclature shall be configurable per institution.</w:t>
      </w:r>
    </w:p>
    <w:p>
      <w:pPr>
        <w:pStyle w:val="ListBullet"/>
        <w:spacing w:after="40"/>
      </w:pPr>
      <w:r>
        <w:t>FR-IC-05 Institution policies shall support effective dates and versions.</w:t>
      </w:r>
    </w:p>
    <w:p>
      <w:pPr>
        <w:pStyle w:val="ListBullet"/>
        <w:spacing w:after="40"/>
      </w:pPr>
      <w:r>
        <w:t>FR-IC-06 Features/modules may be enabled/disabled by institution policy without deleting data.</w:t>
      </w:r>
    </w:p>
    <w:p>
      <w:pPr>
        <w:pStyle w:val="Heading2"/>
      </w:pPr>
      <w:r>
        <w:t>8.2 Organization &amp; Governance</w:t>
      </w:r>
    </w:p>
    <w:p>
      <w:pPr>
        <w:pStyle w:val="ListBullet"/>
        <w:spacing w:after="40"/>
      </w:pPr>
      <w:r>
        <w:t>FR-OG-01 System shall support configurable organizational-unit types and parent-child constraints.</w:t>
      </w:r>
    </w:p>
    <w:p>
      <w:pPr>
        <w:pStyle w:val="ListBullet"/>
        <w:spacing w:after="40"/>
      </w:pPr>
      <w:r>
        <w:t>FR-OG-02 System shall block invalid hierarchy relationships.</w:t>
      </w:r>
    </w:p>
    <w:p>
      <w:pPr>
        <w:pStyle w:val="ListBullet"/>
        <w:spacing w:after="40"/>
      </w:pPr>
      <w:r>
        <w:t>FR-OG-03 Governance bodies, memberships, tenure and authority shall be recorded.</w:t>
      </w:r>
    </w:p>
    <w:p>
      <w:pPr>
        <w:pStyle w:val="ListBullet"/>
        <w:spacing w:after="40"/>
      </w:pPr>
      <w:r>
        <w:t>FR-OG-04 Organizational units shall support active/inactive/effective-date history.</w:t>
      </w:r>
    </w:p>
    <w:p>
      <w:pPr>
        <w:pStyle w:val="ListBullet"/>
        <w:spacing w:after="40"/>
      </w:pPr>
      <w:r>
        <w:t>FR-OG-05 Users and data shall be scoped to one or more organizational units.</w:t>
      </w:r>
    </w:p>
    <w:p>
      <w:pPr>
        <w:pStyle w:val="Heading2"/>
      </w:pPr>
      <w:r>
        <w:t>8.3 Academic Setup</w:t>
      </w:r>
    </w:p>
    <w:p>
      <w:pPr>
        <w:pStyle w:val="ListBullet"/>
        <w:spacing w:after="40"/>
      </w:pPr>
      <w:r>
        <w:t>FR-AS-01 Programme must belong to an approved academic organizational unit.</w:t>
      </w:r>
    </w:p>
    <w:p>
      <w:pPr>
        <w:pStyle w:val="ListBullet"/>
        <w:spacing w:after="40"/>
      </w:pPr>
      <w:r>
        <w:t>FR-AS-02 Curriculum shall be versioned by effective batch/session.</w:t>
      </w:r>
    </w:p>
    <w:p>
      <w:pPr>
        <w:pStyle w:val="ListBullet"/>
        <w:spacing w:after="40"/>
      </w:pPr>
      <w:r>
        <w:t>FR-AS-03 Courses shall store code, title, type, credits, hours, assessment attributes and prerequisites.</w:t>
      </w:r>
    </w:p>
    <w:p>
      <w:pPr>
        <w:pStyle w:val="ListBullet"/>
        <w:spacing w:after="40"/>
      </w:pPr>
      <w:r>
        <w:t>FR-AS-04 Old curriculum versions shall remain readable for historical students.</w:t>
      </w:r>
    </w:p>
    <w:p>
      <w:pPr>
        <w:pStyle w:val="ListBullet"/>
        <w:spacing w:after="40"/>
      </w:pPr>
      <w:r>
        <w:t>FR-AS-05 Academic calendar and term structure shall be configurable.</w:t>
      </w:r>
    </w:p>
    <w:p>
      <w:pPr>
        <w:pStyle w:val="ListBullet"/>
        <w:spacing w:after="40"/>
      </w:pPr>
      <w:r>
        <w:t>FR-AS-06 Course/curriculum publication shall use approval workflow.</w:t>
      </w:r>
    </w:p>
    <w:p>
      <w:pPr>
        <w:pStyle w:val="Heading2"/>
      </w:pPr>
      <w:r>
        <w:t>8.4 Admissions</w:t>
      </w:r>
    </w:p>
    <w:p>
      <w:pPr>
        <w:pStyle w:val="ListBullet"/>
        <w:spacing w:after="40"/>
      </w:pPr>
      <w:r>
        <w:t>FR-AD-01 Admission cycle shall be programme/session scoped.</w:t>
      </w:r>
    </w:p>
    <w:p>
      <w:pPr>
        <w:pStyle w:val="ListBullet"/>
        <w:spacing w:after="40"/>
      </w:pPr>
      <w:r>
        <w:t>FR-AD-02 Eligibility, seat matrix, reservation/quota and document requirements shall be configurable.</w:t>
      </w:r>
    </w:p>
    <w:p>
      <w:pPr>
        <w:pStyle w:val="ListBullet"/>
        <w:spacing w:after="40"/>
      </w:pPr>
      <w:r>
        <w:t>FR-AD-03 Selection/allotment shall preserve merit/category/audit history.</w:t>
      </w:r>
    </w:p>
    <w:p>
      <w:pPr>
        <w:pStyle w:val="ListBullet"/>
        <w:spacing w:after="40"/>
      </w:pPr>
      <w:r>
        <w:t>FR-AD-04 Admission confirmation shall create or link the student record only after required validations.</w:t>
      </w:r>
    </w:p>
    <w:p>
      <w:pPr>
        <w:pStyle w:val="ListBullet"/>
        <w:spacing w:after="40"/>
      </w:pPr>
      <w:r>
        <w:t>FR-AD-05 Cancellation/withdrawal shall not delete the application/admission history.</w:t>
      </w:r>
    </w:p>
    <w:p>
      <w:pPr>
        <w:pStyle w:val="Heading2"/>
      </w:pPr>
      <w:r>
        <w:t>8.5 Fees &amp; Finance</w:t>
      </w:r>
    </w:p>
    <w:p>
      <w:pPr>
        <w:pStyle w:val="ListBullet"/>
        <w:spacing w:after="40"/>
      </w:pPr>
      <w:r>
        <w:t>FR-FN-01 Fee structures shall be versioned and applicable by institution/programme/batch/term/category or other configured dimensions.</w:t>
      </w:r>
    </w:p>
    <w:p>
      <w:pPr>
        <w:pStyle w:val="ListBullet"/>
        <w:spacing w:after="40"/>
      </w:pPr>
      <w:r>
        <w:t>FR-FN-02 Fee demand, payment, scholarship, concession, waiver, fine, adjustment, refund and reversal shall be separate auditable transactions.</w:t>
      </w:r>
    </w:p>
    <w:p>
      <w:pPr>
        <w:pStyle w:val="ListBullet"/>
        <w:spacing w:after="40"/>
      </w:pPr>
      <w:r>
        <w:t>FR-FN-03 Posted transactions shall never be hard-deleted.</w:t>
      </w:r>
    </w:p>
    <w:p>
      <w:pPr>
        <w:pStyle w:val="ListBullet"/>
        <w:spacing w:after="40"/>
      </w:pPr>
      <w:r>
        <w:t>FR-FN-04 Receipt numbers and financial references shall be unique within configured scope.</w:t>
      </w:r>
    </w:p>
    <w:p>
      <w:pPr>
        <w:pStyle w:val="ListBullet"/>
        <w:spacing w:after="40"/>
      </w:pPr>
      <w:r>
        <w:t>FR-FN-05 Refund/reversal shall require reason and configured approval.</w:t>
      </w:r>
    </w:p>
    <w:p>
      <w:pPr>
        <w:pStyle w:val="ListBullet"/>
        <w:spacing w:after="40"/>
      </w:pPr>
      <w:r>
        <w:t>FR-FN-06 Student ledger shall show opening, demand, payment, adjustment, refund and closing balance.</w:t>
      </w:r>
    </w:p>
    <w:p>
      <w:pPr>
        <w:pStyle w:val="ListBullet"/>
        <w:spacing w:after="40"/>
      </w:pPr>
      <w:r>
        <w:t>FR-FN-07 Fee policy source/authority shall be recordable.</w:t>
      </w:r>
    </w:p>
    <w:p>
      <w:pPr>
        <w:pStyle w:val="Heading2"/>
      </w:pPr>
      <w:r>
        <w:t>8.6 Faculty, Course Offering &amp; Timetable</w:t>
      </w:r>
    </w:p>
    <w:p>
      <w:pPr>
        <w:pStyle w:val="ListBullet"/>
        <w:spacing w:after="40"/>
      </w:pPr>
      <w:r>
        <w:t>FR-FT-01 Only active eligible faculty may be assigned.</w:t>
      </w:r>
    </w:p>
    <w:p>
      <w:pPr>
        <w:pStyle w:val="ListBullet"/>
        <w:spacing w:after="40"/>
      </w:pPr>
      <w:r>
        <w:t>FR-FT-02 Course offering shall belong to approved curriculum/session/term.</w:t>
      </w:r>
    </w:p>
    <w:p>
      <w:pPr>
        <w:pStyle w:val="ListBullet"/>
        <w:spacing w:after="40"/>
      </w:pPr>
      <w:r>
        <w:t>FR-FT-03 Faculty workload shall be calculated from allocations.</w:t>
      </w:r>
    </w:p>
    <w:p>
      <w:pPr>
        <w:pStyle w:val="ListBullet"/>
        <w:spacing w:after="40"/>
      </w:pPr>
      <w:r>
        <w:t>FR-FT-04 Timetable shall detect faculty, room and section conflicts.</w:t>
      </w:r>
    </w:p>
    <w:p>
      <w:pPr>
        <w:pStyle w:val="ListBullet"/>
        <w:spacing w:after="40"/>
      </w:pPr>
      <w:r>
        <w:t>FR-FT-05 Published timetable changes shall be versioned/audited.</w:t>
      </w:r>
    </w:p>
    <w:p>
      <w:pPr>
        <w:pStyle w:val="Heading2"/>
      </w:pPr>
      <w:r>
        <w:t>8.7 Attendance &amp; Internal Assessment</w:t>
      </w:r>
    </w:p>
    <w:p>
      <w:pPr>
        <w:pStyle w:val="ListBullet"/>
        <w:spacing w:after="40"/>
      </w:pPr>
      <w:r>
        <w:t>FR-AI-01 Attendance shall reference course offering, class session, faculty and student.</w:t>
      </w:r>
    </w:p>
    <w:p>
      <w:pPr>
        <w:pStyle w:val="ListBullet"/>
        <w:spacing w:after="40"/>
      </w:pPr>
      <w:r>
        <w:t>FR-AI-02 Attendance corrections after lock shall require controlled permission/approval.</w:t>
      </w:r>
    </w:p>
    <w:p>
      <w:pPr>
        <w:pStyle w:val="ListBullet"/>
        <w:spacing w:after="40"/>
      </w:pPr>
      <w:r>
        <w:t>FR-AI-03 Assessment scheme shall define components and maximum/weightage.</w:t>
      </w:r>
    </w:p>
    <w:p>
      <w:pPr>
        <w:pStyle w:val="ListBullet"/>
        <w:spacing w:after="40"/>
      </w:pPr>
      <w:r>
        <w:t>FR-AI-04 Marks shall validate against component limits.</w:t>
      </w:r>
    </w:p>
    <w:p>
      <w:pPr>
        <w:pStyle w:val="ListBullet"/>
        <w:spacing w:after="40"/>
      </w:pPr>
      <w:r>
        <w:t>FR-AI-05 Freeze/unfreeze actions shall be audited.</w:t>
      </w:r>
    </w:p>
    <w:p>
      <w:pPr>
        <w:pStyle w:val="Heading2"/>
      </w:pPr>
      <w:r>
        <w:t>8.8 Examination &amp; Result</w:t>
      </w:r>
    </w:p>
    <w:p>
      <w:pPr>
        <w:pStyle w:val="ListBullet"/>
        <w:spacing w:after="40"/>
      </w:pPr>
      <w:r>
        <w:t>FR-EX-01 Exam eligibility shall derive from configured academic/registration/fee/attendance rules.</w:t>
      </w:r>
    </w:p>
    <w:p>
      <w:pPr>
        <w:pStyle w:val="ListBullet"/>
        <w:spacing w:after="40"/>
      </w:pPr>
      <w:r>
        <w:t>FR-EX-02 Exam schedule shall validate conflicts.</w:t>
      </w:r>
    </w:p>
    <w:p>
      <w:pPr>
        <w:pStyle w:val="ListBullet"/>
        <w:spacing w:after="40"/>
      </w:pPr>
      <w:r>
        <w:t>FR-EX-03 Marks and result processing shall be separated from publication approval.</w:t>
      </w:r>
    </w:p>
    <w:p>
      <w:pPr>
        <w:pStyle w:val="ListBullet"/>
        <w:spacing w:after="40"/>
      </w:pPr>
      <w:r>
        <w:t>FR-EX-04 Published results shall not be destructively edited.</w:t>
      </w:r>
    </w:p>
    <w:p>
      <w:pPr>
        <w:pStyle w:val="ListBullet"/>
        <w:spacing w:after="40"/>
      </w:pPr>
      <w:r>
        <w:t>FR-EX-05 Revaluation/scrutiny shall preserve original and revised marks with reason/authority.</w:t>
      </w:r>
    </w:p>
    <w:p>
      <w:pPr>
        <w:pStyle w:val="ListBullet"/>
        <w:spacing w:after="40"/>
      </w:pPr>
      <w:r>
        <w:t>FR-EX-06 Grade/SGPA/CGPA calculations shall be versioned by academic regulation.</w:t>
      </w:r>
    </w:p>
    <w:p>
      <w:pPr>
        <w:pStyle w:val="ListBullet"/>
        <w:spacing w:after="40"/>
      </w:pPr>
      <w:r>
        <w:t>FR-EX-07 Marksheet and transcript shall use institution-specific templates and signatories.</w:t>
      </w:r>
    </w:p>
    <w:p>
      <w:pPr>
        <w:pStyle w:val="Heading2"/>
      </w:pPr>
      <w:r>
        <w:t>8.9 Certificates &amp; Degree</w:t>
      </w:r>
    </w:p>
    <w:p>
      <w:pPr>
        <w:pStyle w:val="ListBullet"/>
        <w:spacing w:after="40"/>
      </w:pPr>
      <w:r>
        <w:t>FR-CD-01 System shall evaluate programme completion from credits/courses/results/no-dues rules.</w:t>
      </w:r>
    </w:p>
    <w:p>
      <w:pPr>
        <w:pStyle w:val="ListBullet"/>
        <w:spacing w:after="40"/>
      </w:pPr>
      <w:r>
        <w:t>FR-CD-02 Degree-awarding entity shall be configurable by institution type.</w:t>
      </w:r>
    </w:p>
    <w:p>
      <w:pPr>
        <w:pStyle w:val="ListBullet"/>
        <w:spacing w:after="40"/>
      </w:pPr>
      <w:r>
        <w:t>FR-CD-03 Autonomous College shall retain Parent University as degree-awarding entity where applicable.</w:t>
      </w:r>
    </w:p>
    <w:p>
      <w:pPr>
        <w:pStyle w:val="ListBullet"/>
        <w:spacing w:after="40"/>
      </w:pPr>
      <w:r>
        <w:t>FR-CD-04 Certificate templates/signatories shall be effective-date controlled.</w:t>
      </w:r>
    </w:p>
    <w:p>
      <w:pPr>
        <w:pStyle w:val="ListBullet"/>
        <w:spacing w:after="40"/>
      </w:pPr>
      <w:r>
        <w:t>FR-CD-05 Generated certificate metadata shall be auditable.</w:t>
      </w:r>
    </w:p>
    <w:p>
      <w:pPr>
        <w:pStyle w:val="Heading2"/>
      </w:pPr>
      <w:r>
        <w:t>8.10 Users, Roles, Permissions &amp; Audit</w:t>
      </w:r>
    </w:p>
    <w:p>
      <w:pPr>
        <w:pStyle w:val="ListBullet"/>
        <w:spacing w:after="40"/>
      </w:pPr>
      <w:r>
        <w:t>FR-RP-01 Permissions shall be action-based: view/create/edit/delete-or-disable/approve/publish/export as applicable.</w:t>
      </w:r>
    </w:p>
    <w:p>
      <w:pPr>
        <w:pStyle w:val="ListBullet"/>
        <w:spacing w:after="40"/>
      </w:pPr>
      <w:r>
        <w:t>FR-RP-02 Role alone shall not grant global data access; institution/org-unit/data scope must also be evaluated.</w:t>
      </w:r>
    </w:p>
    <w:p>
      <w:pPr>
        <w:pStyle w:val="ListBullet"/>
        <w:spacing w:after="40"/>
      </w:pPr>
      <w:r>
        <w:t>FR-RP-03 Approval limit may be configured for finance and other controlled actions.</w:t>
      </w:r>
    </w:p>
    <w:p>
      <w:pPr>
        <w:pStyle w:val="ListBullet"/>
        <w:spacing w:after="40"/>
      </w:pPr>
      <w:r>
        <w:t>FR-RP-04 Sensitive actions shall create audit records with user, timestamp, old/new values and reason where required.</w:t>
      </w:r>
    </w:p>
    <w:p>
      <w:pPr>
        <w:pStyle w:val="ListBullet"/>
        <w:spacing w:after="40"/>
      </w:pPr>
      <w:r>
        <w:t>FR-RP-05 Super Admin capability shall not bypass business audit rules.</w:t>
      </w:r>
    </w:p>
    <w:p>
      <w:pPr>
        <w:pStyle w:val="Heading1"/>
      </w:pPr>
      <w:r>
        <w:t>9. Mandatory Business Workflows</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trPr>
        <w:tc>
          <w:tcPr>
            <w:tcW w:type="dxa" w:w="1714"/>
            <w:vAlign w:val="center"/>
            <w:shd w:fill="17365D"/>
          </w:tcPr>
          <w:p>
            <w:pPr>
              <w:spacing w:after="0"/>
              <w:jc w:val="center"/>
            </w:pPr>
            <w:r/>
            <w:r>
              <w:rPr>
                <w:rFonts w:ascii="Aptos" w:hAnsi="Aptos"/>
                <w:b/>
                <w:color w:val="FFFFFF"/>
                <w:sz w:val="14"/>
              </w:rPr>
              <w:t>Workflow</w:t>
            </w:r>
          </w:p>
        </w:tc>
        <w:tc>
          <w:tcPr>
            <w:tcW w:type="dxa" w:w="1714"/>
            <w:vAlign w:val="center"/>
            <w:shd w:fill="17365D"/>
          </w:tcPr>
          <w:p>
            <w:pPr>
              <w:spacing w:after="0"/>
              <w:jc w:val="center"/>
            </w:pPr>
            <w:r/>
            <w:r>
              <w:rPr>
                <w:rFonts w:ascii="Aptos" w:hAnsi="Aptos"/>
                <w:b/>
                <w:color w:val="FFFFFF"/>
                <w:sz w:val="14"/>
              </w:rPr>
              <w:t>Start</w:t>
            </w:r>
          </w:p>
        </w:tc>
        <w:tc>
          <w:tcPr>
            <w:tcW w:type="dxa" w:w="1714"/>
            <w:vAlign w:val="center"/>
            <w:shd w:fill="17365D"/>
          </w:tcPr>
          <w:p>
            <w:pPr>
              <w:spacing w:after="0"/>
              <w:jc w:val="center"/>
            </w:pPr>
            <w:r/>
            <w:r>
              <w:rPr>
                <w:rFonts w:ascii="Aptos" w:hAnsi="Aptos"/>
                <w:b/>
                <w:color w:val="FFFFFF"/>
                <w:sz w:val="14"/>
              </w:rPr>
              <w:t>Review</w:t>
            </w:r>
          </w:p>
        </w:tc>
        <w:tc>
          <w:tcPr>
            <w:tcW w:type="dxa" w:w="1714"/>
            <w:vAlign w:val="center"/>
            <w:shd w:fill="17365D"/>
          </w:tcPr>
          <w:p>
            <w:pPr>
              <w:spacing w:after="0"/>
              <w:jc w:val="center"/>
            </w:pPr>
            <w:r/>
            <w:r>
              <w:rPr>
                <w:rFonts w:ascii="Aptos" w:hAnsi="Aptos"/>
                <w:b/>
                <w:color w:val="FFFFFF"/>
                <w:sz w:val="14"/>
              </w:rPr>
              <w:t>Approval</w:t>
            </w:r>
          </w:p>
        </w:tc>
        <w:tc>
          <w:tcPr>
            <w:tcW w:type="dxa" w:w="1714"/>
            <w:vAlign w:val="center"/>
            <w:shd w:fill="17365D"/>
          </w:tcPr>
          <w:p>
            <w:pPr>
              <w:spacing w:after="0"/>
              <w:jc w:val="center"/>
            </w:pPr>
            <w:r/>
            <w:r>
              <w:rPr>
                <w:rFonts w:ascii="Aptos" w:hAnsi="Aptos"/>
                <w:b/>
                <w:color w:val="FFFFFF"/>
                <w:sz w:val="14"/>
              </w:rPr>
              <w:t>Final State</w:t>
            </w:r>
          </w:p>
        </w:tc>
        <w:tc>
          <w:tcPr>
            <w:tcW w:type="dxa" w:w="1714"/>
            <w:vAlign w:val="center"/>
            <w:shd w:fill="17365D"/>
          </w:tcPr>
          <w:p>
            <w:pPr>
              <w:spacing w:after="0"/>
              <w:jc w:val="center"/>
            </w:pPr>
            <w:r/>
            <w:r>
              <w:rPr>
                <w:rFonts w:ascii="Aptos" w:hAnsi="Aptos"/>
                <w:b/>
                <w:color w:val="FFFFFF"/>
                <w:sz w:val="14"/>
              </w:rPr>
              <w:t>Blocking Rule</w:t>
            </w:r>
          </w:p>
        </w:tc>
      </w:tr>
      <w:tr>
        <w:tc>
          <w:tcPr>
            <w:tcW w:type="dxa" w:w="1714"/>
            <w:vAlign w:val="center"/>
          </w:tcPr>
          <w:p>
            <w:pPr>
              <w:spacing w:after="0"/>
            </w:pPr>
            <w:r/>
            <w:r>
              <w:rPr>
                <w:rFonts w:ascii="Aptos" w:hAnsi="Aptos"/>
                <w:b w:val="0"/>
                <w:sz w:val="14"/>
              </w:rPr>
              <w:t>Programme/Curriculum</w:t>
            </w:r>
          </w:p>
        </w:tc>
        <w:tc>
          <w:tcPr>
            <w:tcW w:type="dxa" w:w="1714"/>
            <w:vAlign w:val="center"/>
          </w:tcPr>
          <w:p>
            <w:pPr>
              <w:spacing w:after="0"/>
            </w:pPr>
            <w:r/>
            <w:r>
              <w:rPr>
                <w:rFonts w:ascii="Aptos" w:hAnsi="Aptos"/>
                <w:b w:val="0"/>
                <w:sz w:val="14"/>
              </w:rPr>
              <w:t>Department Draft</w:t>
            </w:r>
          </w:p>
        </w:tc>
        <w:tc>
          <w:tcPr>
            <w:tcW w:type="dxa" w:w="1714"/>
            <w:vAlign w:val="center"/>
          </w:tcPr>
          <w:p>
            <w:pPr>
              <w:spacing w:after="0"/>
            </w:pPr>
            <w:r/>
            <w:r>
              <w:rPr>
                <w:rFonts w:ascii="Aptos" w:hAnsi="Aptos"/>
                <w:b w:val="0"/>
                <w:sz w:val="14"/>
              </w:rPr>
              <w:t>BoS/Academic Review</w:t>
            </w:r>
          </w:p>
        </w:tc>
        <w:tc>
          <w:tcPr>
            <w:tcW w:type="dxa" w:w="1714"/>
            <w:vAlign w:val="center"/>
          </w:tcPr>
          <w:p>
            <w:pPr>
              <w:spacing w:after="0"/>
            </w:pPr>
            <w:r/>
            <w:r>
              <w:rPr>
                <w:rFonts w:ascii="Aptos" w:hAnsi="Aptos"/>
                <w:b w:val="0"/>
                <w:sz w:val="14"/>
              </w:rPr>
              <w:t>Academic Council/Configured Authority</w:t>
            </w:r>
          </w:p>
        </w:tc>
        <w:tc>
          <w:tcPr>
            <w:tcW w:type="dxa" w:w="1714"/>
            <w:vAlign w:val="center"/>
          </w:tcPr>
          <w:p>
            <w:pPr>
              <w:spacing w:after="0"/>
            </w:pPr>
            <w:r/>
            <w:r>
              <w:rPr>
                <w:rFonts w:ascii="Aptos" w:hAnsi="Aptos"/>
                <w:b w:val="0"/>
                <w:sz w:val="14"/>
              </w:rPr>
              <w:t>Publish Version</w:t>
            </w:r>
          </w:p>
        </w:tc>
        <w:tc>
          <w:tcPr>
            <w:tcW w:type="dxa" w:w="1714"/>
            <w:vAlign w:val="center"/>
          </w:tcPr>
          <w:p>
            <w:pPr>
              <w:spacing w:after="0"/>
            </w:pPr>
            <w:r/>
            <w:r>
              <w:rPr>
                <w:rFonts w:ascii="Aptos" w:hAnsi="Aptos"/>
                <w:b w:val="0"/>
                <w:sz w:val="14"/>
              </w:rPr>
              <w:t>No course offering before publish</w:t>
            </w:r>
          </w:p>
        </w:tc>
      </w:tr>
      <w:tr>
        <w:tc>
          <w:tcPr>
            <w:tcW w:type="dxa" w:w="1714"/>
            <w:vAlign w:val="center"/>
            <w:shd w:fill="F4F7FA"/>
          </w:tcPr>
          <w:p>
            <w:pPr>
              <w:spacing w:after="0"/>
            </w:pPr>
            <w:r/>
            <w:r>
              <w:rPr>
                <w:rFonts w:ascii="Aptos" w:hAnsi="Aptos"/>
                <w:b w:val="0"/>
                <w:sz w:val="14"/>
              </w:rPr>
              <w:t>Fee Structure</w:t>
            </w:r>
          </w:p>
        </w:tc>
        <w:tc>
          <w:tcPr>
            <w:tcW w:type="dxa" w:w="1714"/>
            <w:vAlign w:val="center"/>
            <w:shd w:fill="F4F7FA"/>
          </w:tcPr>
          <w:p>
            <w:pPr>
              <w:spacing w:after="0"/>
            </w:pPr>
            <w:r/>
            <w:r>
              <w:rPr>
                <w:rFonts w:ascii="Aptos" w:hAnsi="Aptos"/>
                <w:b w:val="0"/>
                <w:sz w:val="14"/>
              </w:rPr>
              <w:t>Finance Draft</w:t>
            </w:r>
          </w:p>
        </w:tc>
        <w:tc>
          <w:tcPr>
            <w:tcW w:type="dxa" w:w="1714"/>
            <w:vAlign w:val="center"/>
            <w:shd w:fill="F4F7FA"/>
          </w:tcPr>
          <w:p>
            <w:pPr>
              <w:spacing w:after="0"/>
            </w:pPr>
            <w:r/>
            <w:r>
              <w:rPr>
                <w:rFonts w:ascii="Aptos" w:hAnsi="Aptos"/>
                <w:b w:val="0"/>
                <w:sz w:val="14"/>
              </w:rPr>
              <w:t>Policy/Regulatory Review</w:t>
            </w:r>
          </w:p>
        </w:tc>
        <w:tc>
          <w:tcPr>
            <w:tcW w:type="dxa" w:w="1714"/>
            <w:vAlign w:val="center"/>
            <w:shd w:fill="F4F7FA"/>
          </w:tcPr>
          <w:p>
            <w:pPr>
              <w:spacing w:after="0"/>
            </w:pPr>
            <w:r/>
            <w:r>
              <w:rPr>
                <w:rFonts w:ascii="Aptos" w:hAnsi="Aptos"/>
                <w:b w:val="0"/>
                <w:sz w:val="14"/>
              </w:rPr>
              <w:t>Competent Authority</w:t>
            </w:r>
          </w:p>
        </w:tc>
        <w:tc>
          <w:tcPr>
            <w:tcW w:type="dxa" w:w="1714"/>
            <w:vAlign w:val="center"/>
            <w:shd w:fill="F4F7FA"/>
          </w:tcPr>
          <w:p>
            <w:pPr>
              <w:spacing w:after="0"/>
            </w:pPr>
            <w:r/>
            <w:r>
              <w:rPr>
                <w:rFonts w:ascii="Aptos" w:hAnsi="Aptos"/>
                <w:b w:val="0"/>
                <w:sz w:val="14"/>
              </w:rPr>
              <w:t>Publish Effective Version</w:t>
            </w:r>
          </w:p>
        </w:tc>
        <w:tc>
          <w:tcPr>
            <w:tcW w:type="dxa" w:w="1714"/>
            <w:vAlign w:val="center"/>
            <w:shd w:fill="F4F7FA"/>
          </w:tcPr>
          <w:p>
            <w:pPr>
              <w:spacing w:after="0"/>
            </w:pPr>
            <w:r/>
            <w:r>
              <w:rPr>
                <w:rFonts w:ascii="Aptos" w:hAnsi="Aptos"/>
                <w:b w:val="0"/>
                <w:sz w:val="14"/>
              </w:rPr>
              <w:t>No demand from draft fee</w:t>
            </w:r>
          </w:p>
        </w:tc>
      </w:tr>
      <w:tr>
        <w:tc>
          <w:tcPr>
            <w:tcW w:type="dxa" w:w="1714"/>
            <w:vAlign w:val="center"/>
          </w:tcPr>
          <w:p>
            <w:pPr>
              <w:spacing w:after="0"/>
            </w:pPr>
            <w:r/>
            <w:r>
              <w:rPr>
                <w:rFonts w:ascii="Aptos" w:hAnsi="Aptos"/>
                <w:b w:val="0"/>
                <w:sz w:val="14"/>
              </w:rPr>
              <w:t>Scholarship/Concession</w:t>
            </w:r>
          </w:p>
        </w:tc>
        <w:tc>
          <w:tcPr>
            <w:tcW w:type="dxa" w:w="1714"/>
            <w:vAlign w:val="center"/>
          </w:tcPr>
          <w:p>
            <w:pPr>
              <w:spacing w:after="0"/>
            </w:pPr>
            <w:r/>
            <w:r>
              <w:rPr>
                <w:rFonts w:ascii="Aptos" w:hAnsi="Aptos"/>
                <w:b w:val="0"/>
                <w:sz w:val="14"/>
              </w:rPr>
              <w:t>Application/Nomination</w:t>
            </w:r>
          </w:p>
        </w:tc>
        <w:tc>
          <w:tcPr>
            <w:tcW w:type="dxa" w:w="1714"/>
            <w:vAlign w:val="center"/>
          </w:tcPr>
          <w:p>
            <w:pPr>
              <w:spacing w:after="0"/>
            </w:pPr>
            <w:r/>
            <w:r>
              <w:rPr>
                <w:rFonts w:ascii="Aptos" w:hAnsi="Aptos"/>
                <w:b w:val="0"/>
                <w:sz w:val="14"/>
              </w:rPr>
              <w:t>Verification</w:t>
            </w:r>
          </w:p>
        </w:tc>
        <w:tc>
          <w:tcPr>
            <w:tcW w:type="dxa" w:w="1714"/>
            <w:vAlign w:val="center"/>
          </w:tcPr>
          <w:p>
            <w:pPr>
              <w:spacing w:after="0"/>
            </w:pPr>
            <w:r/>
            <w:r>
              <w:rPr>
                <w:rFonts w:ascii="Aptos" w:hAnsi="Aptos"/>
                <w:b w:val="0"/>
                <w:sz w:val="14"/>
              </w:rPr>
              <w:t>Approver</w:t>
            </w:r>
          </w:p>
        </w:tc>
        <w:tc>
          <w:tcPr>
            <w:tcW w:type="dxa" w:w="1714"/>
            <w:vAlign w:val="center"/>
          </w:tcPr>
          <w:p>
            <w:pPr>
              <w:spacing w:after="0"/>
            </w:pPr>
            <w:r/>
            <w:r>
              <w:rPr>
                <w:rFonts w:ascii="Aptos" w:hAnsi="Aptos"/>
                <w:b w:val="0"/>
                <w:sz w:val="14"/>
              </w:rPr>
              <w:t>Ledger Posting</w:t>
            </w:r>
          </w:p>
        </w:tc>
        <w:tc>
          <w:tcPr>
            <w:tcW w:type="dxa" w:w="1714"/>
            <w:vAlign w:val="center"/>
          </w:tcPr>
          <w:p>
            <w:pPr>
              <w:spacing w:after="0"/>
            </w:pPr>
            <w:r/>
            <w:r>
              <w:rPr>
                <w:rFonts w:ascii="Aptos" w:hAnsi="Aptos"/>
                <w:b w:val="0"/>
                <w:sz w:val="14"/>
              </w:rPr>
              <w:t>Original fee demand preserved</w:t>
            </w:r>
          </w:p>
        </w:tc>
      </w:tr>
      <w:tr>
        <w:tc>
          <w:tcPr>
            <w:tcW w:type="dxa" w:w="1714"/>
            <w:vAlign w:val="center"/>
            <w:shd w:fill="F4F7FA"/>
          </w:tcPr>
          <w:p>
            <w:pPr>
              <w:spacing w:after="0"/>
            </w:pPr>
            <w:r/>
            <w:r>
              <w:rPr>
                <w:rFonts w:ascii="Aptos" w:hAnsi="Aptos"/>
                <w:b w:val="0"/>
                <w:sz w:val="14"/>
              </w:rPr>
              <w:t>Course Offering</w:t>
            </w:r>
          </w:p>
        </w:tc>
        <w:tc>
          <w:tcPr>
            <w:tcW w:type="dxa" w:w="1714"/>
            <w:vAlign w:val="center"/>
            <w:shd w:fill="F4F7FA"/>
          </w:tcPr>
          <w:p>
            <w:pPr>
              <w:spacing w:after="0"/>
            </w:pPr>
            <w:r/>
            <w:r>
              <w:rPr>
                <w:rFonts w:ascii="Aptos" w:hAnsi="Aptos"/>
                <w:b w:val="0"/>
                <w:sz w:val="14"/>
              </w:rPr>
              <w:t>Department</w:t>
            </w:r>
          </w:p>
        </w:tc>
        <w:tc>
          <w:tcPr>
            <w:tcW w:type="dxa" w:w="1714"/>
            <w:vAlign w:val="center"/>
            <w:shd w:fill="F4F7FA"/>
          </w:tcPr>
          <w:p>
            <w:pPr>
              <w:spacing w:after="0"/>
            </w:pPr>
            <w:r/>
            <w:r>
              <w:rPr>
                <w:rFonts w:ascii="Aptos" w:hAnsi="Aptos"/>
                <w:b w:val="0"/>
                <w:sz w:val="14"/>
              </w:rPr>
              <w:t>Academic Check</w:t>
            </w:r>
          </w:p>
        </w:tc>
        <w:tc>
          <w:tcPr>
            <w:tcW w:type="dxa" w:w="1714"/>
            <w:vAlign w:val="center"/>
            <w:shd w:fill="F4F7FA"/>
          </w:tcPr>
          <w:p>
            <w:pPr>
              <w:spacing w:after="0"/>
            </w:pPr>
            <w:r/>
            <w:r>
              <w:rPr>
                <w:rFonts w:ascii="Aptos" w:hAnsi="Aptos"/>
                <w:b w:val="0"/>
                <w:sz w:val="14"/>
              </w:rPr>
              <w:t>Authorized Publish</w:t>
            </w:r>
          </w:p>
        </w:tc>
        <w:tc>
          <w:tcPr>
            <w:tcW w:type="dxa" w:w="1714"/>
            <w:vAlign w:val="center"/>
            <w:shd w:fill="F4F7FA"/>
          </w:tcPr>
          <w:p>
            <w:pPr>
              <w:spacing w:after="0"/>
            </w:pPr>
            <w:r/>
            <w:r>
              <w:rPr>
                <w:rFonts w:ascii="Aptos" w:hAnsi="Aptos"/>
                <w:b w:val="0"/>
                <w:sz w:val="14"/>
              </w:rPr>
              <w:t>Registration Open</w:t>
            </w:r>
          </w:p>
        </w:tc>
        <w:tc>
          <w:tcPr>
            <w:tcW w:type="dxa" w:w="1714"/>
            <w:vAlign w:val="center"/>
            <w:shd w:fill="F4F7FA"/>
          </w:tcPr>
          <w:p>
            <w:pPr>
              <w:spacing w:after="0"/>
            </w:pPr>
            <w:r/>
            <w:r>
              <w:rPr>
                <w:rFonts w:ascii="Aptos" w:hAnsi="Aptos"/>
                <w:b w:val="0"/>
                <w:sz w:val="14"/>
              </w:rPr>
              <w:t>Must reference approved curriculum</w:t>
            </w:r>
          </w:p>
        </w:tc>
      </w:tr>
      <w:tr>
        <w:tc>
          <w:tcPr>
            <w:tcW w:type="dxa" w:w="1714"/>
            <w:vAlign w:val="center"/>
          </w:tcPr>
          <w:p>
            <w:pPr>
              <w:spacing w:after="0"/>
            </w:pPr>
            <w:r/>
            <w:r>
              <w:rPr>
                <w:rFonts w:ascii="Aptos" w:hAnsi="Aptos"/>
                <w:b w:val="0"/>
                <w:sz w:val="14"/>
              </w:rPr>
              <w:t>Timetable</w:t>
            </w:r>
          </w:p>
        </w:tc>
        <w:tc>
          <w:tcPr>
            <w:tcW w:type="dxa" w:w="1714"/>
            <w:vAlign w:val="center"/>
          </w:tcPr>
          <w:p>
            <w:pPr>
              <w:spacing w:after="0"/>
            </w:pPr>
            <w:r/>
            <w:r>
              <w:rPr>
                <w:rFonts w:ascii="Aptos" w:hAnsi="Aptos"/>
                <w:b w:val="0"/>
                <w:sz w:val="14"/>
              </w:rPr>
              <w:t>Scheduler/Department</w:t>
            </w:r>
          </w:p>
        </w:tc>
        <w:tc>
          <w:tcPr>
            <w:tcW w:type="dxa" w:w="1714"/>
            <w:vAlign w:val="center"/>
          </w:tcPr>
          <w:p>
            <w:pPr>
              <w:spacing w:after="0"/>
            </w:pPr>
            <w:r/>
            <w:r>
              <w:rPr>
                <w:rFonts w:ascii="Aptos" w:hAnsi="Aptos"/>
                <w:b w:val="0"/>
                <w:sz w:val="14"/>
              </w:rPr>
              <w:t>Conflict Check</w:t>
            </w:r>
          </w:p>
        </w:tc>
        <w:tc>
          <w:tcPr>
            <w:tcW w:type="dxa" w:w="1714"/>
            <w:vAlign w:val="center"/>
          </w:tcPr>
          <w:p>
            <w:pPr>
              <w:spacing w:after="0"/>
            </w:pPr>
            <w:r/>
            <w:r>
              <w:rPr>
                <w:rFonts w:ascii="Aptos" w:hAnsi="Aptos"/>
                <w:b w:val="0"/>
                <w:sz w:val="14"/>
              </w:rPr>
              <w:t>Academic Publish</w:t>
            </w:r>
          </w:p>
        </w:tc>
        <w:tc>
          <w:tcPr>
            <w:tcW w:type="dxa" w:w="1714"/>
            <w:vAlign w:val="center"/>
          </w:tcPr>
          <w:p>
            <w:pPr>
              <w:spacing w:after="0"/>
            </w:pPr>
            <w:r/>
            <w:r>
              <w:rPr>
                <w:rFonts w:ascii="Aptos" w:hAnsi="Aptos"/>
                <w:b w:val="0"/>
                <w:sz w:val="14"/>
              </w:rPr>
              <w:t>Visible to users</w:t>
            </w:r>
          </w:p>
        </w:tc>
        <w:tc>
          <w:tcPr>
            <w:tcW w:type="dxa" w:w="1714"/>
            <w:vAlign w:val="center"/>
          </w:tcPr>
          <w:p>
            <w:pPr>
              <w:spacing w:after="0"/>
            </w:pPr>
            <w:r/>
            <w:r>
              <w:rPr>
                <w:rFonts w:ascii="Aptos" w:hAnsi="Aptos"/>
                <w:b w:val="0"/>
                <w:sz w:val="14"/>
              </w:rPr>
              <w:t>No clash allowed</w:t>
            </w:r>
          </w:p>
        </w:tc>
      </w:tr>
      <w:tr>
        <w:tc>
          <w:tcPr>
            <w:tcW w:type="dxa" w:w="1714"/>
            <w:vAlign w:val="center"/>
            <w:shd w:fill="F4F7FA"/>
          </w:tcPr>
          <w:p>
            <w:pPr>
              <w:spacing w:after="0"/>
            </w:pPr>
            <w:r/>
            <w:r>
              <w:rPr>
                <w:rFonts w:ascii="Aptos" w:hAnsi="Aptos"/>
                <w:b w:val="0"/>
                <w:sz w:val="14"/>
              </w:rPr>
              <w:t>Internal Marks</w:t>
            </w:r>
          </w:p>
        </w:tc>
        <w:tc>
          <w:tcPr>
            <w:tcW w:type="dxa" w:w="1714"/>
            <w:vAlign w:val="center"/>
            <w:shd w:fill="F4F7FA"/>
          </w:tcPr>
          <w:p>
            <w:pPr>
              <w:spacing w:after="0"/>
            </w:pPr>
            <w:r/>
            <w:r>
              <w:rPr>
                <w:rFonts w:ascii="Aptos" w:hAnsi="Aptos"/>
                <w:b w:val="0"/>
                <w:sz w:val="14"/>
              </w:rPr>
              <w:t>Faculty Entry</w:t>
            </w:r>
          </w:p>
        </w:tc>
        <w:tc>
          <w:tcPr>
            <w:tcW w:type="dxa" w:w="1714"/>
            <w:vAlign w:val="center"/>
            <w:shd w:fill="F4F7FA"/>
          </w:tcPr>
          <w:p>
            <w:pPr>
              <w:spacing w:after="0"/>
            </w:pPr>
            <w:r/>
            <w:r>
              <w:rPr>
                <w:rFonts w:ascii="Aptos" w:hAnsi="Aptos"/>
                <w:b w:val="0"/>
                <w:sz w:val="14"/>
              </w:rPr>
              <w:t>Verification</w:t>
            </w:r>
          </w:p>
        </w:tc>
        <w:tc>
          <w:tcPr>
            <w:tcW w:type="dxa" w:w="1714"/>
            <w:vAlign w:val="center"/>
            <w:shd w:fill="F4F7FA"/>
          </w:tcPr>
          <w:p>
            <w:pPr>
              <w:spacing w:after="0"/>
            </w:pPr>
            <w:r/>
            <w:r>
              <w:rPr>
                <w:rFonts w:ascii="Aptos" w:hAnsi="Aptos"/>
                <w:b w:val="0"/>
                <w:sz w:val="14"/>
              </w:rPr>
              <w:t>Freeze/Approve</w:t>
            </w:r>
          </w:p>
        </w:tc>
        <w:tc>
          <w:tcPr>
            <w:tcW w:type="dxa" w:w="1714"/>
            <w:vAlign w:val="center"/>
            <w:shd w:fill="F4F7FA"/>
          </w:tcPr>
          <w:p>
            <w:pPr>
              <w:spacing w:after="0"/>
            </w:pPr>
            <w:r/>
            <w:r>
              <w:rPr>
                <w:rFonts w:ascii="Aptos" w:hAnsi="Aptos"/>
                <w:b w:val="0"/>
                <w:sz w:val="14"/>
              </w:rPr>
              <w:t>Exam/Result use</w:t>
            </w:r>
          </w:p>
        </w:tc>
        <w:tc>
          <w:tcPr>
            <w:tcW w:type="dxa" w:w="1714"/>
            <w:vAlign w:val="center"/>
            <w:shd w:fill="F4F7FA"/>
          </w:tcPr>
          <w:p>
            <w:pPr>
              <w:spacing w:after="0"/>
            </w:pPr>
            <w:r/>
            <w:r>
              <w:rPr>
                <w:rFonts w:ascii="Aptos" w:hAnsi="Aptos"/>
                <w:b w:val="0"/>
                <w:sz w:val="14"/>
              </w:rPr>
              <w:t>Correction only by controlled workflow</w:t>
            </w:r>
          </w:p>
        </w:tc>
      </w:tr>
      <w:tr>
        <w:tc>
          <w:tcPr>
            <w:tcW w:type="dxa" w:w="1714"/>
            <w:vAlign w:val="center"/>
          </w:tcPr>
          <w:p>
            <w:pPr>
              <w:spacing w:after="0"/>
            </w:pPr>
            <w:r/>
            <w:r>
              <w:rPr>
                <w:rFonts w:ascii="Aptos" w:hAnsi="Aptos"/>
                <w:b w:val="0"/>
                <w:sz w:val="14"/>
              </w:rPr>
              <w:t>Exam Result</w:t>
            </w:r>
          </w:p>
        </w:tc>
        <w:tc>
          <w:tcPr>
            <w:tcW w:type="dxa" w:w="1714"/>
            <w:vAlign w:val="center"/>
          </w:tcPr>
          <w:p>
            <w:pPr>
              <w:spacing w:after="0"/>
            </w:pPr>
            <w:r/>
            <w:r>
              <w:rPr>
                <w:rFonts w:ascii="Aptos" w:hAnsi="Aptos"/>
                <w:b w:val="0"/>
                <w:sz w:val="14"/>
              </w:rPr>
              <w:t>Marks Complete</w:t>
            </w:r>
          </w:p>
        </w:tc>
        <w:tc>
          <w:tcPr>
            <w:tcW w:type="dxa" w:w="1714"/>
            <w:vAlign w:val="center"/>
          </w:tcPr>
          <w:p>
            <w:pPr>
              <w:spacing w:after="0"/>
            </w:pPr>
            <w:r/>
            <w:r>
              <w:rPr>
                <w:rFonts w:ascii="Aptos" w:hAnsi="Aptos"/>
                <w:b w:val="0"/>
                <w:sz w:val="14"/>
              </w:rPr>
              <w:t>Validation/Moderation</w:t>
            </w:r>
          </w:p>
        </w:tc>
        <w:tc>
          <w:tcPr>
            <w:tcW w:type="dxa" w:w="1714"/>
            <w:vAlign w:val="center"/>
          </w:tcPr>
          <w:p>
            <w:pPr>
              <w:spacing w:after="0"/>
            </w:pPr>
            <w:r/>
            <w:r>
              <w:rPr>
                <w:rFonts w:ascii="Aptos" w:hAnsi="Aptos"/>
                <w:b w:val="0"/>
                <w:sz w:val="14"/>
              </w:rPr>
              <w:t>Result Approval</w:t>
            </w:r>
          </w:p>
        </w:tc>
        <w:tc>
          <w:tcPr>
            <w:tcW w:type="dxa" w:w="1714"/>
            <w:vAlign w:val="center"/>
          </w:tcPr>
          <w:p>
            <w:pPr>
              <w:spacing w:after="0"/>
            </w:pPr>
            <w:r/>
            <w:r>
              <w:rPr>
                <w:rFonts w:ascii="Aptos" w:hAnsi="Aptos"/>
                <w:b w:val="0"/>
                <w:sz w:val="14"/>
              </w:rPr>
              <w:t>Publish</w:t>
            </w:r>
          </w:p>
        </w:tc>
        <w:tc>
          <w:tcPr>
            <w:tcW w:type="dxa" w:w="1714"/>
            <w:vAlign w:val="center"/>
          </w:tcPr>
          <w:p>
            <w:pPr>
              <w:spacing w:after="0"/>
            </w:pPr>
            <w:r/>
            <w:r>
              <w:rPr>
                <w:rFonts w:ascii="Aptos" w:hAnsi="Aptos"/>
                <w:b w:val="0"/>
                <w:sz w:val="14"/>
              </w:rPr>
              <w:t>Published result immutable</w:t>
            </w:r>
          </w:p>
        </w:tc>
      </w:tr>
      <w:tr>
        <w:tc>
          <w:tcPr>
            <w:tcW w:type="dxa" w:w="1714"/>
            <w:vAlign w:val="center"/>
            <w:shd w:fill="F4F7FA"/>
          </w:tcPr>
          <w:p>
            <w:pPr>
              <w:spacing w:after="0"/>
            </w:pPr>
            <w:r/>
            <w:r>
              <w:rPr>
                <w:rFonts w:ascii="Aptos" w:hAnsi="Aptos"/>
                <w:b w:val="0"/>
                <w:sz w:val="14"/>
              </w:rPr>
              <w:t>Refund</w:t>
            </w:r>
          </w:p>
        </w:tc>
        <w:tc>
          <w:tcPr>
            <w:tcW w:type="dxa" w:w="1714"/>
            <w:vAlign w:val="center"/>
            <w:shd w:fill="F4F7FA"/>
          </w:tcPr>
          <w:p>
            <w:pPr>
              <w:spacing w:after="0"/>
            </w:pPr>
            <w:r/>
            <w:r>
              <w:rPr>
                <w:rFonts w:ascii="Aptos" w:hAnsi="Aptos"/>
                <w:b w:val="0"/>
                <w:sz w:val="14"/>
              </w:rPr>
              <w:t>Request</w:t>
            </w:r>
          </w:p>
        </w:tc>
        <w:tc>
          <w:tcPr>
            <w:tcW w:type="dxa" w:w="1714"/>
            <w:vAlign w:val="center"/>
            <w:shd w:fill="F4F7FA"/>
          </w:tcPr>
          <w:p>
            <w:pPr>
              <w:spacing w:after="0"/>
            </w:pPr>
            <w:r/>
            <w:r>
              <w:rPr>
                <w:rFonts w:ascii="Aptos" w:hAnsi="Aptos"/>
                <w:b w:val="0"/>
                <w:sz w:val="14"/>
              </w:rPr>
              <w:t>Finance Verification</w:t>
            </w:r>
          </w:p>
        </w:tc>
        <w:tc>
          <w:tcPr>
            <w:tcW w:type="dxa" w:w="1714"/>
            <w:vAlign w:val="center"/>
            <w:shd w:fill="F4F7FA"/>
          </w:tcPr>
          <w:p>
            <w:pPr>
              <w:spacing w:after="0"/>
            </w:pPr>
            <w:r/>
            <w:r>
              <w:rPr>
                <w:rFonts w:ascii="Aptos" w:hAnsi="Aptos"/>
                <w:b w:val="0"/>
                <w:sz w:val="14"/>
              </w:rPr>
              <w:t>Authorized Approval</w:t>
            </w:r>
          </w:p>
        </w:tc>
        <w:tc>
          <w:tcPr>
            <w:tcW w:type="dxa" w:w="1714"/>
            <w:vAlign w:val="center"/>
            <w:shd w:fill="F4F7FA"/>
          </w:tcPr>
          <w:p>
            <w:pPr>
              <w:spacing w:after="0"/>
            </w:pPr>
            <w:r/>
            <w:r>
              <w:rPr>
                <w:rFonts w:ascii="Aptos" w:hAnsi="Aptos"/>
                <w:b w:val="0"/>
                <w:sz w:val="14"/>
              </w:rPr>
              <w:t>Refund Posting</w:t>
            </w:r>
          </w:p>
        </w:tc>
        <w:tc>
          <w:tcPr>
            <w:tcW w:type="dxa" w:w="1714"/>
            <w:vAlign w:val="center"/>
            <w:shd w:fill="F4F7FA"/>
          </w:tcPr>
          <w:p>
            <w:pPr>
              <w:spacing w:after="0"/>
            </w:pPr>
            <w:r/>
            <w:r>
              <w:rPr>
                <w:rFonts w:ascii="Aptos" w:hAnsi="Aptos"/>
                <w:b w:val="0"/>
                <w:sz w:val="14"/>
              </w:rPr>
              <w:t>No deletion of original payment</w:t>
            </w:r>
          </w:p>
        </w:tc>
      </w:tr>
      <w:tr>
        <w:tc>
          <w:tcPr>
            <w:tcW w:type="dxa" w:w="1714"/>
            <w:vAlign w:val="center"/>
          </w:tcPr>
          <w:p>
            <w:pPr>
              <w:spacing w:after="0"/>
            </w:pPr>
            <w:r/>
            <w:r>
              <w:rPr>
                <w:rFonts w:ascii="Aptos" w:hAnsi="Aptos"/>
                <w:b w:val="0"/>
                <w:sz w:val="14"/>
              </w:rPr>
              <w:t>Master Change</w:t>
            </w:r>
          </w:p>
        </w:tc>
        <w:tc>
          <w:tcPr>
            <w:tcW w:type="dxa" w:w="1714"/>
            <w:vAlign w:val="center"/>
          </w:tcPr>
          <w:p>
            <w:pPr>
              <w:spacing w:after="0"/>
            </w:pPr>
            <w:r/>
            <w:r>
              <w:rPr>
                <w:rFonts w:ascii="Aptos" w:hAnsi="Aptos"/>
                <w:b w:val="0"/>
                <w:sz w:val="14"/>
              </w:rPr>
              <w:t>Authorized User</w:t>
            </w:r>
          </w:p>
        </w:tc>
        <w:tc>
          <w:tcPr>
            <w:tcW w:type="dxa" w:w="1714"/>
            <w:vAlign w:val="center"/>
          </w:tcPr>
          <w:p>
            <w:pPr>
              <w:spacing w:after="0"/>
            </w:pPr>
            <w:r/>
            <w:r>
              <w:rPr>
                <w:rFonts w:ascii="Aptos" w:hAnsi="Aptos"/>
                <w:b w:val="0"/>
                <w:sz w:val="14"/>
              </w:rPr>
              <w:t>Impact Check</w:t>
            </w:r>
          </w:p>
        </w:tc>
        <w:tc>
          <w:tcPr>
            <w:tcW w:type="dxa" w:w="1714"/>
            <w:vAlign w:val="center"/>
          </w:tcPr>
          <w:p>
            <w:pPr>
              <w:spacing w:after="0"/>
            </w:pPr>
            <w:r/>
            <w:r>
              <w:rPr>
                <w:rFonts w:ascii="Aptos" w:hAnsi="Aptos"/>
                <w:b w:val="0"/>
                <w:sz w:val="14"/>
              </w:rPr>
              <w:t>Approval if required</w:t>
            </w:r>
          </w:p>
        </w:tc>
        <w:tc>
          <w:tcPr>
            <w:tcW w:type="dxa" w:w="1714"/>
            <w:vAlign w:val="center"/>
          </w:tcPr>
          <w:p>
            <w:pPr>
              <w:spacing w:after="0"/>
            </w:pPr>
            <w:r/>
            <w:r>
              <w:rPr>
                <w:rFonts w:ascii="Aptos" w:hAnsi="Aptos"/>
                <w:b w:val="0"/>
                <w:sz w:val="14"/>
              </w:rPr>
              <w:t>Effective-date change</w:t>
            </w:r>
          </w:p>
        </w:tc>
        <w:tc>
          <w:tcPr>
            <w:tcW w:type="dxa" w:w="1714"/>
            <w:vAlign w:val="center"/>
          </w:tcPr>
          <w:p>
            <w:pPr>
              <w:spacing w:after="0"/>
            </w:pPr>
            <w:r/>
            <w:r>
              <w:rPr>
                <w:rFonts w:ascii="Aptos" w:hAnsi="Aptos"/>
                <w:b w:val="0"/>
                <w:sz w:val="14"/>
              </w:rPr>
              <w:t>Historical records remain unchanged</w:t>
            </w:r>
          </w:p>
        </w:tc>
      </w:tr>
    </w:tbl>
    <w:p/>
    <w:p>
      <w:pPr>
        <w:pStyle w:val="Heading1"/>
      </w:pPr>
      <w:r>
        <w:t>10. Developer Execution Control – How to Prevent Hierarchy Breaks</w:t>
      </w:r>
    </w:p>
    <w:tbl>
      <w:tblPr>
        <w:tblStyle w:val="TableGrid"/>
        <w:tblW w:type="auto" w:w="0"/>
        <w:tblLook w:firstColumn="1" w:firstRow="1" w:lastColumn="0" w:lastRow="0" w:noHBand="0" w:noVBand="1" w:val="04A0"/>
      </w:tblPr>
      <w:tblGrid>
        <w:gridCol w:w="10282"/>
      </w:tblGrid>
      <w:tr>
        <w:tc>
          <w:tcPr>
            <w:tcW w:type="dxa" w:w="10282"/>
            <w:shd w:fill="FFF2CC"/>
          </w:tcPr>
          <w:p>
            <w:r/>
            <w:r>
              <w:rPr>
                <w:b/>
                <w:color w:val="17365D"/>
              </w:rPr>
              <w:t xml:space="preserve">Required Development Control: </w:t>
            </w:r>
            <w:r>
              <w:t>Each work item must contain Phase ID, Module ID, dependency list, allowed files/services, database migration ID, acceptance criteria and SRS reference. A ticket without these fields must not enter development.</w:t>
            </w:r>
          </w:p>
        </w:tc>
      </w:tr>
    </w:tbl>
    <w:p/>
    <w:p>
      <w:pPr>
        <w:pStyle w:val="ListBullet"/>
        <w:spacing w:after="40"/>
      </w:pPr>
      <w:r>
        <w:t>Branch naming: phase-XX/module-short-name/ticket-id.</w:t>
      </w:r>
    </w:p>
    <w:p>
      <w:pPr>
        <w:pStyle w:val="ListBullet"/>
        <w:spacing w:after="40"/>
      </w:pPr>
      <w:r>
        <w:t>Pull Request must state: current phase, dependencies satisfied, tables changed, APIs changed, permissions added, tests added, documentation changed.</w:t>
      </w:r>
    </w:p>
    <w:p>
      <w:pPr>
        <w:pStyle w:val="ListBullet"/>
        <w:spacing w:after="40"/>
      </w:pPr>
      <w:r>
        <w:t>CI must reject migrations with missing institution scope on institution-owned tables unless explicitly exempted.</w:t>
      </w:r>
    </w:p>
    <w:p>
      <w:pPr>
        <w:pStyle w:val="ListBullet"/>
        <w:spacing w:after="40"/>
      </w:pPr>
      <w:r>
        <w:t>CI/tests must verify hierarchy rules for all three institution modes.</w:t>
      </w:r>
    </w:p>
    <w:p>
      <w:pPr>
        <w:pStyle w:val="ListBullet"/>
        <w:spacing w:after="40"/>
      </w:pPr>
      <w:r>
        <w:t>No UI-only implementation: every page must have API validation, permission validation and audit behavior defined.</w:t>
      </w:r>
    </w:p>
    <w:p>
      <w:pPr>
        <w:pStyle w:val="ListBullet"/>
        <w:spacing w:after="40"/>
      </w:pPr>
      <w:r>
        <w:t>No direct DB hot-fix as a normal workflow; schema/data changes must be migrations or controlled admin operations.</w:t>
      </w:r>
    </w:p>
    <w:p>
      <w:pPr>
        <w:pStyle w:val="ListBullet"/>
        <w:spacing w:after="40"/>
      </w:pPr>
      <w:r>
        <w:t>No destructive deletion for financial transactions, published results, approvals or audit history.</w:t>
      </w:r>
    </w:p>
    <w:p>
      <w:pPr>
        <w:pStyle w:val="ListBullet"/>
        <w:spacing w:after="40"/>
      </w:pPr>
      <w:r>
        <w:t>A developer working on Phase N may fix a blocker in an earlier phase only through a documented change request; they must not start Phase N+1.</w:t>
      </w:r>
    </w:p>
    <w:p>
      <w:pPr>
        <w:pStyle w:val="ListBullet"/>
        <w:spacing w:after="40"/>
      </w:pPr>
      <w:r>
        <w:t>Shared services (workflow, audit, permissions, policy engine) must be reused; modules must not create private duplicate versions.</w:t>
      </w:r>
    </w:p>
    <w:p>
      <w:pPr>
        <w:pStyle w:val="ListBullet"/>
        <w:spacing w:after="40"/>
      </w:pPr>
      <w:r>
        <w:t>Every completed phase must produce a release tag/baseline before the next phase.</w:t>
      </w:r>
    </w:p>
    <w:p>
      <w:pPr>
        <w:pStyle w:val="Heading2"/>
      </w:pPr>
      <w:r>
        <w:t>10.1 Definition of Done for Every Module</w:t>
      </w:r>
    </w:p>
    <w:p>
      <w:pPr>
        <w:pStyle w:val="ListBullet"/>
        <w:spacing w:after="40"/>
      </w:pPr>
      <w:r>
        <w:t>Database migration created and rollback/forward behavior reviewed.</w:t>
      </w:r>
    </w:p>
    <w:p>
      <w:pPr>
        <w:pStyle w:val="ListBullet"/>
        <w:spacing w:after="40"/>
      </w:pPr>
      <w:r>
        <w:t>Entity/model/service/API implemented.</w:t>
      </w:r>
    </w:p>
    <w:p>
      <w:pPr>
        <w:pStyle w:val="ListBullet"/>
        <w:spacing w:after="40"/>
      </w:pPr>
      <w:r>
        <w:t>Server-side validation implemented.</w:t>
      </w:r>
    </w:p>
    <w:p>
      <w:pPr>
        <w:pStyle w:val="ListBullet"/>
        <w:spacing w:after="40"/>
      </w:pPr>
      <w:r>
        <w:t>Permission and data-scope checks implemented.</w:t>
      </w:r>
    </w:p>
    <w:p>
      <w:pPr>
        <w:pStyle w:val="ListBullet"/>
        <w:spacing w:after="40"/>
      </w:pPr>
      <w:r>
        <w:t>Audit events implemented.</w:t>
      </w:r>
    </w:p>
    <w:p>
      <w:pPr>
        <w:pStyle w:val="ListBullet"/>
        <w:spacing w:after="40"/>
      </w:pPr>
      <w:r>
        <w:t>UI screens/forms/list/detail implemented.</w:t>
      </w:r>
    </w:p>
    <w:p>
      <w:pPr>
        <w:pStyle w:val="ListBullet"/>
        <w:spacing w:after="40"/>
      </w:pPr>
      <w:r>
        <w:t>Empty/loading/error/permission-denied states implemented.</w:t>
      </w:r>
    </w:p>
    <w:p>
      <w:pPr>
        <w:pStyle w:val="ListBullet"/>
        <w:spacing w:after="40"/>
      </w:pPr>
      <w:r>
        <w:t>Unit tests implemented.</w:t>
      </w:r>
    </w:p>
    <w:p>
      <w:pPr>
        <w:pStyle w:val="ListBullet"/>
        <w:spacing w:after="40"/>
      </w:pPr>
      <w:r>
        <w:t>API/integration tests implemented.</w:t>
      </w:r>
    </w:p>
    <w:p>
      <w:pPr>
        <w:pStyle w:val="ListBullet"/>
        <w:spacing w:after="40"/>
      </w:pPr>
      <w:r>
        <w:t>Three-mode regression tests executed where relevant.</w:t>
      </w:r>
    </w:p>
    <w:p>
      <w:pPr>
        <w:pStyle w:val="ListBullet"/>
        <w:spacing w:after="40"/>
      </w:pPr>
      <w:r>
        <w:t>Acceptance criteria passed.</w:t>
      </w:r>
    </w:p>
    <w:p>
      <w:pPr>
        <w:pStyle w:val="ListBullet"/>
        <w:spacing w:after="40"/>
      </w:pPr>
      <w:r>
        <w:t>SRS/module documentation and change log updated.</w:t>
      </w:r>
    </w:p>
    <w:p>
      <w:pPr>
        <w:pStyle w:val="ListBullet"/>
        <w:spacing w:after="40"/>
      </w:pPr>
      <w:r>
        <w:t>Product owner/authorized reviewer marks module PASS.</w:t>
      </w:r>
    </w:p>
    <w:p>
      <w:pPr>
        <w:pStyle w:val="Heading2"/>
      </w:pPr>
      <w:r>
        <w:t>10.2 Phase Gate Status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17365D"/>
          </w:tcPr>
          <w:p>
            <w:pPr>
              <w:spacing w:after="0"/>
              <w:jc w:val="center"/>
            </w:pPr>
            <w:r/>
            <w:r>
              <w:rPr>
                <w:rFonts w:ascii="Aptos" w:hAnsi="Aptos"/>
                <w:b/>
                <w:color w:val="FFFFFF"/>
                <w:sz w:val="15"/>
              </w:rPr>
              <w:t>Status</w:t>
            </w:r>
          </w:p>
        </w:tc>
        <w:tc>
          <w:tcPr>
            <w:tcW w:type="dxa" w:w="3427"/>
            <w:vAlign w:val="center"/>
            <w:shd w:fill="17365D"/>
          </w:tcPr>
          <w:p>
            <w:pPr>
              <w:spacing w:after="0"/>
              <w:jc w:val="center"/>
            </w:pPr>
            <w:r/>
            <w:r>
              <w:rPr>
                <w:rFonts w:ascii="Aptos" w:hAnsi="Aptos"/>
                <w:b/>
                <w:color w:val="FFFFFF"/>
                <w:sz w:val="15"/>
              </w:rPr>
              <w:t>Meaning</w:t>
            </w:r>
          </w:p>
        </w:tc>
        <w:tc>
          <w:tcPr>
            <w:tcW w:type="dxa" w:w="3427"/>
            <w:vAlign w:val="center"/>
            <w:shd w:fill="17365D"/>
          </w:tcPr>
          <w:p>
            <w:pPr>
              <w:spacing w:after="0"/>
              <w:jc w:val="center"/>
            </w:pPr>
            <w:r/>
            <w:r>
              <w:rPr>
                <w:rFonts w:ascii="Aptos" w:hAnsi="Aptos"/>
                <w:b/>
                <w:color w:val="FFFFFF"/>
                <w:sz w:val="15"/>
              </w:rPr>
              <w:t>Developer Action</w:t>
            </w:r>
          </w:p>
        </w:tc>
      </w:tr>
      <w:tr>
        <w:tc>
          <w:tcPr>
            <w:tcW w:type="dxa" w:w="3427"/>
            <w:vAlign w:val="center"/>
          </w:tcPr>
          <w:p>
            <w:pPr>
              <w:spacing w:after="0"/>
            </w:pPr>
            <w:r/>
            <w:r>
              <w:rPr>
                <w:rFonts w:ascii="Aptos" w:hAnsi="Aptos"/>
                <w:b w:val="0"/>
                <w:sz w:val="15"/>
              </w:rPr>
              <w:t>NOT STARTED</w:t>
            </w:r>
          </w:p>
        </w:tc>
        <w:tc>
          <w:tcPr>
            <w:tcW w:type="dxa" w:w="3427"/>
            <w:vAlign w:val="center"/>
          </w:tcPr>
          <w:p>
            <w:pPr>
              <w:spacing w:after="0"/>
            </w:pPr>
            <w:r/>
            <w:r>
              <w:rPr>
                <w:rFonts w:ascii="Aptos" w:hAnsi="Aptos"/>
                <w:b w:val="0"/>
                <w:sz w:val="15"/>
              </w:rPr>
              <w:t>Previous gate not passed</w:t>
            </w:r>
          </w:p>
        </w:tc>
        <w:tc>
          <w:tcPr>
            <w:tcW w:type="dxa" w:w="3427"/>
            <w:vAlign w:val="center"/>
          </w:tcPr>
          <w:p>
            <w:pPr>
              <w:spacing w:after="0"/>
            </w:pPr>
            <w:r/>
            <w:r>
              <w:rPr>
                <w:rFonts w:ascii="Aptos" w:hAnsi="Aptos"/>
                <w:b w:val="0"/>
                <w:sz w:val="15"/>
              </w:rPr>
              <w:t>Do not implement</w:t>
            </w:r>
          </w:p>
        </w:tc>
      </w:tr>
      <w:tr>
        <w:tc>
          <w:tcPr>
            <w:tcW w:type="dxa" w:w="3427"/>
            <w:vAlign w:val="center"/>
            <w:shd w:fill="F4F7FA"/>
          </w:tcPr>
          <w:p>
            <w:pPr>
              <w:spacing w:after="0"/>
            </w:pPr>
            <w:r/>
            <w:r>
              <w:rPr>
                <w:rFonts w:ascii="Aptos" w:hAnsi="Aptos"/>
                <w:b w:val="0"/>
                <w:sz w:val="15"/>
              </w:rPr>
              <w:t>READY</w:t>
            </w:r>
          </w:p>
        </w:tc>
        <w:tc>
          <w:tcPr>
            <w:tcW w:type="dxa" w:w="3427"/>
            <w:vAlign w:val="center"/>
            <w:shd w:fill="F4F7FA"/>
          </w:tcPr>
          <w:p>
            <w:pPr>
              <w:spacing w:after="0"/>
            </w:pPr>
            <w:r/>
            <w:r>
              <w:rPr>
                <w:rFonts w:ascii="Aptos" w:hAnsi="Aptos"/>
                <w:b w:val="0"/>
                <w:sz w:val="15"/>
              </w:rPr>
              <w:t>Dependencies and prior gate passed</w:t>
            </w:r>
          </w:p>
        </w:tc>
        <w:tc>
          <w:tcPr>
            <w:tcW w:type="dxa" w:w="3427"/>
            <w:vAlign w:val="center"/>
            <w:shd w:fill="F4F7FA"/>
          </w:tcPr>
          <w:p>
            <w:pPr>
              <w:spacing w:after="0"/>
            </w:pPr>
            <w:r/>
            <w:r>
              <w:rPr>
                <w:rFonts w:ascii="Aptos" w:hAnsi="Aptos"/>
                <w:b w:val="0"/>
                <w:sz w:val="15"/>
              </w:rPr>
              <w:t>May start assigned work</w:t>
            </w:r>
          </w:p>
        </w:tc>
      </w:tr>
      <w:tr>
        <w:tc>
          <w:tcPr>
            <w:tcW w:type="dxa" w:w="3427"/>
            <w:vAlign w:val="center"/>
          </w:tcPr>
          <w:p>
            <w:pPr>
              <w:spacing w:after="0"/>
            </w:pPr>
            <w:r/>
            <w:r>
              <w:rPr>
                <w:rFonts w:ascii="Aptos" w:hAnsi="Aptos"/>
                <w:b w:val="0"/>
                <w:sz w:val="15"/>
              </w:rPr>
              <w:t>IN PROGRESS</w:t>
            </w:r>
          </w:p>
        </w:tc>
        <w:tc>
          <w:tcPr>
            <w:tcW w:type="dxa" w:w="3427"/>
            <w:vAlign w:val="center"/>
          </w:tcPr>
          <w:p>
            <w:pPr>
              <w:spacing w:after="0"/>
            </w:pPr>
            <w:r/>
            <w:r>
              <w:rPr>
                <w:rFonts w:ascii="Aptos" w:hAnsi="Aptos"/>
                <w:b w:val="0"/>
                <w:sz w:val="15"/>
              </w:rPr>
              <w:t>Implementation underway</w:t>
            </w:r>
          </w:p>
        </w:tc>
        <w:tc>
          <w:tcPr>
            <w:tcW w:type="dxa" w:w="3427"/>
            <w:vAlign w:val="center"/>
          </w:tcPr>
          <w:p>
            <w:pPr>
              <w:spacing w:after="0"/>
            </w:pPr>
            <w:r/>
            <w:r>
              <w:rPr>
                <w:rFonts w:ascii="Aptos" w:hAnsi="Aptos"/>
                <w:b w:val="0"/>
                <w:sz w:val="15"/>
              </w:rPr>
              <w:t>Stay within phase/module scope</w:t>
            </w:r>
          </w:p>
        </w:tc>
      </w:tr>
      <w:tr>
        <w:tc>
          <w:tcPr>
            <w:tcW w:type="dxa" w:w="3427"/>
            <w:vAlign w:val="center"/>
            <w:shd w:fill="F4F7FA"/>
          </w:tcPr>
          <w:p>
            <w:pPr>
              <w:spacing w:after="0"/>
            </w:pPr>
            <w:r/>
            <w:r>
              <w:rPr>
                <w:rFonts w:ascii="Aptos" w:hAnsi="Aptos"/>
                <w:b w:val="0"/>
                <w:sz w:val="15"/>
              </w:rPr>
              <w:t>BLOCKED</w:t>
            </w:r>
          </w:p>
        </w:tc>
        <w:tc>
          <w:tcPr>
            <w:tcW w:type="dxa" w:w="3427"/>
            <w:vAlign w:val="center"/>
            <w:shd w:fill="F4F7FA"/>
          </w:tcPr>
          <w:p>
            <w:pPr>
              <w:spacing w:after="0"/>
            </w:pPr>
            <w:r/>
            <w:r>
              <w:rPr>
                <w:rFonts w:ascii="Aptos" w:hAnsi="Aptos"/>
                <w:b w:val="0"/>
                <w:sz w:val="15"/>
              </w:rPr>
              <w:t>Dependency/decision missing</w:t>
            </w:r>
          </w:p>
        </w:tc>
        <w:tc>
          <w:tcPr>
            <w:tcW w:type="dxa" w:w="3427"/>
            <w:vAlign w:val="center"/>
            <w:shd w:fill="F4F7FA"/>
          </w:tcPr>
          <w:p>
            <w:pPr>
              <w:spacing w:after="0"/>
            </w:pPr>
            <w:r/>
            <w:r>
              <w:rPr>
                <w:rFonts w:ascii="Aptos" w:hAnsi="Aptos"/>
                <w:b w:val="0"/>
                <w:sz w:val="15"/>
              </w:rPr>
              <w:t>Stop affected work; resolve blocker</w:t>
            </w:r>
          </w:p>
        </w:tc>
      </w:tr>
      <w:tr>
        <w:tc>
          <w:tcPr>
            <w:tcW w:type="dxa" w:w="3427"/>
            <w:vAlign w:val="center"/>
          </w:tcPr>
          <w:p>
            <w:pPr>
              <w:spacing w:after="0"/>
            </w:pPr>
            <w:r/>
            <w:r>
              <w:rPr>
                <w:rFonts w:ascii="Aptos" w:hAnsi="Aptos"/>
                <w:b w:val="0"/>
                <w:sz w:val="15"/>
              </w:rPr>
              <w:t>QA</w:t>
            </w:r>
          </w:p>
        </w:tc>
        <w:tc>
          <w:tcPr>
            <w:tcW w:type="dxa" w:w="3427"/>
            <w:vAlign w:val="center"/>
          </w:tcPr>
          <w:p>
            <w:pPr>
              <w:spacing w:after="0"/>
            </w:pPr>
            <w:r/>
            <w:r>
              <w:rPr>
                <w:rFonts w:ascii="Aptos" w:hAnsi="Aptos"/>
                <w:b w:val="0"/>
                <w:sz w:val="15"/>
              </w:rPr>
              <w:t>Development complete</w:t>
            </w:r>
          </w:p>
        </w:tc>
        <w:tc>
          <w:tcPr>
            <w:tcW w:type="dxa" w:w="3427"/>
            <w:vAlign w:val="center"/>
          </w:tcPr>
          <w:p>
            <w:pPr>
              <w:spacing w:after="0"/>
            </w:pPr>
            <w:r/>
            <w:r>
              <w:rPr>
                <w:rFonts w:ascii="Aptos" w:hAnsi="Aptos"/>
                <w:b w:val="0"/>
                <w:sz w:val="15"/>
              </w:rPr>
              <w:t>Only fixes for this phase/module</w:t>
            </w:r>
          </w:p>
        </w:tc>
      </w:tr>
      <w:tr>
        <w:tc>
          <w:tcPr>
            <w:tcW w:type="dxa" w:w="3427"/>
            <w:vAlign w:val="center"/>
            <w:shd w:fill="F4F7FA"/>
          </w:tcPr>
          <w:p>
            <w:pPr>
              <w:spacing w:after="0"/>
            </w:pPr>
            <w:r/>
            <w:r>
              <w:rPr>
                <w:rFonts w:ascii="Aptos" w:hAnsi="Aptos"/>
                <w:b w:val="0"/>
                <w:sz w:val="15"/>
              </w:rPr>
              <w:t>PASS</w:t>
            </w:r>
          </w:p>
        </w:tc>
        <w:tc>
          <w:tcPr>
            <w:tcW w:type="dxa" w:w="3427"/>
            <w:vAlign w:val="center"/>
            <w:shd w:fill="F4F7FA"/>
          </w:tcPr>
          <w:p>
            <w:pPr>
              <w:spacing w:after="0"/>
            </w:pPr>
            <w:r/>
            <w:r>
              <w:rPr>
                <w:rFonts w:ascii="Aptos" w:hAnsi="Aptos"/>
                <w:b w:val="0"/>
                <w:sz w:val="15"/>
              </w:rPr>
              <w:t>Acceptance completed</w:t>
            </w:r>
          </w:p>
        </w:tc>
        <w:tc>
          <w:tcPr>
            <w:tcW w:type="dxa" w:w="3427"/>
            <w:vAlign w:val="center"/>
            <w:shd w:fill="F4F7FA"/>
          </w:tcPr>
          <w:p>
            <w:pPr>
              <w:spacing w:after="0"/>
            </w:pPr>
            <w:r/>
            <w:r>
              <w:rPr>
                <w:rFonts w:ascii="Aptos" w:hAnsi="Aptos"/>
                <w:b w:val="0"/>
                <w:sz w:val="15"/>
              </w:rPr>
              <w:t>Next phase may start</w:t>
            </w:r>
          </w:p>
        </w:tc>
      </w:tr>
      <w:tr>
        <w:tc>
          <w:tcPr>
            <w:tcW w:type="dxa" w:w="3427"/>
            <w:vAlign w:val="center"/>
          </w:tcPr>
          <w:p>
            <w:pPr>
              <w:spacing w:after="0"/>
            </w:pPr>
            <w:r/>
            <w:r>
              <w:rPr>
                <w:rFonts w:ascii="Aptos" w:hAnsi="Aptos"/>
                <w:b w:val="0"/>
                <w:sz w:val="15"/>
              </w:rPr>
              <w:t>CHANGE REQUEST</w:t>
            </w:r>
          </w:p>
        </w:tc>
        <w:tc>
          <w:tcPr>
            <w:tcW w:type="dxa" w:w="3427"/>
            <w:vAlign w:val="center"/>
          </w:tcPr>
          <w:p>
            <w:pPr>
              <w:spacing w:after="0"/>
            </w:pPr>
            <w:r/>
            <w:r>
              <w:rPr>
                <w:rFonts w:ascii="Aptos" w:hAnsi="Aptos"/>
                <w:b w:val="0"/>
                <w:sz w:val="15"/>
              </w:rPr>
              <w:t>Approved baseline needs change</w:t>
            </w:r>
          </w:p>
        </w:tc>
        <w:tc>
          <w:tcPr>
            <w:tcW w:type="dxa" w:w="3427"/>
            <w:vAlign w:val="center"/>
          </w:tcPr>
          <w:p>
            <w:pPr>
              <w:spacing w:after="0"/>
            </w:pPr>
            <w:r/>
            <w:r>
              <w:rPr>
                <w:rFonts w:ascii="Aptos" w:hAnsi="Aptos"/>
                <w:b w:val="0"/>
                <w:sz w:val="15"/>
              </w:rPr>
              <w:t>Assess impact; update SRS/migration/tests before implementation</w:t>
            </w:r>
          </w:p>
        </w:tc>
      </w:tr>
    </w:tbl>
    <w:p/>
    <w:p>
      <w:pPr>
        <w:pStyle w:val="Heading1"/>
      </w:pPr>
      <w:r>
        <w:t>11. Recommended Navigation / Page Hierarchy</w:t>
      </w:r>
    </w:p>
    <w:tbl>
      <w:tblPr>
        <w:tblStyle w:val="TableGrid"/>
        <w:tblW w:type="auto" w:w="0"/>
        <w:tblLook w:firstColumn="1" w:firstRow="1" w:lastColumn="0" w:lastRow="0" w:noHBand="0" w:noVBand="1" w:val="04A0"/>
      </w:tblPr>
      <w:tblGrid>
        <w:gridCol w:w="10282"/>
      </w:tblGrid>
      <w:tr>
        <w:tc>
          <w:tcPr>
            <w:tcW w:type="dxa" w:w="10282"/>
            <w:shd w:fill="F7F9FC"/>
          </w:tcPr>
          <w:p>
            <w:r/>
            <w:r>
              <w:rPr>
                <w:rFonts w:ascii="Consolas" w:hAnsi="Consolas"/>
                <w:b/>
                <w:sz w:val="16"/>
              </w:rPr>
              <w:t>Dashboard</w:t>
            </w:r>
            <w:r>
              <w:br/>
            </w:r>
            <w:r>
              <w:rPr>
                <w:rFonts w:ascii="Consolas" w:hAnsi="Consolas"/>
                <w:sz w:val="16"/>
              </w:rPr>
              <w:t>├── Institution Setup</w:t>
            </w:r>
            <w:r>
              <w:br/>
            </w:r>
            <w:r>
              <w:rPr>
                <w:rFonts w:ascii="Consolas" w:hAnsi="Consolas"/>
                <w:sz w:val="16"/>
              </w:rPr>
              <w:t>│   ├── Institution Profile</w:t>
            </w:r>
            <w:r>
              <w:br/>
            </w:r>
            <w:r>
              <w:rPr>
                <w:rFonts w:ascii="Consolas" w:hAnsi="Consolas"/>
                <w:sz w:val="16"/>
              </w:rPr>
              <w:t>│   ├── Institution Type / Parent University</w:t>
            </w:r>
            <w:r>
              <w:br/>
            </w:r>
            <w:r>
              <w:rPr>
                <w:rFonts w:ascii="Consolas" w:hAnsi="Consolas"/>
                <w:sz w:val="16"/>
              </w:rPr>
              <w:t>│   ├── Nomenclature</w:t>
            </w:r>
            <w:r>
              <w:br/>
            </w:r>
            <w:r>
              <w:rPr>
                <w:rFonts w:ascii="Consolas" w:hAnsi="Consolas"/>
                <w:sz w:val="16"/>
              </w:rPr>
              <w:t>│   └── Policies / Feature Configuration</w:t>
            </w:r>
            <w:r>
              <w:br/>
            </w:r>
            <w:r>
              <w:rPr>
                <w:rFonts w:ascii="Consolas" w:hAnsi="Consolas"/>
                <w:sz w:val="16"/>
              </w:rPr>
              <w:t>├── Organization &amp; Governance</w:t>
            </w:r>
            <w:r>
              <w:br/>
            </w:r>
            <w:r>
              <w:rPr>
                <w:rFonts w:ascii="Consolas" w:hAnsi="Consolas"/>
                <w:sz w:val="16"/>
              </w:rPr>
              <w:t>│   ├── Organizational Units</w:t>
            </w:r>
            <w:r>
              <w:br/>
            </w:r>
            <w:r>
              <w:rPr>
                <w:rFonts w:ascii="Consolas" w:hAnsi="Consolas"/>
                <w:sz w:val="16"/>
              </w:rPr>
              <w:t>│   ├── Authorities / Committees</w:t>
            </w:r>
            <w:r>
              <w:br/>
            </w:r>
            <w:r>
              <w:rPr>
                <w:rFonts w:ascii="Consolas" w:hAnsi="Consolas"/>
                <w:sz w:val="16"/>
              </w:rPr>
              <w:t>│   └── Designations / Memberships</w:t>
            </w:r>
            <w:r>
              <w:br/>
            </w:r>
            <w:r>
              <w:rPr>
                <w:rFonts w:ascii="Consolas" w:hAnsi="Consolas"/>
                <w:sz w:val="16"/>
              </w:rPr>
              <w:t>├── Users &amp; Access</w:t>
            </w:r>
            <w:r>
              <w:br/>
            </w:r>
            <w:r>
              <w:rPr>
                <w:rFonts w:ascii="Consolas" w:hAnsi="Consolas"/>
                <w:sz w:val="16"/>
              </w:rPr>
              <w:t>│   ├── Users</w:t>
            </w:r>
            <w:r>
              <w:br/>
            </w:r>
            <w:r>
              <w:rPr>
                <w:rFonts w:ascii="Consolas" w:hAnsi="Consolas"/>
                <w:sz w:val="16"/>
              </w:rPr>
              <w:t>│   ├── Roles</w:t>
            </w:r>
            <w:r>
              <w:br/>
            </w:r>
            <w:r>
              <w:rPr>
                <w:rFonts w:ascii="Consolas" w:hAnsi="Consolas"/>
                <w:sz w:val="16"/>
              </w:rPr>
              <w:t>│   ├── Permissions</w:t>
            </w:r>
            <w:r>
              <w:br/>
            </w:r>
            <w:r>
              <w:rPr>
                <w:rFonts w:ascii="Consolas" w:hAnsi="Consolas"/>
                <w:sz w:val="16"/>
              </w:rPr>
              <w:t>│   └── Scope / Approval Limits</w:t>
            </w:r>
            <w:r>
              <w:br/>
            </w:r>
            <w:r>
              <w:rPr>
                <w:rFonts w:ascii="Consolas" w:hAnsi="Consolas"/>
                <w:sz w:val="16"/>
              </w:rPr>
              <w:t>├── Academic Setup</w:t>
            </w:r>
            <w:r>
              <w:br/>
            </w:r>
            <w:r>
              <w:rPr>
                <w:rFonts w:ascii="Consolas" w:hAnsi="Consolas"/>
                <w:sz w:val="16"/>
              </w:rPr>
              <w:t>│   ├── Academic Sessions / Terms</w:t>
            </w:r>
            <w:r>
              <w:br/>
            </w:r>
            <w:r>
              <w:rPr>
                <w:rFonts w:ascii="Consolas" w:hAnsi="Consolas"/>
                <w:sz w:val="16"/>
              </w:rPr>
              <w:t>│   ├── Programmes</w:t>
            </w:r>
            <w:r>
              <w:br/>
            </w:r>
            <w:r>
              <w:rPr>
                <w:rFonts w:ascii="Consolas" w:hAnsi="Consolas"/>
                <w:sz w:val="16"/>
              </w:rPr>
              <w:t>│   ├── Curriculum Versions</w:t>
            </w:r>
            <w:r>
              <w:br/>
            </w:r>
            <w:r>
              <w:rPr>
                <w:rFonts w:ascii="Consolas" w:hAnsi="Consolas"/>
                <w:sz w:val="16"/>
              </w:rPr>
              <w:t>│   ├── Courses</w:t>
            </w:r>
            <w:r>
              <w:br/>
            </w:r>
            <w:r>
              <w:rPr>
                <w:rFonts w:ascii="Consolas" w:hAnsi="Consolas"/>
                <w:sz w:val="16"/>
              </w:rPr>
              <w:t>│   └── Academic Calendar</w:t>
            </w:r>
            <w:r>
              <w:br/>
            </w:r>
            <w:r>
              <w:rPr>
                <w:rFonts w:ascii="Consolas" w:hAnsi="Consolas"/>
                <w:sz w:val="16"/>
              </w:rPr>
              <w:t>├── Admissions</w:t>
            </w:r>
            <w:r>
              <w:br/>
            </w:r>
            <w:r>
              <w:rPr>
                <w:rFonts w:ascii="Consolas" w:hAnsi="Consolas"/>
                <w:sz w:val="16"/>
              </w:rPr>
              <w:t>├── Students</w:t>
            </w:r>
            <w:r>
              <w:br/>
            </w:r>
            <w:r>
              <w:rPr>
                <w:rFonts w:ascii="Consolas" w:hAnsi="Consolas"/>
                <w:sz w:val="16"/>
              </w:rPr>
              <w:t>├── Fees &amp; Finance</w:t>
            </w:r>
            <w:r>
              <w:br/>
            </w:r>
            <w:r>
              <w:rPr>
                <w:rFonts w:ascii="Consolas" w:hAnsi="Consolas"/>
                <w:sz w:val="16"/>
              </w:rPr>
              <w:t>│   ├── Fee Heads / Structures</w:t>
            </w:r>
            <w:r>
              <w:br/>
            </w:r>
            <w:r>
              <w:rPr>
                <w:rFonts w:ascii="Consolas" w:hAnsi="Consolas"/>
                <w:sz w:val="16"/>
              </w:rPr>
              <w:t>│   ├── Scholarship / Concession</w:t>
            </w:r>
            <w:r>
              <w:br/>
            </w:r>
            <w:r>
              <w:rPr>
                <w:rFonts w:ascii="Consolas" w:hAnsi="Consolas"/>
                <w:sz w:val="16"/>
              </w:rPr>
              <w:t>│   ├── Demand / Collection</w:t>
            </w:r>
            <w:r>
              <w:br/>
            </w:r>
            <w:r>
              <w:rPr>
                <w:rFonts w:ascii="Consolas" w:hAnsi="Consolas"/>
                <w:sz w:val="16"/>
              </w:rPr>
              <w:t>│   ├── Refund / Adjustment</w:t>
            </w:r>
            <w:r>
              <w:br/>
            </w:r>
            <w:r>
              <w:rPr>
                <w:rFonts w:ascii="Consolas" w:hAnsi="Consolas"/>
                <w:sz w:val="16"/>
              </w:rPr>
              <w:t>│   └── Student Ledger</w:t>
            </w:r>
            <w:r>
              <w:br/>
            </w:r>
            <w:r>
              <w:rPr>
                <w:rFonts w:ascii="Consolas" w:hAnsi="Consolas"/>
                <w:sz w:val="16"/>
              </w:rPr>
              <w:t>├── Faculty &amp; HR</w:t>
            </w:r>
            <w:r>
              <w:br/>
            </w:r>
            <w:r>
              <w:rPr>
                <w:rFonts w:ascii="Consolas" w:hAnsi="Consolas"/>
                <w:sz w:val="16"/>
              </w:rPr>
              <w:t>├── Course Offering / Registration</w:t>
            </w:r>
            <w:r>
              <w:br/>
            </w:r>
            <w:r>
              <w:rPr>
                <w:rFonts w:ascii="Consolas" w:hAnsi="Consolas"/>
                <w:sz w:val="16"/>
              </w:rPr>
              <w:t>├── Faculty Allotment / Routine</w:t>
            </w:r>
            <w:r>
              <w:br/>
            </w:r>
            <w:r>
              <w:rPr>
                <w:rFonts w:ascii="Consolas" w:hAnsi="Consolas"/>
                <w:sz w:val="16"/>
              </w:rPr>
              <w:t>├── Attendance</w:t>
            </w:r>
            <w:r>
              <w:br/>
            </w:r>
            <w:r>
              <w:rPr>
                <w:rFonts w:ascii="Consolas" w:hAnsi="Consolas"/>
                <w:sz w:val="16"/>
              </w:rPr>
              <w:t>├── Internal Assessment</w:t>
            </w:r>
            <w:r>
              <w:br/>
            </w:r>
            <w:r>
              <w:rPr>
                <w:rFonts w:ascii="Consolas" w:hAnsi="Consolas"/>
                <w:sz w:val="16"/>
              </w:rPr>
              <w:t>├── Examination</w:t>
            </w:r>
            <w:r>
              <w:br/>
            </w:r>
            <w:r>
              <w:rPr>
                <w:rFonts w:ascii="Consolas" w:hAnsi="Consolas"/>
                <w:sz w:val="16"/>
              </w:rPr>
              <w:t>├── Results / Revaluation</w:t>
            </w:r>
            <w:r>
              <w:br/>
            </w:r>
            <w:r>
              <w:rPr>
                <w:rFonts w:ascii="Consolas" w:hAnsi="Consolas"/>
                <w:sz w:val="16"/>
              </w:rPr>
              <w:t>├── Certificates / Transcript / Degree</w:t>
            </w:r>
            <w:r>
              <w:br/>
            </w:r>
            <w:r>
              <w:rPr>
                <w:rFonts w:ascii="Consolas" w:hAnsi="Consolas"/>
                <w:sz w:val="16"/>
              </w:rPr>
              <w:t>├── Reports</w:t>
            </w:r>
            <w:r>
              <w:br/>
            </w:r>
            <w:r>
              <w:rPr>
                <w:rFonts w:ascii="Consolas" w:hAnsi="Consolas"/>
                <w:sz w:val="16"/>
              </w:rPr>
              <w:t>└── Audit / System Administration</w:t>
            </w:r>
          </w:p>
        </w:tc>
      </w:tr>
    </w:tbl>
    <w:p/>
    <w:p>
      <w:pPr>
        <w:pStyle w:val="Heading1"/>
      </w:pPr>
      <w:r>
        <w:t>12. Recommended Database Domain Structure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jc w:val="center"/>
            </w:pPr>
            <w:r/>
            <w:r>
              <w:rPr>
                <w:rFonts w:ascii="Aptos" w:hAnsi="Aptos"/>
                <w:b/>
                <w:color w:val="FFFFFF"/>
                <w:sz w:val="14"/>
              </w:rPr>
              <w:t>Domain</w:t>
            </w:r>
          </w:p>
        </w:tc>
        <w:tc>
          <w:tcPr>
            <w:tcW w:type="dxa" w:w="5141"/>
            <w:vAlign w:val="center"/>
            <w:shd w:fill="17365D"/>
          </w:tcPr>
          <w:p>
            <w:pPr>
              <w:spacing w:after="0"/>
              <w:jc w:val="center"/>
            </w:pPr>
            <w:r/>
            <w:r>
              <w:rPr>
                <w:rFonts w:ascii="Aptos" w:hAnsi="Aptos"/>
                <w:b/>
                <w:color w:val="FFFFFF"/>
                <w:sz w:val="14"/>
              </w:rPr>
              <w:t>Indicative Tables / Entities</w:t>
            </w:r>
          </w:p>
        </w:tc>
      </w:tr>
      <w:tr>
        <w:tc>
          <w:tcPr>
            <w:tcW w:type="dxa" w:w="5141"/>
            <w:vAlign w:val="center"/>
          </w:tcPr>
          <w:p>
            <w:pPr>
              <w:spacing w:after="0"/>
            </w:pPr>
            <w:r/>
            <w:r>
              <w:rPr>
                <w:rFonts w:ascii="Aptos" w:hAnsi="Aptos"/>
                <w:b w:val="0"/>
                <w:sz w:val="14"/>
              </w:rPr>
              <w:t>Identity/tenant</w:t>
            </w:r>
          </w:p>
        </w:tc>
        <w:tc>
          <w:tcPr>
            <w:tcW w:type="dxa" w:w="5141"/>
            <w:vAlign w:val="center"/>
          </w:tcPr>
          <w:p>
            <w:pPr>
              <w:spacing w:after="0"/>
            </w:pPr>
            <w:r/>
            <w:r>
              <w:rPr>
                <w:rFonts w:ascii="Aptos" w:hAnsi="Aptos"/>
                <w:b w:val="0"/>
                <w:sz w:val="14"/>
              </w:rPr>
              <w:t>institutions, institution_types, institution_settings, campuses, parent_institution_links</w:t>
            </w:r>
          </w:p>
        </w:tc>
      </w:tr>
      <w:tr>
        <w:tc>
          <w:tcPr>
            <w:tcW w:type="dxa" w:w="5141"/>
            <w:vAlign w:val="center"/>
            <w:shd w:fill="F4F7FA"/>
          </w:tcPr>
          <w:p>
            <w:pPr>
              <w:spacing w:after="0"/>
            </w:pPr>
            <w:r/>
            <w:r>
              <w:rPr>
                <w:rFonts w:ascii="Aptos" w:hAnsi="Aptos"/>
                <w:b w:val="0"/>
                <w:sz w:val="14"/>
              </w:rPr>
              <w:t>Organization</w:t>
            </w:r>
          </w:p>
        </w:tc>
        <w:tc>
          <w:tcPr>
            <w:tcW w:type="dxa" w:w="5141"/>
            <w:vAlign w:val="center"/>
            <w:shd w:fill="F4F7FA"/>
          </w:tcPr>
          <w:p>
            <w:pPr>
              <w:spacing w:after="0"/>
            </w:pPr>
            <w:r/>
            <w:r>
              <w:rPr>
                <w:rFonts w:ascii="Aptos" w:hAnsi="Aptos"/>
                <w:b w:val="0"/>
                <w:sz w:val="14"/>
              </w:rPr>
              <w:t>org_unit_types, org_units, governance_bodies, body_memberships, designations</w:t>
            </w:r>
          </w:p>
        </w:tc>
      </w:tr>
      <w:tr>
        <w:tc>
          <w:tcPr>
            <w:tcW w:type="dxa" w:w="5141"/>
            <w:vAlign w:val="center"/>
          </w:tcPr>
          <w:p>
            <w:pPr>
              <w:spacing w:after="0"/>
            </w:pPr>
            <w:r/>
            <w:r>
              <w:rPr>
                <w:rFonts w:ascii="Aptos" w:hAnsi="Aptos"/>
                <w:b w:val="0"/>
                <w:sz w:val="14"/>
              </w:rPr>
              <w:t>Access</w:t>
            </w:r>
          </w:p>
        </w:tc>
        <w:tc>
          <w:tcPr>
            <w:tcW w:type="dxa" w:w="5141"/>
            <w:vAlign w:val="center"/>
          </w:tcPr>
          <w:p>
            <w:pPr>
              <w:spacing w:after="0"/>
            </w:pPr>
            <w:r/>
            <w:r>
              <w:rPr>
                <w:rFonts w:ascii="Aptos" w:hAnsi="Aptos"/>
                <w:b w:val="0"/>
                <w:sz w:val="14"/>
              </w:rPr>
              <w:t>users, roles, permissions, role_permissions, user_roles, access_scopes, approval_limits</w:t>
            </w:r>
          </w:p>
        </w:tc>
      </w:tr>
      <w:tr>
        <w:tc>
          <w:tcPr>
            <w:tcW w:type="dxa" w:w="5141"/>
            <w:vAlign w:val="center"/>
            <w:shd w:fill="F4F7FA"/>
          </w:tcPr>
          <w:p>
            <w:pPr>
              <w:spacing w:after="0"/>
            </w:pPr>
            <w:r/>
            <w:r>
              <w:rPr>
                <w:rFonts w:ascii="Aptos" w:hAnsi="Aptos"/>
                <w:b w:val="0"/>
                <w:sz w:val="14"/>
              </w:rPr>
              <w:t>Academic</w:t>
            </w:r>
          </w:p>
        </w:tc>
        <w:tc>
          <w:tcPr>
            <w:tcW w:type="dxa" w:w="5141"/>
            <w:vAlign w:val="center"/>
            <w:shd w:fill="F4F7FA"/>
          </w:tcPr>
          <w:p>
            <w:pPr>
              <w:spacing w:after="0"/>
            </w:pPr>
            <w:r/>
            <w:r>
              <w:rPr>
                <w:rFonts w:ascii="Aptos" w:hAnsi="Aptos"/>
                <w:b w:val="0"/>
                <w:sz w:val="14"/>
              </w:rPr>
              <w:t>academic_sessions, terms, programmes, curriculum_versions, courses, curriculum_courses, academic_calendars</w:t>
            </w:r>
          </w:p>
        </w:tc>
      </w:tr>
      <w:tr>
        <w:tc>
          <w:tcPr>
            <w:tcW w:type="dxa" w:w="5141"/>
            <w:vAlign w:val="center"/>
          </w:tcPr>
          <w:p>
            <w:pPr>
              <w:spacing w:after="0"/>
            </w:pPr>
            <w:r/>
            <w:r>
              <w:rPr>
                <w:rFonts w:ascii="Aptos" w:hAnsi="Aptos"/>
                <w:b w:val="0"/>
                <w:sz w:val="14"/>
              </w:rPr>
              <w:t>Admissions</w:t>
            </w:r>
          </w:p>
        </w:tc>
        <w:tc>
          <w:tcPr>
            <w:tcW w:type="dxa" w:w="5141"/>
            <w:vAlign w:val="center"/>
          </w:tcPr>
          <w:p>
            <w:pPr>
              <w:spacing w:after="0"/>
            </w:pPr>
            <w:r/>
            <w:r>
              <w:rPr>
                <w:rFonts w:ascii="Aptos" w:hAnsi="Aptos"/>
                <w:b w:val="0"/>
                <w:sz w:val="14"/>
              </w:rPr>
              <w:t>admission_cycles, applications, application_documents, seat_matrices, allotments, admissions</w:t>
            </w:r>
          </w:p>
        </w:tc>
      </w:tr>
      <w:tr>
        <w:tc>
          <w:tcPr>
            <w:tcW w:type="dxa" w:w="5141"/>
            <w:vAlign w:val="center"/>
            <w:shd w:fill="F4F7FA"/>
          </w:tcPr>
          <w:p>
            <w:pPr>
              <w:spacing w:after="0"/>
            </w:pPr>
            <w:r/>
            <w:r>
              <w:rPr>
                <w:rFonts w:ascii="Aptos" w:hAnsi="Aptos"/>
                <w:b w:val="0"/>
                <w:sz w:val="14"/>
              </w:rPr>
              <w:t>Student</w:t>
            </w:r>
          </w:p>
        </w:tc>
        <w:tc>
          <w:tcPr>
            <w:tcW w:type="dxa" w:w="5141"/>
            <w:vAlign w:val="center"/>
            <w:shd w:fill="F4F7FA"/>
          </w:tcPr>
          <w:p>
            <w:pPr>
              <w:spacing w:after="0"/>
            </w:pPr>
            <w:r/>
            <w:r>
              <w:rPr>
                <w:rFonts w:ascii="Aptos" w:hAnsi="Aptos"/>
                <w:b w:val="0"/>
                <w:sz w:val="14"/>
              </w:rPr>
              <w:t>students, student_enrollments, student_status_history, student_documents</w:t>
            </w:r>
          </w:p>
        </w:tc>
      </w:tr>
      <w:tr>
        <w:tc>
          <w:tcPr>
            <w:tcW w:type="dxa" w:w="5141"/>
            <w:vAlign w:val="center"/>
          </w:tcPr>
          <w:p>
            <w:pPr>
              <w:spacing w:after="0"/>
            </w:pPr>
            <w:r/>
            <w:r>
              <w:rPr>
                <w:rFonts w:ascii="Aptos" w:hAnsi="Aptos"/>
                <w:b w:val="0"/>
                <w:sz w:val="14"/>
              </w:rPr>
              <w:t>Finance</w:t>
            </w:r>
          </w:p>
        </w:tc>
        <w:tc>
          <w:tcPr>
            <w:tcW w:type="dxa" w:w="5141"/>
            <w:vAlign w:val="center"/>
          </w:tcPr>
          <w:p>
            <w:pPr>
              <w:spacing w:after="0"/>
            </w:pPr>
            <w:r/>
            <w:r>
              <w:rPr>
                <w:rFonts w:ascii="Aptos" w:hAnsi="Aptos"/>
                <w:b w:val="0"/>
                <w:sz w:val="14"/>
              </w:rPr>
              <w:t>fee_heads, fee_policy_versions, fee_structures, fee_structure_items, fee_demands, payments, adjustments, scholarships, concessions, refunds, ledger_entries</w:t>
            </w:r>
          </w:p>
        </w:tc>
      </w:tr>
      <w:tr>
        <w:tc>
          <w:tcPr>
            <w:tcW w:type="dxa" w:w="5141"/>
            <w:vAlign w:val="center"/>
            <w:shd w:fill="F4F7FA"/>
          </w:tcPr>
          <w:p>
            <w:pPr>
              <w:spacing w:after="0"/>
            </w:pPr>
            <w:r/>
            <w:r>
              <w:rPr>
                <w:rFonts w:ascii="Aptos" w:hAnsi="Aptos"/>
                <w:b w:val="0"/>
                <w:sz w:val="14"/>
              </w:rPr>
              <w:t>Faculty</w:t>
            </w:r>
          </w:p>
        </w:tc>
        <w:tc>
          <w:tcPr>
            <w:tcW w:type="dxa" w:w="5141"/>
            <w:vAlign w:val="center"/>
            <w:shd w:fill="F4F7FA"/>
          </w:tcPr>
          <w:p>
            <w:pPr>
              <w:spacing w:after="0"/>
            </w:pPr>
            <w:r/>
            <w:r>
              <w:rPr>
                <w:rFonts w:ascii="Aptos" w:hAnsi="Aptos"/>
                <w:b w:val="0"/>
                <w:sz w:val="14"/>
              </w:rPr>
              <w:t>employees, faculty_profiles, faculty_department_assignments, workload_rules</w:t>
            </w:r>
          </w:p>
        </w:tc>
      </w:tr>
      <w:tr>
        <w:tc>
          <w:tcPr>
            <w:tcW w:type="dxa" w:w="5141"/>
            <w:vAlign w:val="center"/>
          </w:tcPr>
          <w:p>
            <w:pPr>
              <w:spacing w:after="0"/>
            </w:pPr>
            <w:r/>
            <w:r>
              <w:rPr>
                <w:rFonts w:ascii="Aptos" w:hAnsi="Aptos"/>
                <w:b w:val="0"/>
                <w:sz w:val="14"/>
              </w:rPr>
              <w:t>Teaching</w:t>
            </w:r>
          </w:p>
        </w:tc>
        <w:tc>
          <w:tcPr>
            <w:tcW w:type="dxa" w:w="5141"/>
            <w:vAlign w:val="center"/>
          </w:tcPr>
          <w:p>
            <w:pPr>
              <w:spacing w:after="0"/>
            </w:pPr>
            <w:r/>
            <w:r>
              <w:rPr>
                <w:rFonts w:ascii="Aptos" w:hAnsi="Aptos"/>
                <w:b w:val="0"/>
                <w:sz w:val="14"/>
              </w:rPr>
              <w:t>course_offerings, sections, faculty_allocations, timetable_slots, timetable_entries</w:t>
            </w:r>
          </w:p>
        </w:tc>
      </w:tr>
      <w:tr>
        <w:tc>
          <w:tcPr>
            <w:tcW w:type="dxa" w:w="5141"/>
            <w:vAlign w:val="center"/>
            <w:shd w:fill="F4F7FA"/>
          </w:tcPr>
          <w:p>
            <w:pPr>
              <w:spacing w:after="0"/>
            </w:pPr>
            <w:r/>
            <w:r>
              <w:rPr>
                <w:rFonts w:ascii="Aptos" w:hAnsi="Aptos"/>
                <w:b w:val="0"/>
                <w:sz w:val="14"/>
              </w:rPr>
              <w:t>Attendance</w:t>
            </w:r>
          </w:p>
        </w:tc>
        <w:tc>
          <w:tcPr>
            <w:tcW w:type="dxa" w:w="5141"/>
            <w:vAlign w:val="center"/>
            <w:shd w:fill="F4F7FA"/>
          </w:tcPr>
          <w:p>
            <w:pPr>
              <w:spacing w:after="0"/>
            </w:pPr>
            <w:r/>
            <w:r>
              <w:rPr>
                <w:rFonts w:ascii="Aptos" w:hAnsi="Aptos"/>
                <w:b w:val="0"/>
                <w:sz w:val="14"/>
              </w:rPr>
              <w:t>class_sessions, attendance_headers, attendance_entries, attendance_corrections</w:t>
            </w:r>
          </w:p>
        </w:tc>
      </w:tr>
      <w:tr>
        <w:tc>
          <w:tcPr>
            <w:tcW w:type="dxa" w:w="5141"/>
            <w:vAlign w:val="center"/>
          </w:tcPr>
          <w:p>
            <w:pPr>
              <w:spacing w:after="0"/>
            </w:pPr>
            <w:r/>
            <w:r>
              <w:rPr>
                <w:rFonts w:ascii="Aptos" w:hAnsi="Aptos"/>
                <w:b w:val="0"/>
                <w:sz w:val="14"/>
              </w:rPr>
              <w:t>Assessment</w:t>
            </w:r>
          </w:p>
        </w:tc>
        <w:tc>
          <w:tcPr>
            <w:tcW w:type="dxa" w:w="5141"/>
            <w:vAlign w:val="center"/>
          </w:tcPr>
          <w:p>
            <w:pPr>
              <w:spacing w:after="0"/>
            </w:pPr>
            <w:r/>
            <w:r>
              <w:rPr>
                <w:rFonts w:ascii="Aptos" w:hAnsi="Aptos"/>
                <w:b w:val="0"/>
                <w:sz w:val="14"/>
              </w:rPr>
              <w:t>assessment_schemes, assessment_components, internal_marks, mark_freezes</w:t>
            </w:r>
          </w:p>
        </w:tc>
      </w:tr>
      <w:tr>
        <w:tc>
          <w:tcPr>
            <w:tcW w:type="dxa" w:w="5141"/>
            <w:vAlign w:val="center"/>
            <w:shd w:fill="F4F7FA"/>
          </w:tcPr>
          <w:p>
            <w:pPr>
              <w:spacing w:after="0"/>
            </w:pPr>
            <w:r/>
            <w:r>
              <w:rPr>
                <w:rFonts w:ascii="Aptos" w:hAnsi="Aptos"/>
                <w:b w:val="0"/>
                <w:sz w:val="14"/>
              </w:rPr>
              <w:t>Examination</w:t>
            </w:r>
          </w:p>
        </w:tc>
        <w:tc>
          <w:tcPr>
            <w:tcW w:type="dxa" w:w="5141"/>
            <w:vAlign w:val="center"/>
            <w:shd w:fill="F4F7FA"/>
          </w:tcPr>
          <w:p>
            <w:pPr>
              <w:spacing w:after="0"/>
            </w:pPr>
            <w:r/>
            <w:r>
              <w:rPr>
                <w:rFonts w:ascii="Aptos" w:hAnsi="Aptos"/>
                <w:b w:val="0"/>
                <w:sz w:val="14"/>
              </w:rPr>
              <w:t>exam_cycles, exam_forms, exam_eligibility, exam_schedules, examiners, exam_marks</w:t>
            </w:r>
          </w:p>
        </w:tc>
      </w:tr>
      <w:tr>
        <w:tc>
          <w:tcPr>
            <w:tcW w:type="dxa" w:w="5141"/>
            <w:vAlign w:val="center"/>
          </w:tcPr>
          <w:p>
            <w:pPr>
              <w:spacing w:after="0"/>
            </w:pPr>
            <w:r/>
            <w:r>
              <w:rPr>
                <w:rFonts w:ascii="Aptos" w:hAnsi="Aptos"/>
                <w:b w:val="0"/>
                <w:sz w:val="14"/>
              </w:rPr>
              <w:t>Results</w:t>
            </w:r>
          </w:p>
        </w:tc>
        <w:tc>
          <w:tcPr>
            <w:tcW w:type="dxa" w:w="5141"/>
            <w:vAlign w:val="center"/>
          </w:tcPr>
          <w:p>
            <w:pPr>
              <w:spacing w:after="0"/>
            </w:pPr>
            <w:r/>
            <w:r>
              <w:rPr>
                <w:rFonts w:ascii="Aptos" w:hAnsi="Aptos"/>
                <w:b w:val="0"/>
                <w:sz w:val="14"/>
              </w:rPr>
              <w:t>result_runs, student_results, course_results, grade_rules, revaluation_requests, result_corrections</w:t>
            </w:r>
          </w:p>
        </w:tc>
      </w:tr>
      <w:tr>
        <w:tc>
          <w:tcPr>
            <w:tcW w:type="dxa" w:w="5141"/>
            <w:vAlign w:val="center"/>
            <w:shd w:fill="F4F7FA"/>
          </w:tcPr>
          <w:p>
            <w:pPr>
              <w:spacing w:after="0"/>
            </w:pPr>
            <w:r/>
            <w:r>
              <w:rPr>
                <w:rFonts w:ascii="Aptos" w:hAnsi="Aptos"/>
                <w:b w:val="0"/>
                <w:sz w:val="14"/>
              </w:rPr>
              <w:t>Certificates</w:t>
            </w:r>
          </w:p>
        </w:tc>
        <w:tc>
          <w:tcPr>
            <w:tcW w:type="dxa" w:w="5141"/>
            <w:vAlign w:val="center"/>
            <w:shd w:fill="F4F7FA"/>
          </w:tcPr>
          <w:p>
            <w:pPr>
              <w:spacing w:after="0"/>
            </w:pPr>
            <w:r/>
            <w:r>
              <w:rPr>
                <w:rFonts w:ascii="Aptos" w:hAnsi="Aptos"/>
                <w:b w:val="0"/>
                <w:sz w:val="14"/>
              </w:rPr>
              <w:t>certificate_templates, signatory_rules, generated_certificates, degree_eligibility</w:t>
            </w:r>
          </w:p>
        </w:tc>
      </w:tr>
      <w:tr>
        <w:tc>
          <w:tcPr>
            <w:tcW w:type="dxa" w:w="5141"/>
            <w:vAlign w:val="center"/>
          </w:tcPr>
          <w:p>
            <w:pPr>
              <w:spacing w:after="0"/>
            </w:pPr>
            <w:r/>
            <w:r>
              <w:rPr>
                <w:rFonts w:ascii="Aptos" w:hAnsi="Aptos"/>
                <w:b w:val="0"/>
                <w:sz w:val="14"/>
              </w:rPr>
              <w:t>Workflow</w:t>
            </w:r>
          </w:p>
        </w:tc>
        <w:tc>
          <w:tcPr>
            <w:tcW w:type="dxa" w:w="5141"/>
            <w:vAlign w:val="center"/>
          </w:tcPr>
          <w:p>
            <w:pPr>
              <w:spacing w:after="0"/>
            </w:pPr>
            <w:r/>
            <w:r>
              <w:rPr>
                <w:rFonts w:ascii="Aptos" w:hAnsi="Aptos"/>
                <w:b w:val="0"/>
                <w:sz w:val="14"/>
              </w:rPr>
              <w:t>workflow_definitions, workflow_stages, workflow_instances, workflow_actions</w:t>
            </w:r>
          </w:p>
        </w:tc>
      </w:tr>
      <w:tr>
        <w:tc>
          <w:tcPr>
            <w:tcW w:type="dxa" w:w="5141"/>
            <w:vAlign w:val="center"/>
            <w:shd w:fill="F4F7FA"/>
          </w:tcPr>
          <w:p>
            <w:pPr>
              <w:spacing w:after="0"/>
            </w:pPr>
            <w:r/>
            <w:r>
              <w:rPr>
                <w:rFonts w:ascii="Aptos" w:hAnsi="Aptos"/>
                <w:b w:val="0"/>
                <w:sz w:val="14"/>
              </w:rPr>
              <w:t>Audit</w:t>
            </w:r>
          </w:p>
        </w:tc>
        <w:tc>
          <w:tcPr>
            <w:tcW w:type="dxa" w:w="5141"/>
            <w:vAlign w:val="center"/>
            <w:shd w:fill="F4F7FA"/>
          </w:tcPr>
          <w:p>
            <w:pPr>
              <w:spacing w:after="0"/>
            </w:pPr>
            <w:r/>
            <w:r>
              <w:rPr>
                <w:rFonts w:ascii="Aptos" w:hAnsi="Aptos"/>
                <w:b w:val="0"/>
                <w:sz w:val="14"/>
              </w:rPr>
              <w:t>audit_logs, change_reasons, system_events, import_jobs, export_jobs</w:t>
            </w:r>
          </w:p>
        </w:tc>
      </w:tr>
    </w:tbl>
    <w:p/>
    <w:p>
      <w:pPr>
        <w:pStyle w:val="Heading2"/>
      </w:pPr>
      <w:r>
        <w:t>12.1 Mandatory Common Fields</w:t>
      </w:r>
    </w:p>
    <w:p>
      <w:pPr>
        <w:pStyle w:val="ListBullet"/>
        <w:spacing w:after="40"/>
      </w:pPr>
      <w:r>
        <w:t>id / stable primary key</w:t>
      </w:r>
    </w:p>
    <w:p>
      <w:pPr>
        <w:pStyle w:val="ListBullet"/>
        <w:spacing w:after="40"/>
      </w:pPr>
      <w:r>
        <w:t>institution_id on institution-owned records</w:t>
      </w:r>
    </w:p>
    <w:p>
      <w:pPr>
        <w:pStyle w:val="ListBullet"/>
        <w:spacing w:after="40"/>
      </w:pPr>
      <w:r>
        <w:t>org_unit_id where organizational ownership is relevant</w:t>
      </w:r>
    </w:p>
    <w:p>
      <w:pPr>
        <w:pStyle w:val="ListBullet"/>
        <w:spacing w:after="40"/>
      </w:pPr>
      <w:r>
        <w:t>status and effective dates on versioned masters</w:t>
      </w:r>
    </w:p>
    <w:p>
      <w:pPr>
        <w:pStyle w:val="ListBullet"/>
        <w:spacing w:after="40"/>
      </w:pPr>
      <w:r>
        <w:t>created_at, created_by, updated_at, updated_by</w:t>
      </w:r>
    </w:p>
    <w:p>
      <w:pPr>
        <w:pStyle w:val="ListBullet"/>
        <w:spacing w:after="40"/>
      </w:pPr>
      <w:r>
        <w:t>version/lock field where concurrency matters</w:t>
      </w:r>
    </w:p>
    <w:p>
      <w:pPr>
        <w:pStyle w:val="ListBullet"/>
        <w:spacing w:after="40"/>
      </w:pPr>
      <w:r>
        <w:t>approved_at/approved_by or workflow reference where controlled</w:t>
      </w:r>
    </w:p>
    <w:p>
      <w:pPr>
        <w:pStyle w:val="ListBullet"/>
        <w:spacing w:after="40"/>
      </w:pPr>
      <w:r>
        <w:t>source/reference identifiers for imports/integrations</w:t>
      </w:r>
    </w:p>
    <w:p>
      <w:pPr>
        <w:pStyle w:val="ListBullet"/>
        <w:spacing w:after="40"/>
      </w:pPr>
      <w:r>
        <w:t>no hard delete for protected transactional domains</w:t>
      </w:r>
    </w:p>
    <w:p>
      <w:pPr>
        <w:pStyle w:val="Heading1"/>
      </w:pPr>
      <w:r>
        <w:t>13. Non-Functional Requirements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jc w:val="center"/>
            </w:pPr>
            <w:r/>
            <w:r>
              <w:rPr>
                <w:rFonts w:ascii="Aptos" w:hAnsi="Aptos"/>
                <w:b/>
                <w:color w:val="FFFFFF"/>
                <w:sz w:val="14"/>
              </w:rPr>
              <w:t>Requirement</w:t>
            </w:r>
          </w:p>
        </w:tc>
        <w:tc>
          <w:tcPr>
            <w:tcW w:type="dxa" w:w="5141"/>
            <w:vAlign w:val="center"/>
            <w:shd w:fill="17365D"/>
          </w:tcPr>
          <w:p>
            <w:pPr>
              <w:spacing w:after="0"/>
              <w:jc w:val="center"/>
            </w:pPr>
            <w:r/>
            <w:r>
              <w:rPr>
                <w:rFonts w:ascii="Aptos" w:hAnsi="Aptos"/>
                <w:b/>
                <w:color w:val="FFFFFF"/>
                <w:sz w:val="14"/>
              </w:rPr>
              <w:t>Specification</w:t>
            </w:r>
          </w:p>
        </w:tc>
      </w:tr>
      <w:tr>
        <w:tc>
          <w:tcPr>
            <w:tcW w:type="dxa" w:w="5141"/>
            <w:vAlign w:val="center"/>
          </w:tcPr>
          <w:p>
            <w:pPr>
              <w:spacing w:after="0"/>
            </w:pPr>
            <w:r/>
            <w:r>
              <w:rPr>
                <w:rFonts w:ascii="Aptos" w:hAnsi="Aptos"/>
                <w:b w:val="0"/>
                <w:sz w:val="14"/>
              </w:rPr>
              <w:t>NFR-01 Multi-institution design</w:t>
            </w:r>
          </w:p>
        </w:tc>
        <w:tc>
          <w:tcPr>
            <w:tcW w:type="dxa" w:w="5141"/>
            <w:vAlign w:val="center"/>
          </w:tcPr>
          <w:p>
            <w:pPr>
              <w:spacing w:after="0"/>
            </w:pPr>
            <w:r/>
            <w:r>
              <w:rPr>
                <w:rFonts w:ascii="Aptos" w:hAnsi="Aptos"/>
                <w:b w:val="0"/>
                <w:sz w:val="14"/>
              </w:rPr>
              <w:t>All business queries and authorization must respect institution scope.</w:t>
            </w:r>
          </w:p>
        </w:tc>
      </w:tr>
      <w:tr>
        <w:tc>
          <w:tcPr>
            <w:tcW w:type="dxa" w:w="5141"/>
            <w:vAlign w:val="center"/>
            <w:shd w:fill="F4F7FA"/>
          </w:tcPr>
          <w:p>
            <w:pPr>
              <w:spacing w:after="0"/>
            </w:pPr>
            <w:r/>
            <w:r>
              <w:rPr>
                <w:rFonts w:ascii="Aptos" w:hAnsi="Aptos"/>
                <w:b w:val="0"/>
                <w:sz w:val="14"/>
              </w:rPr>
              <w:t>NFR-02 Security</w:t>
            </w:r>
          </w:p>
        </w:tc>
        <w:tc>
          <w:tcPr>
            <w:tcW w:type="dxa" w:w="5141"/>
            <w:vAlign w:val="center"/>
            <w:shd w:fill="F4F7FA"/>
          </w:tcPr>
          <w:p>
            <w:pPr>
              <w:spacing w:after="0"/>
            </w:pPr>
            <w:r/>
            <w:r>
              <w:rPr>
                <w:rFonts w:ascii="Aptos" w:hAnsi="Aptos"/>
                <w:b w:val="0"/>
                <w:sz w:val="14"/>
              </w:rPr>
              <w:t>Least privilege, secure sessions, password/SSO policy, server-side authorization, encrypted transport.</w:t>
            </w:r>
          </w:p>
        </w:tc>
      </w:tr>
      <w:tr>
        <w:tc>
          <w:tcPr>
            <w:tcW w:type="dxa" w:w="5141"/>
            <w:vAlign w:val="center"/>
          </w:tcPr>
          <w:p>
            <w:pPr>
              <w:spacing w:after="0"/>
            </w:pPr>
            <w:r/>
            <w:r>
              <w:rPr>
                <w:rFonts w:ascii="Aptos" w:hAnsi="Aptos"/>
                <w:b w:val="0"/>
                <w:sz w:val="14"/>
              </w:rPr>
              <w:t>NFR-03 Auditability</w:t>
            </w:r>
          </w:p>
        </w:tc>
        <w:tc>
          <w:tcPr>
            <w:tcW w:type="dxa" w:w="5141"/>
            <w:vAlign w:val="center"/>
          </w:tcPr>
          <w:p>
            <w:pPr>
              <w:spacing w:after="0"/>
            </w:pPr>
            <w:r/>
            <w:r>
              <w:rPr>
                <w:rFonts w:ascii="Aptos" w:hAnsi="Aptos"/>
                <w:b w:val="0"/>
                <w:sz w:val="14"/>
              </w:rPr>
              <w:t>Sensitive academic/financial/permission actions must be traceable.</w:t>
            </w:r>
          </w:p>
        </w:tc>
      </w:tr>
      <w:tr>
        <w:tc>
          <w:tcPr>
            <w:tcW w:type="dxa" w:w="5141"/>
            <w:vAlign w:val="center"/>
            <w:shd w:fill="F4F7FA"/>
          </w:tcPr>
          <w:p>
            <w:pPr>
              <w:spacing w:after="0"/>
            </w:pPr>
            <w:r/>
            <w:r>
              <w:rPr>
                <w:rFonts w:ascii="Aptos" w:hAnsi="Aptos"/>
                <w:b w:val="0"/>
                <w:sz w:val="14"/>
              </w:rPr>
              <w:t>NFR-04 Performance</w:t>
            </w:r>
          </w:p>
        </w:tc>
        <w:tc>
          <w:tcPr>
            <w:tcW w:type="dxa" w:w="5141"/>
            <w:vAlign w:val="center"/>
            <w:shd w:fill="F4F7FA"/>
          </w:tcPr>
          <w:p>
            <w:pPr>
              <w:spacing w:after="0"/>
            </w:pPr>
            <w:r/>
            <w:r>
              <w:rPr>
                <w:rFonts w:ascii="Aptos" w:hAnsi="Aptos"/>
                <w:b w:val="0"/>
                <w:sz w:val="14"/>
              </w:rPr>
              <w:t>Common list/search/dashboard APIs should be paginated and indexed; large reports should use controlled export jobs where needed.</w:t>
            </w:r>
          </w:p>
        </w:tc>
      </w:tr>
      <w:tr>
        <w:tc>
          <w:tcPr>
            <w:tcW w:type="dxa" w:w="5141"/>
            <w:vAlign w:val="center"/>
          </w:tcPr>
          <w:p>
            <w:pPr>
              <w:spacing w:after="0"/>
            </w:pPr>
            <w:r/>
            <w:r>
              <w:rPr>
                <w:rFonts w:ascii="Aptos" w:hAnsi="Aptos"/>
                <w:b w:val="0"/>
                <w:sz w:val="14"/>
              </w:rPr>
              <w:t>NFR-05 Reliability</w:t>
            </w:r>
          </w:p>
        </w:tc>
        <w:tc>
          <w:tcPr>
            <w:tcW w:type="dxa" w:w="5141"/>
            <w:vAlign w:val="center"/>
          </w:tcPr>
          <w:p>
            <w:pPr>
              <w:spacing w:after="0"/>
            </w:pPr>
            <w:r/>
            <w:r>
              <w:rPr>
                <w:rFonts w:ascii="Aptos" w:hAnsi="Aptos"/>
                <w:b w:val="0"/>
                <w:sz w:val="14"/>
              </w:rPr>
              <w:t>Transactions must protect multi-step finance/result operations from partial updates.</w:t>
            </w:r>
          </w:p>
        </w:tc>
      </w:tr>
      <w:tr>
        <w:tc>
          <w:tcPr>
            <w:tcW w:type="dxa" w:w="5141"/>
            <w:vAlign w:val="center"/>
            <w:shd w:fill="F4F7FA"/>
          </w:tcPr>
          <w:p>
            <w:pPr>
              <w:spacing w:after="0"/>
            </w:pPr>
            <w:r/>
            <w:r>
              <w:rPr>
                <w:rFonts w:ascii="Aptos" w:hAnsi="Aptos"/>
                <w:b w:val="0"/>
                <w:sz w:val="14"/>
              </w:rPr>
              <w:t>NFR-06 Data integrity</w:t>
            </w:r>
          </w:p>
        </w:tc>
        <w:tc>
          <w:tcPr>
            <w:tcW w:type="dxa" w:w="5141"/>
            <w:vAlign w:val="center"/>
            <w:shd w:fill="F4F7FA"/>
          </w:tcPr>
          <w:p>
            <w:pPr>
              <w:spacing w:after="0"/>
            </w:pPr>
            <w:r/>
            <w:r>
              <w:rPr>
                <w:rFonts w:ascii="Aptos" w:hAnsi="Aptos"/>
                <w:b w:val="0"/>
                <w:sz w:val="14"/>
              </w:rPr>
              <w:t>Foreign keys/constraints plus service validation must enforce hierarchy.</w:t>
            </w:r>
          </w:p>
        </w:tc>
      </w:tr>
      <w:tr>
        <w:tc>
          <w:tcPr>
            <w:tcW w:type="dxa" w:w="5141"/>
            <w:vAlign w:val="center"/>
          </w:tcPr>
          <w:p>
            <w:pPr>
              <w:spacing w:after="0"/>
            </w:pPr>
            <w:r/>
            <w:r>
              <w:rPr>
                <w:rFonts w:ascii="Aptos" w:hAnsi="Aptos"/>
                <w:b w:val="0"/>
                <w:sz w:val="14"/>
              </w:rPr>
              <w:t>NFR-07 Versioning</w:t>
            </w:r>
          </w:p>
        </w:tc>
        <w:tc>
          <w:tcPr>
            <w:tcW w:type="dxa" w:w="5141"/>
            <w:vAlign w:val="center"/>
          </w:tcPr>
          <w:p>
            <w:pPr>
              <w:spacing w:after="0"/>
            </w:pPr>
            <w:r/>
            <w:r>
              <w:rPr>
                <w:rFonts w:ascii="Aptos" w:hAnsi="Aptos"/>
                <w:b w:val="0"/>
                <w:sz w:val="14"/>
              </w:rPr>
              <w:t>Curriculum, fee, grading, certificate and policy changes must preserve history.</w:t>
            </w:r>
          </w:p>
        </w:tc>
      </w:tr>
      <w:tr>
        <w:tc>
          <w:tcPr>
            <w:tcW w:type="dxa" w:w="5141"/>
            <w:vAlign w:val="center"/>
            <w:shd w:fill="F4F7FA"/>
          </w:tcPr>
          <w:p>
            <w:pPr>
              <w:spacing w:after="0"/>
            </w:pPr>
            <w:r/>
            <w:r>
              <w:rPr>
                <w:rFonts w:ascii="Aptos" w:hAnsi="Aptos"/>
                <w:b w:val="0"/>
                <w:sz w:val="14"/>
              </w:rPr>
              <w:t>NFR-08 Usability</w:t>
            </w:r>
          </w:p>
        </w:tc>
        <w:tc>
          <w:tcPr>
            <w:tcW w:type="dxa" w:w="5141"/>
            <w:vAlign w:val="center"/>
            <w:shd w:fill="F4F7FA"/>
          </w:tcPr>
          <w:p>
            <w:pPr>
              <w:spacing w:after="0"/>
            </w:pPr>
            <w:r/>
            <w:r>
              <w:rPr>
                <w:rFonts w:ascii="Aptos" w:hAnsi="Aptos"/>
                <w:b w:val="0"/>
                <w:sz w:val="14"/>
              </w:rPr>
              <w:t>Simple labels, breadcrumbs, institution-aware menus, clear approval/status indicators.</w:t>
            </w:r>
          </w:p>
        </w:tc>
      </w:tr>
      <w:tr>
        <w:tc>
          <w:tcPr>
            <w:tcW w:type="dxa" w:w="5141"/>
            <w:vAlign w:val="center"/>
          </w:tcPr>
          <w:p>
            <w:pPr>
              <w:spacing w:after="0"/>
            </w:pPr>
            <w:r/>
            <w:r>
              <w:rPr>
                <w:rFonts w:ascii="Aptos" w:hAnsi="Aptos"/>
                <w:b w:val="0"/>
                <w:sz w:val="14"/>
              </w:rPr>
              <w:t>NFR-09 Accessibility</w:t>
            </w:r>
          </w:p>
        </w:tc>
        <w:tc>
          <w:tcPr>
            <w:tcW w:type="dxa" w:w="5141"/>
            <w:vAlign w:val="center"/>
          </w:tcPr>
          <w:p>
            <w:pPr>
              <w:spacing w:after="0"/>
            </w:pPr>
            <w:r/>
            <w:r>
              <w:rPr>
                <w:rFonts w:ascii="Aptos" w:hAnsi="Aptos"/>
                <w:b w:val="0"/>
                <w:sz w:val="14"/>
              </w:rPr>
              <w:t>Forms, tables and status information should remain keyboard/readability friendly.</w:t>
            </w:r>
          </w:p>
        </w:tc>
      </w:tr>
      <w:tr>
        <w:tc>
          <w:tcPr>
            <w:tcW w:type="dxa" w:w="5141"/>
            <w:vAlign w:val="center"/>
            <w:shd w:fill="F4F7FA"/>
          </w:tcPr>
          <w:p>
            <w:pPr>
              <w:spacing w:after="0"/>
            </w:pPr>
            <w:r/>
            <w:r>
              <w:rPr>
                <w:rFonts w:ascii="Aptos" w:hAnsi="Aptos"/>
                <w:b w:val="0"/>
                <w:sz w:val="14"/>
              </w:rPr>
              <w:t>NFR-10 Localization</w:t>
            </w:r>
          </w:p>
        </w:tc>
        <w:tc>
          <w:tcPr>
            <w:tcW w:type="dxa" w:w="5141"/>
            <w:vAlign w:val="center"/>
            <w:shd w:fill="F4F7FA"/>
          </w:tcPr>
          <w:p>
            <w:pPr>
              <w:spacing w:after="0"/>
            </w:pPr>
            <w:r/>
            <w:r>
              <w:rPr>
                <w:rFonts w:ascii="Aptos" w:hAnsi="Aptos"/>
                <w:b w:val="0"/>
                <w:sz w:val="14"/>
              </w:rPr>
              <w:t>Date/number/time-zone and configurable labels should not be hard-coded.</w:t>
            </w:r>
          </w:p>
        </w:tc>
      </w:tr>
      <w:tr>
        <w:tc>
          <w:tcPr>
            <w:tcW w:type="dxa" w:w="5141"/>
            <w:vAlign w:val="center"/>
          </w:tcPr>
          <w:p>
            <w:pPr>
              <w:spacing w:after="0"/>
            </w:pPr>
            <w:r/>
            <w:r>
              <w:rPr>
                <w:rFonts w:ascii="Aptos" w:hAnsi="Aptos"/>
                <w:b w:val="0"/>
                <w:sz w:val="14"/>
              </w:rPr>
              <w:t>NFR-11 Backup/recovery</w:t>
            </w:r>
          </w:p>
        </w:tc>
        <w:tc>
          <w:tcPr>
            <w:tcW w:type="dxa" w:w="5141"/>
            <w:vAlign w:val="center"/>
          </w:tcPr>
          <w:p>
            <w:pPr>
              <w:spacing w:after="0"/>
            </w:pPr>
            <w:r/>
            <w:r>
              <w:rPr>
                <w:rFonts w:ascii="Aptos" w:hAnsi="Aptos"/>
                <w:b w:val="0"/>
                <w:sz w:val="14"/>
              </w:rPr>
              <w:t>Documented backup, restore and disaster-recovery procedure.</w:t>
            </w:r>
          </w:p>
        </w:tc>
      </w:tr>
      <w:tr>
        <w:tc>
          <w:tcPr>
            <w:tcW w:type="dxa" w:w="5141"/>
            <w:vAlign w:val="center"/>
            <w:shd w:fill="F4F7FA"/>
          </w:tcPr>
          <w:p>
            <w:pPr>
              <w:spacing w:after="0"/>
            </w:pPr>
            <w:r/>
            <w:r>
              <w:rPr>
                <w:rFonts w:ascii="Aptos" w:hAnsi="Aptos"/>
                <w:b w:val="0"/>
                <w:sz w:val="14"/>
              </w:rPr>
              <w:t>NFR-12 Observability</w:t>
            </w:r>
          </w:p>
        </w:tc>
        <w:tc>
          <w:tcPr>
            <w:tcW w:type="dxa" w:w="5141"/>
            <w:vAlign w:val="center"/>
            <w:shd w:fill="F4F7FA"/>
          </w:tcPr>
          <w:p>
            <w:pPr>
              <w:spacing w:after="0"/>
            </w:pPr>
            <w:r/>
            <w:r>
              <w:rPr>
                <w:rFonts w:ascii="Aptos" w:hAnsi="Aptos"/>
                <w:b w:val="0"/>
                <w:sz w:val="14"/>
              </w:rPr>
              <w:t>Application errors, failed jobs and critical integration failures must be logged/monitorable.</w:t>
            </w:r>
          </w:p>
        </w:tc>
      </w:tr>
      <w:tr>
        <w:tc>
          <w:tcPr>
            <w:tcW w:type="dxa" w:w="5141"/>
            <w:vAlign w:val="center"/>
          </w:tcPr>
          <w:p>
            <w:pPr>
              <w:spacing w:after="0"/>
            </w:pPr>
            <w:r/>
            <w:r>
              <w:rPr>
                <w:rFonts w:ascii="Aptos" w:hAnsi="Aptos"/>
                <w:b w:val="0"/>
                <w:sz w:val="14"/>
              </w:rPr>
              <w:t>NFR-13 Testability</w:t>
            </w:r>
          </w:p>
        </w:tc>
        <w:tc>
          <w:tcPr>
            <w:tcW w:type="dxa" w:w="5141"/>
            <w:vAlign w:val="center"/>
          </w:tcPr>
          <w:p>
            <w:pPr>
              <w:spacing w:after="0"/>
            </w:pPr>
            <w:r/>
            <w:r>
              <w:rPr>
                <w:rFonts w:ascii="Aptos" w:hAnsi="Aptos"/>
                <w:b w:val="0"/>
                <w:sz w:val="14"/>
              </w:rPr>
              <w:t>Core rules must be service-level testable without UI.</w:t>
            </w:r>
          </w:p>
        </w:tc>
      </w:tr>
      <w:tr>
        <w:tc>
          <w:tcPr>
            <w:tcW w:type="dxa" w:w="5141"/>
            <w:vAlign w:val="center"/>
            <w:shd w:fill="F4F7FA"/>
          </w:tcPr>
          <w:p>
            <w:pPr>
              <w:spacing w:after="0"/>
            </w:pPr>
            <w:r/>
            <w:r>
              <w:rPr>
                <w:rFonts w:ascii="Aptos" w:hAnsi="Aptos"/>
                <w:b w:val="0"/>
                <w:sz w:val="14"/>
              </w:rPr>
              <w:t>NFR-14 Maintainability</w:t>
            </w:r>
          </w:p>
        </w:tc>
        <w:tc>
          <w:tcPr>
            <w:tcW w:type="dxa" w:w="5141"/>
            <w:vAlign w:val="center"/>
            <w:shd w:fill="F4F7FA"/>
          </w:tcPr>
          <w:p>
            <w:pPr>
              <w:spacing w:after="0"/>
            </w:pPr>
            <w:r/>
            <w:r>
              <w:rPr>
                <w:rFonts w:ascii="Aptos" w:hAnsi="Aptos"/>
                <w:b w:val="0"/>
                <w:sz w:val="14"/>
              </w:rPr>
              <w:t>Shared policy/workflow/access services; no institution-specific duplicated modules.</w:t>
            </w:r>
          </w:p>
        </w:tc>
      </w:tr>
    </w:tbl>
    <w:p/>
    <w:p>
      <w:pPr>
        <w:pStyle w:val="Heading1"/>
      </w:pPr>
      <w:r>
        <w:t>14. Mandatory Three-Mode Acceptance Scenarios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jc w:val="center"/>
            </w:pPr>
            <w:r/>
            <w:r>
              <w:rPr>
                <w:rFonts w:ascii="Aptos" w:hAnsi="Aptos"/>
                <w:b/>
                <w:color w:val="FFFFFF"/>
                <w:sz w:val="14"/>
              </w:rPr>
              <w:t>Scenario</w:t>
            </w:r>
          </w:p>
        </w:tc>
        <w:tc>
          <w:tcPr>
            <w:tcW w:type="dxa" w:w="5141"/>
            <w:vAlign w:val="center"/>
            <w:shd w:fill="17365D"/>
          </w:tcPr>
          <w:p>
            <w:pPr>
              <w:spacing w:after="0"/>
              <w:jc w:val="center"/>
            </w:pPr>
            <w:r/>
            <w:r>
              <w:rPr>
                <w:rFonts w:ascii="Aptos" w:hAnsi="Aptos"/>
                <w:b/>
                <w:color w:val="FFFFFF"/>
                <w:sz w:val="14"/>
              </w:rPr>
              <w:t>Expected End-to-End Test</w:t>
            </w:r>
          </w:p>
        </w:tc>
      </w:tr>
      <w:tr>
        <w:tc>
          <w:tcPr>
            <w:tcW w:type="dxa" w:w="5141"/>
            <w:vAlign w:val="center"/>
          </w:tcPr>
          <w:p>
            <w:pPr>
              <w:spacing w:after="0"/>
            </w:pPr>
            <w:r/>
            <w:r>
              <w:rPr>
                <w:rFonts w:ascii="Aptos" w:hAnsi="Aptos"/>
                <w:b w:val="0"/>
                <w:sz w:val="14"/>
              </w:rPr>
              <w:t>University Tenant</w:t>
            </w:r>
          </w:p>
        </w:tc>
        <w:tc>
          <w:tcPr>
            <w:tcW w:type="dxa" w:w="5141"/>
            <w:vAlign w:val="center"/>
          </w:tcPr>
          <w:p>
            <w:pPr>
              <w:spacing w:after="0"/>
            </w:pPr>
            <w:r/>
            <w:r>
              <w:rPr>
                <w:rFonts w:ascii="Aptos" w:hAnsi="Aptos"/>
                <w:b w:val="0"/>
                <w:sz w:val="14"/>
              </w:rPr>
              <w:t>Create University → Faculty → Department → Programme → Curriculum → Course → Faculty allocation → timetable → student → fee → exam → result → degree. If college hierarchy is enabled, verify scoped college operations.</w:t>
            </w:r>
          </w:p>
        </w:tc>
      </w:tr>
      <w:tr>
        <w:tc>
          <w:tcPr>
            <w:tcW w:type="dxa" w:w="5141"/>
            <w:vAlign w:val="center"/>
            <w:shd w:fill="F4F7FA"/>
          </w:tcPr>
          <w:p>
            <w:pPr>
              <w:spacing w:after="0"/>
            </w:pPr>
            <w:r/>
            <w:r>
              <w:rPr>
                <w:rFonts w:ascii="Aptos" w:hAnsi="Aptos"/>
                <w:b w:val="0"/>
                <w:sz w:val="14"/>
              </w:rPr>
              <w:t>Deemed University Tenant</w:t>
            </w:r>
          </w:p>
        </w:tc>
        <w:tc>
          <w:tcPr>
            <w:tcW w:type="dxa" w:w="5141"/>
            <w:vAlign w:val="center"/>
            <w:shd w:fill="F4F7FA"/>
          </w:tcPr>
          <w:p>
            <w:pPr>
              <w:spacing w:after="0"/>
            </w:pPr>
            <w:r/>
            <w:r>
              <w:rPr>
                <w:rFonts w:ascii="Aptos" w:hAnsi="Aptos"/>
                <w:b w:val="0"/>
                <w:sz w:val="14"/>
              </w:rPr>
              <w:t>Create Deemed University → School → Department → Programme → curriculum → admissions → fees → timetable → exam → result → degree. Verify no forced parent-university dependency.</w:t>
            </w:r>
          </w:p>
        </w:tc>
      </w:tr>
      <w:tr>
        <w:tc>
          <w:tcPr>
            <w:tcW w:type="dxa" w:w="5141"/>
            <w:vAlign w:val="center"/>
          </w:tcPr>
          <w:p>
            <w:pPr>
              <w:spacing w:after="0"/>
            </w:pPr>
            <w:r/>
            <w:r>
              <w:rPr>
                <w:rFonts w:ascii="Aptos" w:hAnsi="Aptos"/>
                <w:b w:val="0"/>
                <w:sz w:val="14"/>
              </w:rPr>
              <w:t>Autonomous College Tenant</w:t>
            </w:r>
          </w:p>
        </w:tc>
        <w:tc>
          <w:tcPr>
            <w:tcW w:type="dxa" w:w="5141"/>
            <w:vAlign w:val="center"/>
          </w:tcPr>
          <w:p>
            <w:pPr>
              <w:spacing w:after="0"/>
            </w:pPr>
            <w:r/>
            <w:r>
              <w:rPr>
                <w:rFonts w:ascii="Aptos" w:hAnsi="Aptos"/>
                <w:b w:val="0"/>
                <w:sz w:val="14"/>
              </w:rPr>
              <w:t>Create Autonomous College + Parent University relationship → Department → Programme → curriculum → course → faculty/timetable → fees → autonomous exam/result/marksheet → completion → degree record references Parent University.</w:t>
            </w:r>
          </w:p>
        </w:tc>
      </w:tr>
      <w:tr>
        <w:tc>
          <w:tcPr>
            <w:tcW w:type="dxa" w:w="5141"/>
            <w:vAlign w:val="center"/>
            <w:shd w:fill="F4F7FA"/>
          </w:tcPr>
          <w:p>
            <w:pPr>
              <w:spacing w:after="0"/>
            </w:pPr>
            <w:r/>
            <w:r>
              <w:rPr>
                <w:rFonts w:ascii="Aptos" w:hAnsi="Aptos"/>
                <w:b w:val="0"/>
                <w:sz w:val="14"/>
              </w:rPr>
              <w:t>Cross-tenant isolation</w:t>
            </w:r>
          </w:p>
        </w:tc>
        <w:tc>
          <w:tcPr>
            <w:tcW w:type="dxa" w:w="5141"/>
            <w:vAlign w:val="center"/>
            <w:shd w:fill="F4F7FA"/>
          </w:tcPr>
          <w:p>
            <w:pPr>
              <w:spacing w:after="0"/>
            </w:pPr>
            <w:r/>
            <w:r>
              <w:rPr>
                <w:rFonts w:ascii="Aptos" w:hAnsi="Aptos"/>
                <w:b w:val="0"/>
                <w:sz w:val="14"/>
              </w:rPr>
              <w:t>User of Institution A must never view/change Institution B data unless explicitly authorized by platform design.</w:t>
            </w:r>
          </w:p>
        </w:tc>
      </w:tr>
      <w:tr>
        <w:tc>
          <w:tcPr>
            <w:tcW w:type="dxa" w:w="5141"/>
            <w:vAlign w:val="center"/>
          </w:tcPr>
          <w:p>
            <w:pPr>
              <w:spacing w:after="0"/>
            </w:pPr>
            <w:r/>
            <w:r>
              <w:rPr>
                <w:rFonts w:ascii="Aptos" w:hAnsi="Aptos"/>
                <w:b w:val="0"/>
                <w:sz w:val="14"/>
              </w:rPr>
              <w:t>Historical policy</w:t>
            </w:r>
          </w:p>
        </w:tc>
        <w:tc>
          <w:tcPr>
            <w:tcW w:type="dxa" w:w="5141"/>
            <w:vAlign w:val="center"/>
          </w:tcPr>
          <w:p>
            <w:pPr>
              <w:spacing w:after="0"/>
            </w:pPr>
            <w:r/>
            <w:r>
              <w:rPr>
                <w:rFonts w:ascii="Aptos" w:hAnsi="Aptos"/>
                <w:b w:val="0"/>
                <w:sz w:val="14"/>
              </w:rPr>
              <w:t>Change fee/curriculum/grade policy for next batch; verify old student records remain on old version.</w:t>
            </w:r>
          </w:p>
        </w:tc>
      </w:tr>
      <w:tr>
        <w:tc>
          <w:tcPr>
            <w:tcW w:type="dxa" w:w="5141"/>
            <w:vAlign w:val="center"/>
            <w:shd w:fill="F4F7FA"/>
          </w:tcPr>
          <w:p>
            <w:pPr>
              <w:spacing w:after="0"/>
            </w:pPr>
            <w:r/>
            <w:r>
              <w:rPr>
                <w:rFonts w:ascii="Aptos" w:hAnsi="Aptos"/>
                <w:b w:val="0"/>
                <w:sz w:val="14"/>
              </w:rPr>
              <w:t>Permission scope</w:t>
            </w:r>
          </w:p>
        </w:tc>
        <w:tc>
          <w:tcPr>
            <w:tcW w:type="dxa" w:w="5141"/>
            <w:vAlign w:val="center"/>
            <w:shd w:fill="F4F7FA"/>
          </w:tcPr>
          <w:p>
            <w:pPr>
              <w:spacing w:after="0"/>
            </w:pPr>
            <w:r/>
            <w:r>
              <w:rPr>
                <w:rFonts w:ascii="Aptos" w:hAnsi="Aptos"/>
                <w:b w:val="0"/>
                <w:sz w:val="14"/>
              </w:rPr>
              <w:t>Department user can operate only assigned department; finance user cannot edit academic result unless separately permitted.</w:t>
            </w:r>
          </w:p>
        </w:tc>
      </w:tr>
      <w:tr>
        <w:tc>
          <w:tcPr>
            <w:tcW w:type="dxa" w:w="5141"/>
            <w:vAlign w:val="center"/>
          </w:tcPr>
          <w:p>
            <w:pPr>
              <w:spacing w:after="0"/>
            </w:pPr>
            <w:r/>
            <w:r>
              <w:rPr>
                <w:rFonts w:ascii="Aptos" w:hAnsi="Aptos"/>
                <w:b w:val="0"/>
                <w:sz w:val="14"/>
              </w:rPr>
              <w:t>Audit integrity</w:t>
            </w:r>
          </w:p>
        </w:tc>
        <w:tc>
          <w:tcPr>
            <w:tcW w:type="dxa" w:w="5141"/>
            <w:vAlign w:val="center"/>
          </w:tcPr>
          <w:p>
            <w:pPr>
              <w:spacing w:after="0"/>
            </w:pPr>
            <w:r/>
            <w:r>
              <w:rPr>
                <w:rFonts w:ascii="Aptos" w:hAnsi="Aptos"/>
                <w:b w:val="0"/>
                <w:sz w:val="14"/>
              </w:rPr>
              <w:t>Reverse a payment and correct a published result through approved workflows; original values remain traceable.</w:t>
            </w:r>
          </w:p>
        </w:tc>
      </w:tr>
    </w:tbl>
    <w:p/>
    <w:p>
      <w:pPr>
        <w:pStyle w:val="Heading1"/>
      </w:pPr>
      <w:r>
        <w:t>15. Suggested Release Milestones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shd w:fill="17365D"/>
          </w:tcPr>
          <w:p>
            <w:pPr>
              <w:spacing w:after="0"/>
              <w:jc w:val="center"/>
            </w:pPr>
            <w:r/>
            <w:r>
              <w:rPr>
                <w:rFonts w:ascii="Aptos" w:hAnsi="Aptos"/>
                <w:b/>
                <w:color w:val="FFFFFF"/>
                <w:sz w:val="15"/>
              </w:rPr>
              <w:t>Release</w:t>
            </w:r>
          </w:p>
        </w:tc>
        <w:tc>
          <w:tcPr>
            <w:tcW w:type="dxa" w:w="3427"/>
            <w:vAlign w:val="center"/>
            <w:shd w:fill="17365D"/>
          </w:tcPr>
          <w:p>
            <w:pPr>
              <w:spacing w:after="0"/>
              <w:jc w:val="center"/>
            </w:pPr>
            <w:r/>
            <w:r>
              <w:rPr>
                <w:rFonts w:ascii="Aptos" w:hAnsi="Aptos"/>
                <w:b/>
                <w:color w:val="FFFFFF"/>
                <w:sz w:val="15"/>
              </w:rPr>
              <w:t>Phases Included</w:t>
            </w:r>
          </w:p>
        </w:tc>
        <w:tc>
          <w:tcPr>
            <w:tcW w:type="dxa" w:w="3427"/>
            <w:vAlign w:val="center"/>
            <w:shd w:fill="17365D"/>
          </w:tcPr>
          <w:p>
            <w:pPr>
              <w:spacing w:after="0"/>
              <w:jc w:val="center"/>
            </w:pPr>
            <w:r/>
            <w:r>
              <w:rPr>
                <w:rFonts w:ascii="Aptos" w:hAnsi="Aptos"/>
                <w:b/>
                <w:color w:val="FFFFFF"/>
                <w:sz w:val="15"/>
              </w:rPr>
              <w:t>Usable Outcome</w:t>
            </w:r>
          </w:p>
        </w:tc>
      </w:tr>
      <w:tr>
        <w:tc>
          <w:tcPr>
            <w:tcW w:type="dxa" w:w="3427"/>
            <w:vAlign w:val="center"/>
          </w:tcPr>
          <w:p>
            <w:pPr>
              <w:spacing w:after="0"/>
            </w:pPr>
            <w:r/>
            <w:r>
              <w:rPr>
                <w:rFonts w:ascii="Aptos" w:hAnsi="Aptos"/>
                <w:b w:val="0"/>
                <w:sz w:val="15"/>
              </w:rPr>
              <w:t>R0 Foundation</w:t>
            </w:r>
          </w:p>
        </w:tc>
        <w:tc>
          <w:tcPr>
            <w:tcW w:type="dxa" w:w="3427"/>
            <w:vAlign w:val="center"/>
          </w:tcPr>
          <w:p>
            <w:pPr>
              <w:spacing w:after="0"/>
            </w:pPr>
            <w:r/>
            <w:r>
              <w:rPr>
                <w:rFonts w:ascii="Aptos" w:hAnsi="Aptos"/>
                <w:b w:val="0"/>
                <w:sz w:val="15"/>
              </w:rPr>
              <w:t>0–3</w:t>
            </w:r>
          </w:p>
        </w:tc>
        <w:tc>
          <w:tcPr>
            <w:tcW w:type="dxa" w:w="3427"/>
            <w:vAlign w:val="center"/>
          </w:tcPr>
          <w:p>
            <w:pPr>
              <w:spacing w:after="0"/>
            </w:pPr>
            <w:r/>
            <w:r>
              <w:rPr>
                <w:rFonts w:ascii="Aptos" w:hAnsi="Aptos"/>
                <w:b w:val="0"/>
                <w:sz w:val="15"/>
              </w:rPr>
              <w:t>Institution hierarchy + users/roles/permissions ready</w:t>
            </w:r>
          </w:p>
        </w:tc>
      </w:tr>
      <w:tr>
        <w:tc>
          <w:tcPr>
            <w:tcW w:type="dxa" w:w="3427"/>
            <w:vAlign w:val="center"/>
            <w:shd w:fill="F4F7FA"/>
          </w:tcPr>
          <w:p>
            <w:pPr>
              <w:spacing w:after="0"/>
            </w:pPr>
            <w:r/>
            <w:r>
              <w:rPr>
                <w:rFonts w:ascii="Aptos" w:hAnsi="Aptos"/>
                <w:b w:val="0"/>
                <w:sz w:val="15"/>
              </w:rPr>
              <w:t>R1 Academic Core</w:t>
            </w:r>
          </w:p>
        </w:tc>
        <w:tc>
          <w:tcPr>
            <w:tcW w:type="dxa" w:w="3427"/>
            <w:vAlign w:val="center"/>
            <w:shd w:fill="F4F7FA"/>
          </w:tcPr>
          <w:p>
            <w:pPr>
              <w:spacing w:after="0"/>
            </w:pPr>
            <w:r/>
            <w:r>
              <w:rPr>
                <w:rFonts w:ascii="Aptos" w:hAnsi="Aptos"/>
                <w:b w:val="0"/>
                <w:sz w:val="15"/>
              </w:rPr>
              <w:t>4–5</w:t>
            </w:r>
          </w:p>
        </w:tc>
        <w:tc>
          <w:tcPr>
            <w:tcW w:type="dxa" w:w="3427"/>
            <w:vAlign w:val="center"/>
            <w:shd w:fill="F4F7FA"/>
          </w:tcPr>
          <w:p>
            <w:pPr>
              <w:spacing w:after="0"/>
            </w:pPr>
            <w:r/>
            <w:r>
              <w:rPr>
                <w:rFonts w:ascii="Aptos" w:hAnsi="Aptos"/>
                <w:b w:val="0"/>
                <w:sz w:val="15"/>
              </w:rPr>
              <w:t>Programme/curriculum/course + approval engine</w:t>
            </w:r>
          </w:p>
        </w:tc>
      </w:tr>
      <w:tr>
        <w:tc>
          <w:tcPr>
            <w:tcW w:type="dxa" w:w="3427"/>
            <w:vAlign w:val="center"/>
          </w:tcPr>
          <w:p>
            <w:pPr>
              <w:spacing w:after="0"/>
            </w:pPr>
            <w:r/>
            <w:r>
              <w:rPr>
                <w:rFonts w:ascii="Aptos" w:hAnsi="Aptos"/>
                <w:b w:val="0"/>
                <w:sz w:val="15"/>
              </w:rPr>
              <w:t>R2 Admissions &amp; Student</w:t>
            </w:r>
          </w:p>
        </w:tc>
        <w:tc>
          <w:tcPr>
            <w:tcW w:type="dxa" w:w="3427"/>
            <w:vAlign w:val="center"/>
          </w:tcPr>
          <w:p>
            <w:pPr>
              <w:spacing w:after="0"/>
            </w:pPr>
            <w:r/>
            <w:r>
              <w:rPr>
                <w:rFonts w:ascii="Aptos" w:hAnsi="Aptos"/>
                <w:b w:val="0"/>
                <w:sz w:val="15"/>
              </w:rPr>
              <w:t>6–7</w:t>
            </w:r>
          </w:p>
        </w:tc>
        <w:tc>
          <w:tcPr>
            <w:tcW w:type="dxa" w:w="3427"/>
            <w:vAlign w:val="center"/>
          </w:tcPr>
          <w:p>
            <w:pPr>
              <w:spacing w:after="0"/>
            </w:pPr>
            <w:r/>
            <w:r>
              <w:rPr>
                <w:rFonts w:ascii="Aptos" w:hAnsi="Aptos"/>
                <w:b w:val="0"/>
                <w:sz w:val="15"/>
              </w:rPr>
              <w:t>Applicant to enrolled student lifecycle</w:t>
            </w:r>
          </w:p>
        </w:tc>
      </w:tr>
      <w:tr>
        <w:tc>
          <w:tcPr>
            <w:tcW w:type="dxa" w:w="3427"/>
            <w:vAlign w:val="center"/>
            <w:shd w:fill="F4F7FA"/>
          </w:tcPr>
          <w:p>
            <w:pPr>
              <w:spacing w:after="0"/>
            </w:pPr>
            <w:r/>
            <w:r>
              <w:rPr>
                <w:rFonts w:ascii="Aptos" w:hAnsi="Aptos"/>
                <w:b w:val="0"/>
                <w:sz w:val="15"/>
              </w:rPr>
              <w:t>R3 Finance</w:t>
            </w:r>
          </w:p>
        </w:tc>
        <w:tc>
          <w:tcPr>
            <w:tcW w:type="dxa" w:w="3427"/>
            <w:vAlign w:val="center"/>
            <w:shd w:fill="F4F7FA"/>
          </w:tcPr>
          <w:p>
            <w:pPr>
              <w:spacing w:after="0"/>
            </w:pPr>
            <w:r/>
            <w:r>
              <w:rPr>
                <w:rFonts w:ascii="Aptos" w:hAnsi="Aptos"/>
                <w:b w:val="0"/>
                <w:sz w:val="15"/>
              </w:rPr>
              <w:t>8</w:t>
            </w:r>
          </w:p>
        </w:tc>
        <w:tc>
          <w:tcPr>
            <w:tcW w:type="dxa" w:w="3427"/>
            <w:vAlign w:val="center"/>
            <w:shd w:fill="F4F7FA"/>
          </w:tcPr>
          <w:p>
            <w:pPr>
              <w:spacing w:after="0"/>
            </w:pPr>
            <w:r/>
            <w:r>
              <w:rPr>
                <w:rFonts w:ascii="Aptos" w:hAnsi="Aptos"/>
                <w:b w:val="0"/>
                <w:sz w:val="15"/>
              </w:rPr>
              <w:t>Complete fee demand/collection/concession/refund ledger</w:t>
            </w:r>
          </w:p>
        </w:tc>
      </w:tr>
      <w:tr>
        <w:tc>
          <w:tcPr>
            <w:tcW w:type="dxa" w:w="3427"/>
            <w:vAlign w:val="center"/>
          </w:tcPr>
          <w:p>
            <w:pPr>
              <w:spacing w:after="0"/>
            </w:pPr>
            <w:r/>
            <w:r>
              <w:rPr>
                <w:rFonts w:ascii="Aptos" w:hAnsi="Aptos"/>
                <w:b w:val="0"/>
                <w:sz w:val="15"/>
              </w:rPr>
              <w:t>R4 Teaching Operations</w:t>
            </w:r>
          </w:p>
        </w:tc>
        <w:tc>
          <w:tcPr>
            <w:tcW w:type="dxa" w:w="3427"/>
            <w:vAlign w:val="center"/>
          </w:tcPr>
          <w:p>
            <w:pPr>
              <w:spacing w:after="0"/>
            </w:pPr>
            <w:r/>
            <w:r>
              <w:rPr>
                <w:rFonts w:ascii="Aptos" w:hAnsi="Aptos"/>
                <w:b w:val="0"/>
                <w:sz w:val="15"/>
              </w:rPr>
              <w:t>9–12</w:t>
            </w:r>
          </w:p>
        </w:tc>
        <w:tc>
          <w:tcPr>
            <w:tcW w:type="dxa" w:w="3427"/>
            <w:vAlign w:val="center"/>
          </w:tcPr>
          <w:p>
            <w:pPr>
              <w:spacing w:after="0"/>
            </w:pPr>
            <w:r/>
            <w:r>
              <w:rPr>
                <w:rFonts w:ascii="Aptos" w:hAnsi="Aptos"/>
                <w:b w:val="0"/>
                <w:sz w:val="15"/>
              </w:rPr>
              <w:t>Faculty, course offering, registration, timetable, attendance</w:t>
            </w:r>
          </w:p>
        </w:tc>
      </w:tr>
      <w:tr>
        <w:tc>
          <w:tcPr>
            <w:tcW w:type="dxa" w:w="3427"/>
            <w:vAlign w:val="center"/>
            <w:shd w:fill="F4F7FA"/>
          </w:tcPr>
          <w:p>
            <w:pPr>
              <w:spacing w:after="0"/>
            </w:pPr>
            <w:r/>
            <w:r>
              <w:rPr>
                <w:rFonts w:ascii="Aptos" w:hAnsi="Aptos"/>
                <w:b w:val="0"/>
                <w:sz w:val="15"/>
              </w:rPr>
              <w:t>R5 Assessment &amp; Exam</w:t>
            </w:r>
          </w:p>
        </w:tc>
        <w:tc>
          <w:tcPr>
            <w:tcW w:type="dxa" w:w="3427"/>
            <w:vAlign w:val="center"/>
            <w:shd w:fill="F4F7FA"/>
          </w:tcPr>
          <w:p>
            <w:pPr>
              <w:spacing w:after="0"/>
            </w:pPr>
            <w:r/>
            <w:r>
              <w:rPr>
                <w:rFonts w:ascii="Aptos" w:hAnsi="Aptos"/>
                <w:b w:val="0"/>
                <w:sz w:val="15"/>
              </w:rPr>
              <w:t>13–15</w:t>
            </w:r>
          </w:p>
        </w:tc>
        <w:tc>
          <w:tcPr>
            <w:tcW w:type="dxa" w:w="3427"/>
            <w:vAlign w:val="center"/>
            <w:shd w:fill="F4F7FA"/>
          </w:tcPr>
          <w:p>
            <w:pPr>
              <w:spacing w:after="0"/>
            </w:pPr>
            <w:r/>
            <w:r>
              <w:rPr>
                <w:rFonts w:ascii="Aptos" w:hAnsi="Aptos"/>
                <w:b w:val="0"/>
                <w:sz w:val="15"/>
              </w:rPr>
              <w:t>Internal marks, examination, result/revaluation</w:t>
            </w:r>
          </w:p>
        </w:tc>
      </w:tr>
      <w:tr>
        <w:tc>
          <w:tcPr>
            <w:tcW w:type="dxa" w:w="3427"/>
            <w:vAlign w:val="center"/>
          </w:tcPr>
          <w:p>
            <w:pPr>
              <w:spacing w:after="0"/>
            </w:pPr>
            <w:r/>
            <w:r>
              <w:rPr>
                <w:rFonts w:ascii="Aptos" w:hAnsi="Aptos"/>
                <w:b w:val="0"/>
                <w:sz w:val="15"/>
              </w:rPr>
              <w:t>R6 Completion</w:t>
            </w:r>
          </w:p>
        </w:tc>
        <w:tc>
          <w:tcPr>
            <w:tcW w:type="dxa" w:w="3427"/>
            <w:vAlign w:val="center"/>
          </w:tcPr>
          <w:p>
            <w:pPr>
              <w:spacing w:after="0"/>
            </w:pPr>
            <w:r/>
            <w:r>
              <w:rPr>
                <w:rFonts w:ascii="Aptos" w:hAnsi="Aptos"/>
                <w:b w:val="0"/>
                <w:sz w:val="15"/>
              </w:rPr>
              <w:t>16–17</w:t>
            </w:r>
          </w:p>
        </w:tc>
        <w:tc>
          <w:tcPr>
            <w:tcW w:type="dxa" w:w="3427"/>
            <w:vAlign w:val="center"/>
          </w:tcPr>
          <w:p>
            <w:pPr>
              <w:spacing w:after="0"/>
            </w:pPr>
            <w:r/>
            <w:r>
              <w:rPr>
                <w:rFonts w:ascii="Aptos" w:hAnsi="Aptos"/>
                <w:b w:val="0"/>
                <w:sz w:val="15"/>
              </w:rPr>
              <w:t>Certificates, transcript, degree eligibility, reports</w:t>
            </w:r>
          </w:p>
        </w:tc>
      </w:tr>
      <w:tr>
        <w:tc>
          <w:tcPr>
            <w:tcW w:type="dxa" w:w="3427"/>
            <w:vAlign w:val="center"/>
            <w:shd w:fill="F4F7FA"/>
          </w:tcPr>
          <w:p>
            <w:pPr>
              <w:spacing w:after="0"/>
            </w:pPr>
            <w:r/>
            <w:r>
              <w:rPr>
                <w:rFonts w:ascii="Aptos" w:hAnsi="Aptos"/>
                <w:b w:val="0"/>
                <w:sz w:val="15"/>
              </w:rPr>
              <w:t>R7 Production</w:t>
            </w:r>
          </w:p>
        </w:tc>
        <w:tc>
          <w:tcPr>
            <w:tcW w:type="dxa" w:w="3427"/>
            <w:vAlign w:val="center"/>
            <w:shd w:fill="F4F7FA"/>
          </w:tcPr>
          <w:p>
            <w:pPr>
              <w:spacing w:after="0"/>
            </w:pPr>
            <w:r/>
            <w:r>
              <w:rPr>
                <w:rFonts w:ascii="Aptos" w:hAnsi="Aptos"/>
                <w:b w:val="0"/>
                <w:sz w:val="15"/>
              </w:rPr>
              <w:t>18</w:t>
            </w:r>
          </w:p>
        </w:tc>
        <w:tc>
          <w:tcPr>
            <w:tcW w:type="dxa" w:w="3427"/>
            <w:vAlign w:val="center"/>
            <w:shd w:fill="F4F7FA"/>
          </w:tcPr>
          <w:p>
            <w:pPr>
              <w:spacing w:after="0"/>
            </w:pPr>
            <w:r/>
            <w:r>
              <w:rPr>
                <w:rFonts w:ascii="Aptos" w:hAnsi="Aptos"/>
                <w:b w:val="0"/>
                <w:sz w:val="15"/>
              </w:rPr>
              <w:t>Integrations, hardening, deployment and three-mode regression</w:t>
            </w:r>
          </w:p>
        </w:tc>
      </w:tr>
    </w:tbl>
    <w:p/>
    <w:p>
      <w:pPr>
        <w:pStyle w:val="Heading1"/>
      </w:pPr>
      <w:r>
        <w:t>16. Change Control and SRS Discipline</w:t>
      </w:r>
    </w:p>
    <w:p>
      <w:r>
        <w:t>Once a phase is PASS, its public contract is a baseline. Changes are allowed, but only through controlled impact analysis.</w:t>
      </w:r>
    </w:p>
    <w:p>
      <w:pPr>
        <w:pStyle w:val="ListNumber"/>
        <w:spacing w:after="40"/>
      </w:pPr>
      <w:r>
        <w:t>Record Change Request ID and business reason.</w:t>
      </w:r>
    </w:p>
    <w:p>
      <w:pPr>
        <w:pStyle w:val="ListNumber"/>
        <w:spacing w:after="40"/>
      </w:pPr>
      <w:r>
        <w:t>Identify affected institution types.</w:t>
      </w:r>
    </w:p>
    <w:p>
      <w:pPr>
        <w:pStyle w:val="ListNumber"/>
        <w:spacing w:after="40"/>
      </w:pPr>
      <w:r>
        <w:t>Identify affected hierarchy, database tables, APIs, permissions, reports and historical data.</w:t>
      </w:r>
    </w:p>
    <w:p>
      <w:pPr>
        <w:pStyle w:val="ListNumber"/>
        <w:spacing w:after="40"/>
      </w:pPr>
      <w:r>
        <w:t>Decide whether migration/backfill is required.</w:t>
      </w:r>
    </w:p>
    <w:p>
      <w:pPr>
        <w:pStyle w:val="ListNumber"/>
        <w:spacing w:after="40"/>
      </w:pPr>
      <w:r>
        <w:t>Update SRS and acceptance criteria.</w:t>
      </w:r>
    </w:p>
    <w:p>
      <w:pPr>
        <w:pStyle w:val="ListNumber"/>
        <w:spacing w:after="40"/>
      </w:pPr>
      <w:r>
        <w:t>Implement change in the earliest affected phase/module branch.</w:t>
      </w:r>
    </w:p>
    <w:p>
      <w:pPr>
        <w:pStyle w:val="ListNumber"/>
        <w:spacing w:after="40"/>
      </w:pPr>
      <w:r>
        <w:t>Run regression for all dependent later phases.</w:t>
      </w:r>
    </w:p>
    <w:p>
      <w:pPr>
        <w:pStyle w:val="ListNumber"/>
        <w:spacing w:after="40"/>
      </w:pPr>
      <w:r>
        <w:t>Re-baseline only after approval.</w:t>
      </w:r>
    </w:p>
    <w:p>
      <w:pPr>
        <w:pStyle w:val="Heading1"/>
      </w:pPr>
      <w:r>
        <w:t>17. Developer Ticket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vAlign w:val="center"/>
            <w:shd w:fill="17365D"/>
          </w:tcPr>
          <w:p>
            <w:pPr>
              <w:spacing w:after="0"/>
              <w:jc w:val="center"/>
            </w:pPr>
            <w:r/>
            <w:r>
              <w:rPr>
                <w:rFonts w:ascii="Aptos" w:hAnsi="Aptos"/>
                <w:b/>
                <w:color w:val="FFFFFF"/>
                <w:sz w:val="15"/>
              </w:rPr>
              <w:t>Field</w:t>
            </w:r>
          </w:p>
        </w:tc>
        <w:tc>
          <w:tcPr>
            <w:tcW w:type="dxa" w:w="5141"/>
            <w:vAlign w:val="center"/>
            <w:shd w:fill="17365D"/>
          </w:tcPr>
          <w:p>
            <w:pPr>
              <w:spacing w:after="0"/>
              <w:jc w:val="center"/>
            </w:pPr>
            <w:r/>
            <w:r>
              <w:rPr>
                <w:rFonts w:ascii="Aptos" w:hAnsi="Aptos"/>
                <w:b/>
                <w:color w:val="FFFFFF"/>
                <w:sz w:val="15"/>
              </w:rPr>
              <w:t>Required Content</w:t>
            </w:r>
          </w:p>
        </w:tc>
      </w:tr>
      <w:tr>
        <w:tc>
          <w:tcPr>
            <w:tcW w:type="dxa" w:w="5141"/>
            <w:vAlign w:val="center"/>
          </w:tcPr>
          <w:p>
            <w:pPr>
              <w:spacing w:after="0"/>
            </w:pPr>
            <w:r/>
            <w:r>
              <w:rPr>
                <w:rFonts w:ascii="Aptos" w:hAnsi="Aptos"/>
                <w:b w:val="0"/>
                <w:sz w:val="15"/>
              </w:rPr>
              <w:t>Ticket ID</w:t>
            </w:r>
          </w:p>
        </w:tc>
        <w:tc>
          <w:tcPr>
            <w:tcW w:type="dxa" w:w="5141"/>
            <w:vAlign w:val="center"/>
          </w:tcPr>
          <w:p>
            <w:pPr>
              <w:spacing w:after="0"/>
            </w:pPr>
            <w:r/>
            <w:r>
              <w:rPr>
                <w:rFonts w:ascii="Aptos" w:hAnsi="Aptos"/>
                <w:b w:val="0"/>
                <w:sz w:val="15"/>
              </w:rPr>
              <w:t>Unique work item ID</w:t>
            </w:r>
          </w:p>
        </w:tc>
      </w:tr>
      <w:tr>
        <w:tc>
          <w:tcPr>
            <w:tcW w:type="dxa" w:w="5141"/>
            <w:vAlign w:val="center"/>
            <w:shd w:fill="F4F7FA"/>
          </w:tcPr>
          <w:p>
            <w:pPr>
              <w:spacing w:after="0"/>
            </w:pPr>
            <w:r/>
            <w:r>
              <w:rPr>
                <w:rFonts w:ascii="Aptos" w:hAnsi="Aptos"/>
                <w:b w:val="0"/>
                <w:sz w:val="15"/>
              </w:rPr>
              <w:t>Phase</w:t>
            </w:r>
          </w:p>
        </w:tc>
        <w:tc>
          <w:tcPr>
            <w:tcW w:type="dxa" w:w="5141"/>
            <w:vAlign w:val="center"/>
            <w:shd w:fill="F4F7FA"/>
          </w:tcPr>
          <w:p>
            <w:pPr>
              <w:spacing w:after="0"/>
            </w:pPr>
            <w:r/>
            <w:r>
              <w:rPr>
                <w:rFonts w:ascii="Aptos" w:hAnsi="Aptos"/>
                <w:b w:val="0"/>
                <w:sz w:val="15"/>
              </w:rPr>
              <w:t>Exact phase number; cannot be blank</w:t>
            </w:r>
          </w:p>
        </w:tc>
      </w:tr>
      <w:tr>
        <w:tc>
          <w:tcPr>
            <w:tcW w:type="dxa" w:w="5141"/>
            <w:vAlign w:val="center"/>
          </w:tcPr>
          <w:p>
            <w:pPr>
              <w:spacing w:after="0"/>
            </w:pPr>
            <w:r/>
            <w:r>
              <w:rPr>
                <w:rFonts w:ascii="Aptos" w:hAnsi="Aptos"/>
                <w:b w:val="0"/>
                <w:sz w:val="15"/>
              </w:rPr>
              <w:t>Module</w:t>
            </w:r>
          </w:p>
        </w:tc>
        <w:tc>
          <w:tcPr>
            <w:tcW w:type="dxa" w:w="5141"/>
            <w:vAlign w:val="center"/>
          </w:tcPr>
          <w:p>
            <w:pPr>
              <w:spacing w:after="0"/>
            </w:pPr>
            <w:r/>
            <w:r>
              <w:rPr>
                <w:rFonts w:ascii="Aptos" w:hAnsi="Aptos"/>
                <w:b w:val="0"/>
                <w:sz w:val="15"/>
              </w:rPr>
              <w:t>One primary module</w:t>
            </w:r>
          </w:p>
        </w:tc>
      </w:tr>
      <w:tr>
        <w:tc>
          <w:tcPr>
            <w:tcW w:type="dxa" w:w="5141"/>
            <w:vAlign w:val="center"/>
            <w:shd w:fill="F4F7FA"/>
          </w:tcPr>
          <w:p>
            <w:pPr>
              <w:spacing w:after="0"/>
            </w:pPr>
            <w:r/>
            <w:r>
              <w:rPr>
                <w:rFonts w:ascii="Aptos" w:hAnsi="Aptos"/>
                <w:b w:val="0"/>
                <w:sz w:val="15"/>
              </w:rPr>
              <w:t>SRS Reference</w:t>
            </w:r>
          </w:p>
        </w:tc>
        <w:tc>
          <w:tcPr>
            <w:tcW w:type="dxa" w:w="5141"/>
            <w:vAlign w:val="center"/>
            <w:shd w:fill="F4F7FA"/>
          </w:tcPr>
          <w:p>
            <w:pPr>
              <w:spacing w:after="0"/>
            </w:pPr>
            <w:r/>
            <w:r>
              <w:rPr>
                <w:rFonts w:ascii="Aptos" w:hAnsi="Aptos"/>
                <w:b w:val="0"/>
                <w:sz w:val="15"/>
              </w:rPr>
              <w:t>FR/NFR/workflow section</w:t>
            </w:r>
          </w:p>
        </w:tc>
      </w:tr>
      <w:tr>
        <w:tc>
          <w:tcPr>
            <w:tcW w:type="dxa" w:w="5141"/>
            <w:vAlign w:val="center"/>
          </w:tcPr>
          <w:p>
            <w:pPr>
              <w:spacing w:after="0"/>
            </w:pPr>
            <w:r/>
            <w:r>
              <w:rPr>
                <w:rFonts w:ascii="Aptos" w:hAnsi="Aptos"/>
                <w:b w:val="0"/>
                <w:sz w:val="15"/>
              </w:rPr>
              <w:t>Dependencies</w:t>
            </w:r>
          </w:p>
        </w:tc>
        <w:tc>
          <w:tcPr>
            <w:tcW w:type="dxa" w:w="5141"/>
            <w:vAlign w:val="center"/>
          </w:tcPr>
          <w:p>
            <w:pPr>
              <w:spacing w:after="0"/>
            </w:pPr>
            <w:r/>
            <w:r>
              <w:rPr>
                <w:rFonts w:ascii="Aptos" w:hAnsi="Aptos"/>
                <w:b w:val="0"/>
                <w:sz w:val="15"/>
              </w:rPr>
              <w:t>Prior masters/services/gates required</w:t>
            </w:r>
          </w:p>
        </w:tc>
      </w:tr>
      <w:tr>
        <w:tc>
          <w:tcPr>
            <w:tcW w:type="dxa" w:w="5141"/>
            <w:vAlign w:val="center"/>
            <w:shd w:fill="F4F7FA"/>
          </w:tcPr>
          <w:p>
            <w:pPr>
              <w:spacing w:after="0"/>
            </w:pPr>
            <w:r/>
            <w:r>
              <w:rPr>
                <w:rFonts w:ascii="Aptos" w:hAnsi="Aptos"/>
                <w:b w:val="0"/>
                <w:sz w:val="15"/>
              </w:rPr>
              <w:t>Institution Modes</w:t>
            </w:r>
          </w:p>
        </w:tc>
        <w:tc>
          <w:tcPr>
            <w:tcW w:type="dxa" w:w="5141"/>
            <w:vAlign w:val="center"/>
            <w:shd w:fill="F4F7FA"/>
          </w:tcPr>
          <w:p>
            <w:pPr>
              <w:spacing w:after="0"/>
            </w:pPr>
            <w:r/>
            <w:r>
              <w:rPr>
                <w:rFonts w:ascii="Aptos" w:hAnsi="Aptos"/>
                <w:b w:val="0"/>
                <w:sz w:val="15"/>
              </w:rPr>
              <w:t>University / Deemed / Autonomous / All</w:t>
            </w:r>
          </w:p>
        </w:tc>
      </w:tr>
      <w:tr>
        <w:tc>
          <w:tcPr>
            <w:tcW w:type="dxa" w:w="5141"/>
            <w:vAlign w:val="center"/>
          </w:tcPr>
          <w:p>
            <w:pPr>
              <w:spacing w:after="0"/>
            </w:pPr>
            <w:r/>
            <w:r>
              <w:rPr>
                <w:rFonts w:ascii="Aptos" w:hAnsi="Aptos"/>
                <w:b w:val="0"/>
                <w:sz w:val="15"/>
              </w:rPr>
              <w:t>Allowed Scope</w:t>
            </w:r>
          </w:p>
        </w:tc>
        <w:tc>
          <w:tcPr>
            <w:tcW w:type="dxa" w:w="5141"/>
            <w:vAlign w:val="center"/>
          </w:tcPr>
          <w:p>
            <w:pPr>
              <w:spacing w:after="0"/>
            </w:pPr>
            <w:r/>
            <w:r>
              <w:rPr>
                <w:rFonts w:ascii="Aptos" w:hAnsi="Aptos"/>
                <w:b w:val="0"/>
                <w:sz w:val="15"/>
              </w:rPr>
              <w:t>Pages/APIs/services/tables expected to change</w:t>
            </w:r>
          </w:p>
        </w:tc>
      </w:tr>
      <w:tr>
        <w:tc>
          <w:tcPr>
            <w:tcW w:type="dxa" w:w="5141"/>
            <w:vAlign w:val="center"/>
            <w:shd w:fill="F4F7FA"/>
          </w:tcPr>
          <w:p>
            <w:pPr>
              <w:spacing w:after="0"/>
            </w:pPr>
            <w:r/>
            <w:r>
              <w:rPr>
                <w:rFonts w:ascii="Aptos" w:hAnsi="Aptos"/>
                <w:b w:val="0"/>
                <w:sz w:val="15"/>
              </w:rPr>
              <w:t>Database Change</w:t>
            </w:r>
          </w:p>
        </w:tc>
        <w:tc>
          <w:tcPr>
            <w:tcW w:type="dxa" w:w="5141"/>
            <w:vAlign w:val="center"/>
            <w:shd w:fill="F4F7FA"/>
          </w:tcPr>
          <w:p>
            <w:pPr>
              <w:spacing w:after="0"/>
            </w:pPr>
            <w:r/>
            <w:r>
              <w:rPr>
                <w:rFonts w:ascii="Aptos" w:hAnsi="Aptos"/>
                <w:b w:val="0"/>
                <w:sz w:val="15"/>
              </w:rPr>
              <w:t>Migration name or 'None'</w:t>
            </w:r>
          </w:p>
        </w:tc>
      </w:tr>
      <w:tr>
        <w:tc>
          <w:tcPr>
            <w:tcW w:type="dxa" w:w="5141"/>
            <w:vAlign w:val="center"/>
          </w:tcPr>
          <w:p>
            <w:pPr>
              <w:spacing w:after="0"/>
            </w:pPr>
            <w:r/>
            <w:r>
              <w:rPr>
                <w:rFonts w:ascii="Aptos" w:hAnsi="Aptos"/>
                <w:b w:val="0"/>
                <w:sz w:val="15"/>
              </w:rPr>
              <w:t>Permissions</w:t>
            </w:r>
          </w:p>
        </w:tc>
        <w:tc>
          <w:tcPr>
            <w:tcW w:type="dxa" w:w="5141"/>
            <w:vAlign w:val="center"/>
          </w:tcPr>
          <w:p>
            <w:pPr>
              <w:spacing w:after="0"/>
            </w:pPr>
            <w:r/>
            <w:r>
              <w:rPr>
                <w:rFonts w:ascii="Aptos" w:hAnsi="Aptos"/>
                <w:b w:val="0"/>
                <w:sz w:val="15"/>
              </w:rPr>
              <w:t>Actions/scopes required</w:t>
            </w:r>
          </w:p>
        </w:tc>
      </w:tr>
      <w:tr>
        <w:tc>
          <w:tcPr>
            <w:tcW w:type="dxa" w:w="5141"/>
            <w:vAlign w:val="center"/>
            <w:shd w:fill="F4F7FA"/>
          </w:tcPr>
          <w:p>
            <w:pPr>
              <w:spacing w:after="0"/>
            </w:pPr>
            <w:r/>
            <w:r>
              <w:rPr>
                <w:rFonts w:ascii="Aptos" w:hAnsi="Aptos"/>
                <w:b w:val="0"/>
                <w:sz w:val="15"/>
              </w:rPr>
              <w:t>Audit Events</w:t>
            </w:r>
          </w:p>
        </w:tc>
        <w:tc>
          <w:tcPr>
            <w:tcW w:type="dxa" w:w="5141"/>
            <w:vAlign w:val="center"/>
            <w:shd w:fill="F4F7FA"/>
          </w:tcPr>
          <w:p>
            <w:pPr>
              <w:spacing w:after="0"/>
            </w:pPr>
            <w:r/>
            <w:r>
              <w:rPr>
                <w:rFonts w:ascii="Aptos" w:hAnsi="Aptos"/>
                <w:b w:val="0"/>
                <w:sz w:val="15"/>
              </w:rPr>
              <w:t>Events that must be recorded</w:t>
            </w:r>
          </w:p>
        </w:tc>
      </w:tr>
      <w:tr>
        <w:tc>
          <w:tcPr>
            <w:tcW w:type="dxa" w:w="5141"/>
            <w:vAlign w:val="center"/>
          </w:tcPr>
          <w:p>
            <w:pPr>
              <w:spacing w:after="0"/>
            </w:pPr>
            <w:r/>
            <w:r>
              <w:rPr>
                <w:rFonts w:ascii="Aptos" w:hAnsi="Aptos"/>
                <w:b w:val="0"/>
                <w:sz w:val="15"/>
              </w:rPr>
              <w:t>Acceptance Criteria</w:t>
            </w:r>
          </w:p>
        </w:tc>
        <w:tc>
          <w:tcPr>
            <w:tcW w:type="dxa" w:w="5141"/>
            <w:vAlign w:val="center"/>
          </w:tcPr>
          <w:p>
            <w:pPr>
              <w:spacing w:after="0"/>
            </w:pPr>
            <w:r/>
            <w:r>
              <w:rPr>
                <w:rFonts w:ascii="Aptos" w:hAnsi="Aptos"/>
                <w:b w:val="0"/>
                <w:sz w:val="15"/>
              </w:rPr>
              <w:t>Testable pass/fail statements</w:t>
            </w:r>
          </w:p>
        </w:tc>
      </w:tr>
      <w:tr>
        <w:tc>
          <w:tcPr>
            <w:tcW w:type="dxa" w:w="5141"/>
            <w:vAlign w:val="center"/>
            <w:shd w:fill="F4F7FA"/>
          </w:tcPr>
          <w:p>
            <w:pPr>
              <w:spacing w:after="0"/>
            </w:pPr>
            <w:r/>
            <w:r>
              <w:rPr>
                <w:rFonts w:ascii="Aptos" w:hAnsi="Aptos"/>
                <w:b w:val="0"/>
                <w:sz w:val="15"/>
              </w:rPr>
              <w:t>Regression</w:t>
            </w:r>
          </w:p>
        </w:tc>
        <w:tc>
          <w:tcPr>
            <w:tcW w:type="dxa" w:w="5141"/>
            <w:vAlign w:val="center"/>
            <w:shd w:fill="F4F7FA"/>
          </w:tcPr>
          <w:p>
            <w:pPr>
              <w:spacing w:after="0"/>
            </w:pPr>
            <w:r/>
            <w:r>
              <w:rPr>
                <w:rFonts w:ascii="Aptos" w:hAnsi="Aptos"/>
                <w:b w:val="0"/>
                <w:sz w:val="15"/>
              </w:rPr>
              <w:t>Which prior modules must be retested</w:t>
            </w:r>
          </w:p>
        </w:tc>
      </w:tr>
      <w:tr>
        <w:tc>
          <w:tcPr>
            <w:tcW w:type="dxa" w:w="5141"/>
            <w:vAlign w:val="center"/>
          </w:tcPr>
          <w:p>
            <w:pPr>
              <w:spacing w:after="0"/>
            </w:pPr>
            <w:r/>
            <w:r>
              <w:rPr>
                <w:rFonts w:ascii="Aptos" w:hAnsi="Aptos"/>
                <w:b w:val="0"/>
                <w:sz w:val="15"/>
              </w:rPr>
              <w:t>Documentation</w:t>
            </w:r>
          </w:p>
        </w:tc>
        <w:tc>
          <w:tcPr>
            <w:tcW w:type="dxa" w:w="5141"/>
            <w:vAlign w:val="center"/>
          </w:tcPr>
          <w:p>
            <w:pPr>
              <w:spacing w:after="0"/>
            </w:pPr>
            <w:r/>
            <w:r>
              <w:rPr>
                <w:rFonts w:ascii="Aptos" w:hAnsi="Aptos"/>
                <w:b w:val="0"/>
                <w:sz w:val="15"/>
              </w:rPr>
              <w:t>SRS/change-log update required</w:t>
            </w:r>
          </w:p>
        </w:tc>
      </w:tr>
    </w:tbl>
    <w:p/>
    <w:p>
      <w:pPr>
        <w:pStyle w:val="Heading1"/>
      </w:pPr>
      <w:r>
        <w:t>18. Final Development Commandment</w:t>
      </w:r>
    </w:p>
    <w:tbl>
      <w:tblPr>
        <w:tblStyle w:val="TableGrid"/>
        <w:tblW w:type="auto" w:w="0"/>
        <w:tblLook w:firstColumn="1" w:firstRow="1" w:lastColumn="0" w:lastRow="0" w:noHBand="0" w:noVBand="1" w:val="04A0"/>
      </w:tblPr>
      <w:tblGrid>
        <w:gridCol w:w="10282"/>
      </w:tblGrid>
      <w:tr>
        <w:tc>
          <w:tcPr>
            <w:tcW w:type="dxa" w:w="10282"/>
            <w:shd w:fill="E2F0D9"/>
          </w:tcPr>
          <w:p>
            <w:r/>
            <w:r>
              <w:rPr>
                <w:b/>
                <w:color w:val="17365D"/>
              </w:rPr>
              <w:t xml:space="preserve">Build from Parent to Child: </w:t>
            </w:r>
            <w:r>
              <w:t>Institution → Hierarchy → Access → Academic Masters → Workflow → Admissions → Student → Finance → Faculty → Course Offering → Timetable → Attendance → Assessment → Examination → Result → Certificates → Reports → Integrations. A developer must not create downstream functionality by bypassing an unfinished upstream dependency.</w:t>
            </w:r>
          </w:p>
        </w:tc>
      </w:tr>
    </w:tbl>
    <w:p/>
    <w:p>
      <w:r>
        <w:t>This order protects the ERP from the most common structural failure: building pages independently and later discovering that institution hierarchy, ownership, permissions, academic versioning or approval rules do not match.</w:t>
      </w:r>
    </w:p>
    <w:p>
      <w:pPr>
        <w:pStyle w:val="Heading1"/>
      </w:pPr>
      <w:r>
        <w:t>19. Regulatory / Implementation Note</w:t>
      </w:r>
    </w:p>
    <w:p>
      <w:r>
        <w:t>This SRS is a software architecture and functional implementation specification. Exact statutory governance, admissions, reservation, fees, professional-programme approvals, degree nomenclature and certificate requirements must remain configurable and must be validated for the specific institution and current applicable regulations before production deployment.</w:t>
      </w:r>
    </w:p>
    <w:p>
      <w:pPr>
        <w:pStyle w:val="Heading1"/>
      </w:pPr>
      <w:r>
        <w:t>20. Project Start Checklist</w:t>
      </w:r>
    </w:p>
    <w:p>
      <w:pPr>
        <w:pStyle w:val="ListBullet"/>
        <w:spacing w:after="40"/>
      </w:pPr>
      <w:r>
        <w:t>Approve this SRS as baseline v1.0.</w:t>
      </w:r>
    </w:p>
    <w:p>
      <w:pPr>
        <w:pStyle w:val="ListBullet"/>
        <w:spacing w:after="40"/>
      </w:pPr>
      <w:r>
        <w:t>Freeze institution_type model and hierarchy rules.</w:t>
      </w:r>
    </w:p>
    <w:p>
      <w:pPr>
        <w:pStyle w:val="ListBullet"/>
        <w:spacing w:after="40"/>
      </w:pPr>
      <w:r>
        <w:t>Freeze Phase 0 engineering standards.</w:t>
      </w:r>
    </w:p>
    <w:p>
      <w:pPr>
        <w:pStyle w:val="ListBullet"/>
        <w:spacing w:after="40"/>
      </w:pPr>
      <w:r>
        <w:t>Create project board with one column/status per phase gate.</w:t>
      </w:r>
    </w:p>
    <w:p>
      <w:pPr>
        <w:pStyle w:val="ListBullet"/>
        <w:spacing w:after="40"/>
      </w:pPr>
      <w:r>
        <w:t>Create only Phase 0 tickets first.</w:t>
      </w:r>
    </w:p>
    <w:p>
      <w:pPr>
        <w:pStyle w:val="ListBullet"/>
        <w:spacing w:after="40"/>
      </w:pPr>
      <w:r>
        <w:t>After Gate 0 PASS, create/activate Phase 1 implementation tickets.</w:t>
      </w:r>
    </w:p>
    <w:p>
      <w:pPr>
        <w:pStyle w:val="ListBullet"/>
        <w:spacing w:after="40"/>
      </w:pPr>
      <w:r>
        <w:t>Repeat sequentially; do not open implementation of later phases early.</w:t>
      </w:r>
    </w:p>
    <w:p>
      <w:pPr>
        <w:pStyle w:val="ListBullet"/>
        <w:spacing w:after="40"/>
      </w:pPr>
      <w:r>
        <w:t>Maintain a change log for every approved deviation from this SRS.</w:t>
      </w:r>
    </w:p>
    <w:p>
      <w:r>
        <w:br w:type="page"/>
      </w:r>
    </w:p>
    <w:p>
      <w:pPr>
        <w:pStyle w:val="Heading1"/>
      </w:pPr>
      <w:r>
        <w:t>Addendum — Applicant Identity and Student Login Lifecycle (31 August 2026)</w:t>
      </w:r>
    </w:p>
    <w:p>
      <w:r>
        <w:t>This addendum extends Phase 6 Admissions and Phase 7 Student Information without changing the controlled hierarchy. The admission lifecycle remains Admission Cycle → Applicant → Admission → Student → Enrollment.</w:t>
      </w:r>
    </w:p>
    <w:p>
      <w:pPr>
        <w:pStyle w:val="Heading2"/>
      </w:pPr>
      <w:r>
        <w:t>Applicant registration and authentication</w:t>
      </w:r>
    </w:p>
    <w:p>
      <w:pPr>
        <w:pStyle w:val="ListBullet"/>
      </w:pPr>
      <w:r>
        <w:t>Each College may expose an Applicant Registration/Login URL for an active mapped Program Offering + Admission Cycle.</w:t>
      </w:r>
    </w:p>
    <w:p>
      <w:pPr>
        <w:pStyle w:val="ListBullet"/>
      </w:pPr>
      <w:r>
        <w:t>Applicant registration captures Full Name, Date of Birth, Email, Mobile Number and Password once. These core identity values are reused in application forms.</w:t>
      </w:r>
    </w:p>
    <w:p>
      <w:pPr>
        <w:pStyle w:val="ListBullet"/>
      </w:pPr>
      <w:r>
        <w:t>College-scoped settings control whether applicant registration is enabled, whether email verification is required, and whether CAPTCHA is required. Only roles with the relevant permission may change these settings.</w:t>
      </w:r>
    </w:p>
    <w:p>
      <w:pPr>
        <w:pStyle w:val="ListBullet"/>
      </w:pPr>
      <w:r>
        <w:t>The dynamic University Base / College Extension form is available only after Applicant authentication. Existing field conditions, academic applicability, document rules, fees and Admission Cycle date gates remain authoritative.</w:t>
      </w:r>
    </w:p>
    <w:p>
      <w:pPr>
        <w:pStyle w:val="Heading2"/>
      </w:pPr>
      <w:r>
        <w:t>Applicant to Student transition</w:t>
      </w:r>
    </w:p>
    <w:p>
      <w:pPr>
        <w:pStyle w:val="ListBullet"/>
      </w:pPr>
      <w:r>
        <w:t>An Applicant account does not become a Student merely on registration, submission, merit selection or interview result.</w:t>
      </w:r>
    </w:p>
    <w:p>
      <w:pPr>
        <w:pStyle w:val="ListBullet"/>
      </w:pPr>
      <w:r>
        <w:t>Final Admission Approval/Enrollment must first create the Student master/enrollment record.</w:t>
      </w:r>
    </w:p>
    <w:p>
      <w:pPr>
        <w:pStyle w:val="ListBullet"/>
      </w:pPr>
      <w:r>
        <w:t>The same user identity is then linked to that Student record and Student Portal access is enabled. No second login is created.</w:t>
      </w:r>
    </w:p>
    <w:p>
      <w:pPr>
        <w:pStyle w:val="ListBullet"/>
      </w:pPr>
      <w:r>
        <w:t>Rejected, withdrawn or not-admitted candidates remain Applicant accounts. Admission history is preserved and auditable.</w:t>
      </w:r>
    </w:p>
    <w:p>
      <w:pPr>
        <w:pStyle w:val="Heading2"/>
      </w:pPr>
      <w:r>
        <w:t>Traceability rule</w:t>
      </w:r>
    </w:p>
    <w:p>
      <w:r>
        <w:t>User → Applicant Profile → Application → Application Choice → Selection/Admission Approval → Student → Enrollment. This relationship must remain traceable and must not be replaced by copying identity data into unrelated login records.</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4"/>
      </w:rPr>
      <w:t>University • Deemed-to-be University • Autonomous College | Baseline SRS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96969"/>
        <w:sz w:val="14"/>
      </w:rPr>
      <w:t>Universal Academic ERP • SRS &amp; Controlled Development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472C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ate">
    <w:name w:val="Gate"/>
    <w:pPr>
      <w:spacing w:before="120" w:after="60"/>
    </w:pPr>
    <w:rPr>
      <w:rFonts w:ascii="Aptos" w:hAnsi="Aptos"/>
      <w:b/>
      <w:color w:val="C6591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