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Agentic</w:t>
      </w:r>
      <w:r>
        <w:t xml:space="preserve"> </w:t>
      </w:r>
      <w:r>
        <w:t xml:space="preserve">AI</w:t>
      </w:r>
      <w:r>
        <w:t xml:space="preserve"> </w:t>
      </w:r>
      <w:r>
        <w:t xml:space="preserve">Platforms:</w:t>
      </w:r>
      <w:r>
        <w:t xml:space="preserve"> </w:t>
      </w:r>
      <w:r>
        <w:t xml:space="preserve">Demonstration</w:t>
      </w:r>
      <w:r>
        <w:t xml:space="preserve"> </w:t>
      </w:r>
      <w:r>
        <w:t xml:space="preserve">of</w:t>
      </w:r>
      <w:r>
        <w:t xml:space="preserve"> </w:t>
      </w:r>
      <w:r>
        <w:t xml:space="preserve">Citation</w:t>
      </w:r>
      <w:r>
        <w:t xml:space="preserve"> </w:t>
      </w:r>
      <w:r>
        <w:t xml:space="preserve">Management</w:t>
      </w:r>
    </w:p>
    <w:p>
      <w:pPr>
        <w:pStyle w:val="Subtitle"/>
      </w:pPr>
      <w:r>
        <w:t xml:space="preserve">Citation style: APA 7th edition</w:t>
      </w:r>
    </w:p>
    <w:p>
      <w:pPr>
        <w:pStyle w:val="Author"/>
      </w:pPr>
      <w:r>
        <w:t xml:space="preserve">Generated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Zotero</w:t>
      </w:r>
      <w:r>
        <w:t xml:space="preserve"> </w:t>
      </w:r>
      <w:r>
        <w:t xml:space="preserve">library</w:t>
      </w:r>
      <w:r>
        <w:t xml:space="preserve"> </w:t>
      </w:r>
      <w:r>
        <w:t xml:space="preserve">export</w:t>
      </w:r>
      <w:r>
        <w:t xml:space="preserve"> </w:t>
      </w:r>
      <w:r>
        <w:t xml:space="preserve">(output/zotero-library.json)</w:t>
      </w:r>
    </w:p>
    <w:bookmarkStart w:id="20" w:name="from-language-models-to-agents"/>
    <w:p>
      <w:pPr>
        <w:pStyle w:val="Heading1"/>
      </w:pPr>
      <w:r>
        <w:t xml:space="preserve">From language models to agents</w:t>
      </w:r>
    </w:p>
    <w:p>
      <w:pPr>
        <w:pStyle w:val="FirstParagraph"/>
      </w:pPr>
      <w:r>
        <w:t xml:space="preserve">Large language models can solve new tasks from a few examples given in the prompt</w:t>
      </w:r>
      <w:r>
        <w:t xml:space="preserve"> </w:t>
      </w:r>
      <w:r>
        <w:t xml:space="preserve">(Brown et al., 2020)</w:t>
      </w:r>
      <w:r>
        <w:t xml:space="preserve">, and prompting them to produce intermediate reasoning steps further improves their performance</w:t>
      </w:r>
      <w:r>
        <w:t xml:space="preserve"> </w:t>
      </w:r>
      <w:r>
        <w:t xml:space="preserve">(Wei et al., 2022)</w:t>
      </w:r>
      <w:r>
        <w:t xml:space="preserve">. Surveys describe how such models are</w:t>
      </w:r>
      <w:r>
        <w:t xml:space="preserve"> </w:t>
      </w:r>
      <w:r>
        <w:t xml:space="preserve">“</w:t>
      </w:r>
      <w:r>
        <w:t xml:space="preserve">augmented</w:t>
      </w:r>
      <w:r>
        <w:t xml:space="preserve">”</w:t>
      </w:r>
      <w:r>
        <w:t xml:space="preserve"> </w:t>
      </w:r>
      <w:r>
        <w:t xml:space="preserve">with reasoning, retrieval and tools</w:t>
      </w:r>
      <w:r>
        <w:t xml:space="preserve"> </w:t>
      </w:r>
      <w:r>
        <w:t xml:space="preserve">(Mialon et al., 2023)</w:t>
      </w:r>
      <w:r>
        <w:t xml:space="preserve"> </w:t>
      </w:r>
      <w:r>
        <w:t xml:space="preserve">and how they become autonomous agents with planning, memory and action modules</w:t>
      </w:r>
      <w:r>
        <w:t xml:space="preserve"> </w:t>
      </w:r>
      <w:r>
        <w:t xml:space="preserve">(Wang et al., 2024; Xi et al., 2025)</w:t>
      </w:r>
      <w:r>
        <w:t xml:space="preserve">.</w:t>
      </w:r>
    </w:p>
    <w:bookmarkEnd w:id="20"/>
    <w:bookmarkStart w:id="21" w:name="retrieval-augmented-generation"/>
    <w:p>
      <w:pPr>
        <w:pStyle w:val="Heading1"/>
      </w:pPr>
      <w:r>
        <w:t xml:space="preserve">Retrieval-augmented generation</w:t>
      </w:r>
    </w:p>
    <w:p>
      <w:pPr>
        <w:pStyle w:val="FirstParagraph"/>
      </w:pPr>
      <w:r>
        <w:t xml:space="preserve">Retrieval-augmented generation combines a generator with a retriever over a document index</w:t>
      </w:r>
      <w:r>
        <w:t xml:space="preserve"> </w:t>
      </w:r>
      <w:r>
        <w:t xml:space="preserve">(Lewis et al., 2020)</w:t>
      </w:r>
      <w:r>
        <w:t xml:space="preserve">, typically using dense passage retrieval</w:t>
      </w:r>
      <w:r>
        <w:t xml:space="preserve"> </w:t>
      </w:r>
      <w:r>
        <w:t xml:space="preserve">(Karpukhin et al., 2020)</w:t>
      </w:r>
      <w:r>
        <w:t xml:space="preserve">. Later work lets the model decide when to retrieve and critique its own output</w:t>
      </w:r>
      <w:r>
        <w:t xml:space="preserve"> </w:t>
      </w:r>
      <w:r>
        <w:t xml:space="preserve">(Asai et al., 2024)</w:t>
      </w:r>
      <w:r>
        <w:t xml:space="preserve">, while surveys summarise the growing family of RAG techniques</w:t>
      </w:r>
      <w:r>
        <w:t xml:space="preserve"> </w:t>
      </w:r>
      <w:r>
        <w:t xml:space="preserve">(Fan et al., 2024)</w:t>
      </w:r>
      <w:r>
        <w:t xml:space="preserve">. However, models do not use long contexts uniformly</w:t>
      </w:r>
      <w:r>
        <w:t xml:space="preserve"> </w:t>
      </w:r>
      <w:r>
        <w:t xml:space="preserve">(N. F. Liu et al., 2024)</w:t>
      </w:r>
      <w:r>
        <w:t xml:space="preserve">.</w:t>
      </w:r>
    </w:p>
    <w:bookmarkEnd w:id="21"/>
    <w:bookmarkStart w:id="22" w:name="tools-the-agent-loop-and-evaluation"/>
    <w:p>
      <w:pPr>
        <w:pStyle w:val="Heading1"/>
      </w:pPr>
      <w:r>
        <w:t xml:space="preserve">Tools, the agent loop and evaluation</w:t>
      </w:r>
    </w:p>
    <w:p>
      <w:pPr>
        <w:pStyle w:val="FirstParagraph"/>
      </w:pPr>
      <w:r>
        <w:t xml:space="preserve">The ReAct pattern interleaves reasoning and actions in a loop</w:t>
      </w:r>
      <w:r>
        <w:t xml:space="preserve"> </w:t>
      </w:r>
      <w:r>
        <w:t xml:space="preserve">(Yao et al., 2023)</w:t>
      </w:r>
      <w:r>
        <w:t xml:space="preserve">; models can also learn when to call tools</w:t>
      </w:r>
      <w:r>
        <w:t xml:space="preserve"> </w:t>
      </w:r>
      <w:r>
        <w:t xml:space="preserve">(Schick et al., 2023)</w:t>
      </w:r>
      <w:r>
        <w:t xml:space="preserve"> </w:t>
      </w:r>
      <w:r>
        <w:t xml:space="preserve">and how to use thousands of real APIs</w:t>
      </w:r>
      <w:r>
        <w:t xml:space="preserve"> </w:t>
      </w:r>
      <w:r>
        <w:t xml:space="preserve">(Patil et al., 2024; Qin et al., 2024)</w:t>
      </w:r>
      <w:r>
        <w:t xml:space="preserve">. Verbal self-reflection helps agents recover from errors</w:t>
      </w:r>
      <w:r>
        <w:t xml:space="preserve"> </w:t>
      </w:r>
      <w:r>
        <w:t xml:space="preserve">(Shinn et al., 2023)</w:t>
      </w:r>
      <w:r>
        <w:t xml:space="preserve">. Benchmarks show that agents remain unreliable on realistic multi-step tasks</w:t>
      </w:r>
      <w:r>
        <w:t xml:space="preserve"> </w:t>
      </w:r>
      <w:r>
        <w:t xml:space="preserve">(X. Liu et al., 2024; Yao et al., 2025)</w:t>
      </w:r>
      <w:r>
        <w:t xml:space="preserve">, and RAG pipelines can be evaluated with automated metrics</w:t>
      </w:r>
      <w:r>
        <w:t xml:space="preserve"> </w:t>
      </w:r>
      <w:r>
        <w:t xml:space="preserve">(Es et al., 2024)</w:t>
      </w:r>
      <w:r>
        <w:t xml:space="preserve">.</w:t>
      </w:r>
    </w:p>
    <w:bookmarkEnd w:id="22"/>
    <w:bookmarkStart w:id="23" w:name="security-and-the-model-context-protocol"/>
    <w:p>
      <w:pPr>
        <w:pStyle w:val="Heading1"/>
      </w:pPr>
      <w:r>
        <w:t xml:space="preserve">Security and the Model Context Protocol</w:t>
      </w:r>
    </w:p>
    <w:p>
      <w:pPr>
        <w:pStyle w:val="FirstParagraph"/>
      </w:pPr>
      <w:r>
        <w:t xml:space="preserve">Indirect prompt injection allows attackers to control LLM-integrated applications through retrieved data</w:t>
      </w:r>
      <w:r>
        <w:t xml:space="preserve"> </w:t>
      </w:r>
      <w:r>
        <w:t xml:space="preserve">(Greshake et al., 2023)</w:t>
      </w:r>
      <w:r>
        <w:t xml:space="preserve">, and the Model Context Protocol introduces new threats across the life cycle of tool servers</w:t>
      </w:r>
      <w:r>
        <w:t xml:space="preserve"> </w:t>
      </w:r>
      <w:r>
        <w:t xml:space="preserve">(Hou et al., 2026)</w:t>
      </w:r>
      <w:r>
        <w:t xml:space="preserve">.</w:t>
      </w:r>
    </w:p>
    <w:bookmarkEnd w:id="23"/>
    <w:bookmarkStart w:id="64" w:name="bibliography"/>
    <w:p>
      <w:pPr>
        <w:pStyle w:val="Heading1"/>
      </w:pPr>
      <w:r>
        <w:t xml:space="preserve">Bibliography</w:t>
      </w:r>
    </w:p>
    <w:bookmarkStart w:id="63" w:name="refs"/>
    <w:bookmarkStart w:id="25" w:name="ref-asai2024"/>
    <w:p>
      <w:pPr>
        <w:pStyle w:val="Bibliography"/>
      </w:pPr>
      <w:r>
        <w:t xml:space="preserve">Asai, A., Wu, Z., Wang, Y., Sil, A., &amp; Hajishirzi, H. (2024). Self-RAG: Learning to retrieve, generate, and critique through self-reflection.</w:t>
      </w:r>
      <w:r>
        <w:t xml:space="preserve"> </w:t>
      </w:r>
      <w:r>
        <w:rPr>
          <w:iCs/>
          <w:i/>
        </w:rPr>
        <w:t xml:space="preserve">The Twelfth International Conference on Learning Representations (ICLR 2024)</w:t>
      </w:r>
      <w:r>
        <w:t xml:space="preserve">.</w:t>
      </w:r>
      <w:r>
        <w:t xml:space="preserve"> </w:t>
      </w:r>
      <w:hyperlink r:id="rId24">
        <w:r>
          <w:rPr>
            <w:rStyle w:val="Hyperlink"/>
          </w:rPr>
          <w:t xml:space="preserve">https://arxiv.org/abs/2310.11511</w:t>
        </w:r>
      </w:hyperlink>
    </w:p>
    <w:bookmarkEnd w:id="25"/>
    <w:bookmarkStart w:id="26" w:name="ref-brown2020"/>
    <w:p>
      <w:pPr>
        <w:pStyle w:val="Bibliography"/>
      </w:pPr>
      <w:r>
        <w:t xml:space="preserve">Brown, T. B., Mann, B., Ryder, N., Subbiah, M., Kaplan, J., Dhariwal, P., Neelakantan, A., Shyam, P., Sastry, G., Askell, A., et al. (2020). Language models are few-shot learners.</w:t>
      </w:r>
      <w:r>
        <w:t xml:space="preserve"> </w:t>
      </w:r>
      <w:r>
        <w:rPr>
          <w:iCs/>
          <w:i/>
        </w:rPr>
        <w:t xml:space="preserve">Advances in Neural Information Processing Systems 33 (NeurIPS 2020)</w:t>
      </w:r>
      <w:r>
        <w:t xml:space="preserve">, 1877–1901.</w:t>
      </w:r>
    </w:p>
    <w:bookmarkEnd w:id="26"/>
    <w:bookmarkStart w:id="28" w:name="ref-es2024"/>
    <w:p>
      <w:pPr>
        <w:pStyle w:val="Bibliography"/>
      </w:pPr>
      <w:r>
        <w:t xml:space="preserve">Es, S., James, J., Espinosa Anke, L., &amp; Schockaert, S. (2024). RAGAs: Automated evaluation of retrieval augmented generation.</w:t>
      </w:r>
      <w:r>
        <w:t xml:space="preserve"> </w:t>
      </w:r>
      <w:r>
        <w:rPr>
          <w:iCs/>
          <w:i/>
        </w:rPr>
        <w:t xml:space="preserve">Proceedings of the 18th Conference of the European Chapter of the Association for Computational Linguistics: System Demonstrations</w:t>
      </w:r>
      <w:r>
        <w:t xml:space="preserve">, 150–158.</w:t>
      </w:r>
      <w:r>
        <w:t xml:space="preserve"> </w:t>
      </w:r>
      <w:hyperlink r:id="rId27">
        <w:r>
          <w:rPr>
            <w:rStyle w:val="Hyperlink"/>
          </w:rPr>
          <w:t xml:space="preserve">https://doi.org/10.18653/v1/2024.eacl-demo.16</w:t>
        </w:r>
      </w:hyperlink>
    </w:p>
    <w:bookmarkEnd w:id="28"/>
    <w:bookmarkStart w:id="30" w:name="ref-fan2024"/>
    <w:p>
      <w:pPr>
        <w:pStyle w:val="Bibliography"/>
      </w:pPr>
      <w:r>
        <w:t xml:space="preserve">Fan, W., Ding, Y., Ning, L., Wang, S., Li, H., Yin, D., Chua, T.-S., &amp; Li, Q. (2024). A survey on RAG meeting LLMs: Towards retrieval-augmented large language models.</w:t>
      </w:r>
      <w:r>
        <w:t xml:space="preserve"> </w:t>
      </w:r>
      <w:r>
        <w:rPr>
          <w:iCs/>
          <w:i/>
        </w:rPr>
        <w:t xml:space="preserve">Proceedings of the 30th ACM SIGKDD Conference on Knowledge Discovery and Data Mining (KDD ’24)</w:t>
      </w:r>
      <w:r>
        <w:t xml:space="preserve">, 6491–6501.</w:t>
      </w:r>
      <w:r>
        <w:t xml:space="preserve"> </w:t>
      </w:r>
      <w:hyperlink r:id="rId29">
        <w:r>
          <w:rPr>
            <w:rStyle w:val="Hyperlink"/>
          </w:rPr>
          <w:t xml:space="preserve">https://doi.org/10.1145/3637528.3671470</w:t>
        </w:r>
      </w:hyperlink>
    </w:p>
    <w:bookmarkEnd w:id="30"/>
    <w:bookmarkStart w:id="32" w:name="ref-greshake2023"/>
    <w:p>
      <w:pPr>
        <w:pStyle w:val="Bibliography"/>
      </w:pPr>
      <w:r>
        <w:t xml:space="preserve">Greshake, K., Abdelnabi, S., Mishra, S., Endres, C., Holz, T., &amp; Fritz, M. (2023). Not what you’ve signed up for: Compromising real-world LLM-integrated applications with indirect prompt injection.</w:t>
      </w:r>
      <w:r>
        <w:t xml:space="preserve"> </w:t>
      </w:r>
      <w:r>
        <w:rPr>
          <w:iCs/>
          <w:i/>
        </w:rPr>
        <w:t xml:space="preserve">Proceedings of the 16th ACM Workshop on Artificial Intelligence and Security (AISec ’23)</w:t>
      </w:r>
      <w:r>
        <w:t xml:space="preserve">, 79–90.</w:t>
      </w:r>
      <w:r>
        <w:t xml:space="preserve"> </w:t>
      </w:r>
      <w:hyperlink r:id="rId31">
        <w:r>
          <w:rPr>
            <w:rStyle w:val="Hyperlink"/>
          </w:rPr>
          <w:t xml:space="preserve">https://doi.org/10.1145/3605764.3623985</w:t>
        </w:r>
      </w:hyperlink>
    </w:p>
    <w:bookmarkEnd w:id="32"/>
    <w:bookmarkStart w:id="34" w:name="ref-hou2026"/>
    <w:p>
      <w:pPr>
        <w:pStyle w:val="Bibliography"/>
      </w:pPr>
      <w:r>
        <w:t xml:space="preserve">Hou, X., Zhao, Y., Wang, S., &amp; Wang, H. (2026). Model Context Protocol (MCP): Landscape, security threats, and future research directions.</w:t>
      </w:r>
      <w:r>
        <w:t xml:space="preserve"> </w:t>
      </w:r>
      <w:r>
        <w:rPr>
          <w:iCs/>
          <w:i/>
        </w:rPr>
        <w:t xml:space="preserve">ACM Transactions on Software Engineering and Methodology</w:t>
      </w:r>
      <w:r>
        <w:t xml:space="preserve">,</w:t>
      </w:r>
      <w:r>
        <w:t xml:space="preserve"> </w:t>
      </w:r>
      <w:r>
        <w:rPr>
          <w:iCs/>
          <w:i/>
        </w:rPr>
        <w:t xml:space="preserve">35</w:t>
      </w:r>
      <w:r>
        <w:t xml:space="preserve">(10), Article 302.</w:t>
      </w:r>
      <w:r>
        <w:t xml:space="preserve"> </w:t>
      </w:r>
      <w:hyperlink r:id="rId33">
        <w:r>
          <w:rPr>
            <w:rStyle w:val="Hyperlink"/>
          </w:rPr>
          <w:t xml:space="preserve">https://doi.org/10.1145/3796519</w:t>
        </w:r>
      </w:hyperlink>
    </w:p>
    <w:bookmarkEnd w:id="34"/>
    <w:bookmarkStart w:id="36" w:name="ref-karpukhin2020"/>
    <w:p>
      <w:pPr>
        <w:pStyle w:val="Bibliography"/>
      </w:pPr>
      <w:r>
        <w:t xml:space="preserve">Karpukhin, V., Oguz, B., Min, S., Lewis, P., Wu, L., Edunov, S., Chen, D., &amp; Yih, W. (2020). Dense passage retrieval for open-domain question answering.</w:t>
      </w:r>
      <w:r>
        <w:t xml:space="preserve"> </w:t>
      </w:r>
      <w:r>
        <w:rPr>
          <w:iCs/>
          <w:i/>
        </w:rPr>
        <w:t xml:space="preserve">Proceedings of the 2020 Conference on Empirical Methods in Natural Language Processing (EMNLP)</w:t>
      </w:r>
      <w:r>
        <w:t xml:space="preserve">, 6769–6781.</w:t>
      </w:r>
      <w:r>
        <w:t xml:space="preserve"> </w:t>
      </w:r>
      <w:hyperlink r:id="rId35">
        <w:r>
          <w:rPr>
            <w:rStyle w:val="Hyperlink"/>
          </w:rPr>
          <w:t xml:space="preserve">https://doi.org/10.18653/v1/2020.emnlp-main.550</w:t>
        </w:r>
      </w:hyperlink>
    </w:p>
    <w:bookmarkEnd w:id="36"/>
    <w:bookmarkStart w:id="38" w:name="ref-lewis2020"/>
    <w:p>
      <w:pPr>
        <w:pStyle w:val="Bibliography"/>
      </w:pPr>
      <w:r>
        <w:t xml:space="preserve">Lewis, P., Perez, E., Piktus, A., Petroni, F., Karpukhin, V., Goyal, N., Küttler, H., Lewis, M., Yih, W., Rocktäschel, T., Riedel, S., &amp; Kiela, D. (2020). Retrieval-augmented generation for knowledge-intensive NLP tasks.</w:t>
      </w:r>
      <w:r>
        <w:t xml:space="preserve"> </w:t>
      </w:r>
      <w:r>
        <w:rPr>
          <w:iCs/>
          <w:i/>
        </w:rPr>
        <w:t xml:space="preserve">Advances in Neural Information Processing Systems 33 (NeurIPS 2020)</w:t>
      </w:r>
      <w:r>
        <w:t xml:space="preserve">, 9459–9474.</w:t>
      </w:r>
      <w:r>
        <w:t xml:space="preserve"> </w:t>
      </w:r>
      <w:hyperlink r:id="rId37">
        <w:r>
          <w:rPr>
            <w:rStyle w:val="Hyperlink"/>
          </w:rPr>
          <w:t xml:space="preserve">https://proceedings.neurips.cc/paper/2020/hash/6b493230205f780e1bc26945df7481e5-Abstract.html</w:t>
        </w:r>
      </w:hyperlink>
    </w:p>
    <w:bookmarkEnd w:id="38"/>
    <w:bookmarkStart w:id="40" w:name="ref-liu2024lost"/>
    <w:p>
      <w:pPr>
        <w:pStyle w:val="Bibliography"/>
      </w:pPr>
      <w:r>
        <w:t xml:space="preserve">Liu, N. F., Lin, K., Hewitt, J., Paranjape, A., Bevilacqua, M., Petroni, F., &amp; Liang, P. (2024). Lost in the middle: How language models use long contexts.</w:t>
      </w:r>
      <w:r>
        <w:t xml:space="preserve"> </w:t>
      </w:r>
      <w:r>
        <w:rPr>
          <w:iCs/>
          <w:i/>
        </w:rPr>
        <w:t xml:space="preserve">Transactions of the Association for Computational Linguistics</w:t>
      </w:r>
      <w:r>
        <w:t xml:space="preserve">,</w:t>
      </w:r>
      <w:r>
        <w:t xml:space="preserve"> </w:t>
      </w:r>
      <w:r>
        <w:rPr>
          <w:iCs/>
          <w:i/>
        </w:rPr>
        <w:t xml:space="preserve">12</w:t>
      </w:r>
      <w:r>
        <w:t xml:space="preserve">, 157–173.</w:t>
      </w:r>
      <w:r>
        <w:t xml:space="preserve"> </w:t>
      </w:r>
      <w:hyperlink r:id="rId39">
        <w:r>
          <w:rPr>
            <w:rStyle w:val="Hyperlink"/>
          </w:rPr>
          <w:t xml:space="preserve">https://doi.org/10.1162/tacl_a_00638</w:t>
        </w:r>
      </w:hyperlink>
    </w:p>
    <w:bookmarkEnd w:id="40"/>
    <w:bookmarkStart w:id="42" w:name="ref-liu2024agentbench"/>
    <w:p>
      <w:pPr>
        <w:pStyle w:val="Bibliography"/>
      </w:pPr>
      <w:r>
        <w:t xml:space="preserve">Liu, X., Yu, H., Zhang, H., Xu, Y., Lei, X., Lai, H., Gu, Y., Ding, H., Men, K., Yang, K., et al. (2024). AgentBench: Evaluating LLMs as agents.</w:t>
      </w:r>
      <w:r>
        <w:t xml:space="preserve"> </w:t>
      </w:r>
      <w:r>
        <w:rPr>
          <w:iCs/>
          <w:i/>
        </w:rPr>
        <w:t xml:space="preserve">The Twelfth International Conference on Learning Representations (ICLR 2024)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https://arxiv.org/abs/2308.03688</w:t>
        </w:r>
      </w:hyperlink>
    </w:p>
    <w:bookmarkEnd w:id="42"/>
    <w:bookmarkStart w:id="44" w:name="ref-mialon2023"/>
    <w:p>
      <w:pPr>
        <w:pStyle w:val="Bibliography"/>
      </w:pPr>
      <w:r>
        <w:t xml:space="preserve">Mialon, G., Dessì, R., Lomeli, M., Nalmpantis, C., Pasunuru, R., Raileanu, R., Rozière, B., Schick, T., Dwivedi-Yu, J., Celikyilmaz, A., et al. (2023). Augmented language models: A survey.</w:t>
      </w:r>
      <w:r>
        <w:t xml:space="preserve"> </w:t>
      </w:r>
      <w:r>
        <w:rPr>
          <w:iCs/>
          <w:i/>
        </w:rPr>
        <w:t xml:space="preserve">Transactions on Machine Learning Research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https://openreview.net/forum?id=jh7wH2AzKK</w:t>
        </w:r>
      </w:hyperlink>
    </w:p>
    <w:bookmarkEnd w:id="44"/>
    <w:bookmarkStart w:id="46" w:name="ref-patil2024"/>
    <w:p>
      <w:pPr>
        <w:pStyle w:val="Bibliography"/>
      </w:pPr>
      <w:r>
        <w:t xml:space="preserve">Patil, S. G., Zhang, T., Wang, X., &amp; Gonzalez, J. E. (2024). Gorilla: Large language model connected with massive APIs.</w:t>
      </w:r>
      <w:r>
        <w:t xml:space="preserve"> </w:t>
      </w:r>
      <w:r>
        <w:rPr>
          <w:iCs/>
          <w:i/>
        </w:rPr>
        <w:t xml:space="preserve">Advances in Neural Information Processing Systems 37 (NeurIPS 2024)</w:t>
      </w:r>
      <w:r>
        <w:t xml:space="preserve">, 126544–126565.</w:t>
      </w:r>
      <w:r>
        <w:t xml:space="preserve"> </w:t>
      </w:r>
      <w:hyperlink r:id="rId45">
        <w:r>
          <w:rPr>
            <w:rStyle w:val="Hyperlink"/>
          </w:rPr>
          <w:t xml:space="preserve">https://doi.org/10.52202/079017-4020</w:t>
        </w:r>
      </w:hyperlink>
    </w:p>
    <w:bookmarkEnd w:id="46"/>
    <w:bookmarkStart w:id="48" w:name="ref-qin2024"/>
    <w:p>
      <w:pPr>
        <w:pStyle w:val="Bibliography"/>
      </w:pPr>
      <w:r>
        <w:t xml:space="preserve">Qin, Y., Liang, S., Ye, Y., Zhu, K., Yan, L., Lu, Y., Lin, Y., Cong, X., Tang, X., Qian, B., et al. (2024). ToolLLM: Facilitating large language models to master 16000+ real-world APIs.</w:t>
      </w:r>
      <w:r>
        <w:t xml:space="preserve"> </w:t>
      </w:r>
      <w:r>
        <w:rPr>
          <w:iCs/>
          <w:i/>
        </w:rPr>
        <w:t xml:space="preserve">The Twelfth International Conference on Learning Representations (ICLR 2024)</w:t>
      </w:r>
      <w:r>
        <w:t xml:space="preserve">.</w:t>
      </w:r>
      <w:r>
        <w:t xml:space="preserve"> </w:t>
      </w:r>
      <w:hyperlink r:id="rId47">
        <w:r>
          <w:rPr>
            <w:rStyle w:val="Hyperlink"/>
          </w:rPr>
          <w:t xml:space="preserve">https://arxiv.org/abs/2307.16789</w:t>
        </w:r>
      </w:hyperlink>
    </w:p>
    <w:bookmarkEnd w:id="48"/>
    <w:bookmarkStart w:id="50" w:name="ref-schick2023"/>
    <w:p>
      <w:pPr>
        <w:pStyle w:val="Bibliography"/>
      </w:pPr>
      <w:r>
        <w:t xml:space="preserve">Schick, T., Dwivedi-Yu, J., Dessì, R., Raileanu, R., Lomeli, M., Hambro, E., Zettlemoyer, L., Cancedda, N., &amp; Scialom, T. (2023). Toolformer: Language models can teach themselves to use tools.</w:t>
      </w:r>
      <w:r>
        <w:t xml:space="preserve"> </w:t>
      </w:r>
      <w:r>
        <w:rPr>
          <w:iCs/>
          <w:i/>
        </w:rPr>
        <w:t xml:space="preserve">Advances in Neural Information Processing Systems 36 (NeurIPS 2023)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https://proceedings.neurips.cc/paper_files/paper/2023/hash/d842425e4bf79ba039352da0f658a906-Abstract-Conference.html</w:t>
        </w:r>
      </w:hyperlink>
    </w:p>
    <w:bookmarkEnd w:id="50"/>
    <w:bookmarkStart w:id="52" w:name="ref-shinn2023"/>
    <w:p>
      <w:pPr>
        <w:pStyle w:val="Bibliography"/>
      </w:pPr>
      <w:r>
        <w:t xml:space="preserve">Shinn, N., Cassano, F., Gopinath, A., Narasimhan, K., &amp; Yao, S. (2023). Reflexion: Language agents with verbal reinforcement learning.</w:t>
      </w:r>
      <w:r>
        <w:t xml:space="preserve"> </w:t>
      </w:r>
      <w:r>
        <w:rPr>
          <w:iCs/>
          <w:i/>
        </w:rPr>
        <w:t xml:space="preserve">Advances in Neural Information Processing Systems 36 (NeurIPS 2023)</w:t>
      </w:r>
      <w:r>
        <w:t xml:space="preserve">, 8634–8652.</w:t>
      </w:r>
      <w:r>
        <w:t xml:space="preserve"> </w:t>
      </w:r>
      <w:hyperlink r:id="rId51">
        <w:r>
          <w:rPr>
            <w:rStyle w:val="Hyperlink"/>
          </w:rPr>
          <w:t xml:space="preserve">https://doi.org/10.52202/075280-0377</w:t>
        </w:r>
      </w:hyperlink>
    </w:p>
    <w:bookmarkEnd w:id="52"/>
    <w:bookmarkStart w:id="54" w:name="ref-wang2024survey"/>
    <w:p>
      <w:pPr>
        <w:pStyle w:val="Bibliography"/>
      </w:pPr>
      <w:r>
        <w:t xml:space="preserve">Wang, L., Ma, C., Feng, X., Zhang, Z., Yang, H., Zhang, J., Chen, Z., Tang, J., Chen, X., Lin, Y., et al. (2024). A survey on large language model based autonomous agents.</w:t>
      </w:r>
      <w:r>
        <w:t xml:space="preserve"> </w:t>
      </w:r>
      <w:r>
        <w:rPr>
          <w:iCs/>
          <w:i/>
        </w:rPr>
        <w:t xml:space="preserve">Frontiers of Computer Science</w:t>
      </w:r>
      <w:r>
        <w:t xml:space="preserve">,</w:t>
      </w:r>
      <w:r>
        <w:t xml:space="preserve"> </w:t>
      </w:r>
      <w:r>
        <w:rPr>
          <w:iCs/>
          <w:i/>
        </w:rPr>
        <w:t xml:space="preserve">18</w:t>
      </w:r>
      <w:r>
        <w:t xml:space="preserve">(6), Article 186345.</w:t>
      </w:r>
      <w:r>
        <w:t xml:space="preserve"> </w:t>
      </w:r>
      <w:hyperlink r:id="rId53">
        <w:r>
          <w:rPr>
            <w:rStyle w:val="Hyperlink"/>
          </w:rPr>
          <w:t xml:space="preserve">https://doi.org/10.1007/s11704-024-40231-1</w:t>
        </w:r>
      </w:hyperlink>
    </w:p>
    <w:bookmarkEnd w:id="54"/>
    <w:bookmarkStart w:id="56" w:name="ref-wei2022"/>
    <w:p>
      <w:pPr>
        <w:pStyle w:val="Bibliography"/>
      </w:pPr>
      <w:r>
        <w:t xml:space="preserve">Wei, J., Wang, X., Schuurmans, D., Bosma, M., Ichter, B., Xia, F., Chi, E. H., Le, Q. V., &amp; Zhou, D. (2022). Chain-of-thought prompting elicits reasoning in large language models.</w:t>
      </w:r>
      <w:r>
        <w:t xml:space="preserve"> </w:t>
      </w:r>
      <w:r>
        <w:rPr>
          <w:iCs/>
          <w:i/>
        </w:rPr>
        <w:t xml:space="preserve">Advances in Neural Information Processing Systems 35 (NeurIPS 2022)</w:t>
      </w:r>
      <w:r>
        <w:t xml:space="preserve">, 24824–24837.</w:t>
      </w:r>
      <w:r>
        <w:t xml:space="preserve"> </w:t>
      </w:r>
      <w:hyperlink r:id="rId55">
        <w:r>
          <w:rPr>
            <w:rStyle w:val="Hyperlink"/>
          </w:rPr>
          <w:t xml:space="preserve">https://proceedings.neurips.cc/paper/2022/hash/9d5609613524ecf4f15af0f7b31abca4-Abstract-Conference.html</w:t>
        </w:r>
      </w:hyperlink>
    </w:p>
    <w:bookmarkEnd w:id="56"/>
    <w:bookmarkStart w:id="58" w:name="ref-xi2025"/>
    <w:p>
      <w:pPr>
        <w:pStyle w:val="Bibliography"/>
      </w:pPr>
      <w:r>
        <w:t xml:space="preserve">Xi, Z., Chen, W., Guo, X., He, W., Ding, Y., Hong, B., Zhang, M., Wang, J., Jin, S., Zhou, E., et al. (2025). The rise and potential of large language model based agents: A survey.</w:t>
      </w:r>
      <w:r>
        <w:t xml:space="preserve"> </w:t>
      </w:r>
      <w:r>
        <w:rPr>
          <w:iCs/>
          <w:i/>
        </w:rPr>
        <w:t xml:space="preserve">Science China Information Sciences</w:t>
      </w:r>
      <w:r>
        <w:t xml:space="preserve">,</w:t>
      </w:r>
      <w:r>
        <w:t xml:space="preserve"> </w:t>
      </w:r>
      <w:r>
        <w:rPr>
          <w:iCs/>
          <w:i/>
        </w:rPr>
        <w:t xml:space="preserve">68</w:t>
      </w:r>
      <w:r>
        <w:t xml:space="preserve">, Article 121101.</w:t>
      </w:r>
      <w:r>
        <w:t xml:space="preserve"> </w:t>
      </w:r>
      <w:hyperlink r:id="rId57">
        <w:r>
          <w:rPr>
            <w:rStyle w:val="Hyperlink"/>
          </w:rPr>
          <w:t xml:space="preserve">https://doi.org/10.1007/s11432-024-4222-0</w:t>
        </w:r>
      </w:hyperlink>
    </w:p>
    <w:bookmarkEnd w:id="58"/>
    <w:bookmarkStart w:id="60" w:name="ref-yao2025tau"/>
    <w:p>
      <w:pPr>
        <w:pStyle w:val="Bibliography"/>
      </w:pPr>
      <w:r>
        <w:t xml:space="preserve">Yao, S., Shinn, N., Razavi, P., &amp; Narasimhan, K. R. (2025). τ-bench: A benchmark for tool-agent-user interaction in real-world domains.</w:t>
      </w:r>
      <w:r>
        <w:t xml:space="preserve"> </w:t>
      </w:r>
      <w:r>
        <w:rPr>
          <w:iCs/>
          <w:i/>
        </w:rPr>
        <w:t xml:space="preserve">The Thirteenth International Conference on Learning Representations (ICLR 2025)</w:t>
      </w:r>
      <w:r>
        <w:t xml:space="preserve">.</w:t>
      </w:r>
      <w:r>
        <w:t xml:space="preserve"> </w:t>
      </w:r>
      <w:hyperlink r:id="rId59">
        <w:r>
          <w:rPr>
            <w:rStyle w:val="Hyperlink"/>
          </w:rPr>
          <w:t xml:space="preserve">https://openreview.net/forum?id=roNSXZpUDN</w:t>
        </w:r>
      </w:hyperlink>
    </w:p>
    <w:bookmarkEnd w:id="60"/>
    <w:bookmarkStart w:id="62" w:name="ref-yao2023react"/>
    <w:p>
      <w:pPr>
        <w:pStyle w:val="Bibliography"/>
      </w:pPr>
      <w:r>
        <w:t xml:space="preserve">Yao, S., Zhao, J., Yu, D., Du, N., Shafran, I., Narasimhan, K., &amp; Cao, Y. (2023). ReAct: Synergizing reasoning and acting in language models.</w:t>
      </w:r>
      <w:r>
        <w:t xml:space="preserve"> </w:t>
      </w:r>
      <w:r>
        <w:rPr>
          <w:iCs/>
          <w:i/>
        </w:rPr>
        <w:t xml:space="preserve">The Eleventh International Conference on Learning Representations (ICLR 2023)</w:t>
      </w:r>
      <w:r>
        <w:t xml:space="preserve">.</w:t>
      </w:r>
      <w:r>
        <w:t xml:space="preserve"> </w:t>
      </w:r>
      <w:hyperlink r:id="rId61">
        <w:r>
          <w:rPr>
            <w:rStyle w:val="Hyperlink"/>
          </w:rPr>
          <w:t xml:space="preserve">https://openreview.net/forum?id=WE_vluYUL-X</w:t>
        </w:r>
      </w:hyperlink>
    </w:p>
    <w:bookmarkEnd w:id="62"/>
    <w:bookmarkEnd w:id="63"/>
    <w:bookmarkEnd w:id="64"/>
    <w:sectPr>
      <w:pgSz w:h="16838" w:w="11906"/>
      <w:pgMar w:bottom="1134" w:left="1701" w:right="85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360" w:lineRule="auto"/>
    </w:pPr>
    <w:rPr>
      <w:rFonts w:ascii="Times New Roman" w:cs="Times New Roman" w:eastAsia="Times New Roman" w:hAnsi="Times New Roman"/>
      <w:color w:val="000000"/>
      <w:sz w:val="24"/>
    </w:rPr>
  </w:style>
  <w:style w:styleId="BodyText" w:type="paragraph">
    <w:name w:val="Body Text"/>
    <w:basedOn w:val="Normal"/>
    <w:link w:val="BodyTextChar"/>
    <w:pPr>
      <w:spacing w:after="120" w:before="0" w:line="360" w:lineRule="auto"/>
      <w:ind w:firstLine="709"/>
      <w:jc w:val="both"/>
    </w:pPr>
    <w:qFormat/>
    <w:rPr>
      <w:rFonts w:ascii="Times New Roman" w:cs="Times New Roman" w:eastAsia="Times New Roman" w:hAnsi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360" w:lineRule="auto"/>
      <w:ind w:firstLine="709"/>
      <w:jc w:val="both"/>
    </w:pPr>
    <w:rPr>
      <w:rFonts w:ascii="Times New Roman" w:cs="Times New Roman" w:eastAsia="Times New Roman" w:hAnsi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0" w:before="0" w:line="276" w:lineRule="auto"/>
      <w:ind w:firstLine="0"/>
      <w:jc w:val="left"/>
    </w:pPr>
    <w:rPr>
      <w:rFonts w:ascii="Times New Roman" w:cs="Times New Roman" w:eastAsia="Times New Roman" w:hAnsi="Times New Roman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240"/>
      <w:jc w:val="center"/>
    </w:pPr>
    <w:rPr>
      <w:rFonts w:ascii="Times New Roman" w:cs="Times New Roman" w:eastAsia="Times New Roman" w:hAnsi="Times New Roman"/>
      <w:b/>
      <w:bCs/>
      <w:i w:val="0"/>
      <w:color w:val="000000"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20" w:before="240"/>
      <w:jc w:val="center"/>
    </w:pPr>
    <w:rPr>
      <w:rFonts w:ascii="Times New Roman" w:cs="Times New Roman" w:eastAsia="Times New Roman" w:hAnsi="Times New Roman"/>
      <w:b/>
      <w:i w:val="0"/>
      <w:color w:val="000000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  <w:color w:val="000000"/>
      <w:sz w:val="24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  <w:color w:val="000000"/>
      <w:sz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  <w:jc w:val="center"/>
    </w:pPr>
    <w:rPr>
      <w:rFonts w:ascii="Times New Roman" w:cs="Times New Roman" w:eastAsia="Times New Roman" w:hAnsi="Times New Roman"/>
      <w:color w:val="000000"/>
      <w:sz w:val="24"/>
      <w:szCs w:val="20"/>
    </w:rPr>
  </w:style>
  <w:style w:styleId="Bibliography" w:type="paragraph">
    <w:name w:val="Bibliography"/>
    <w:basedOn w:val="Normal"/>
    <w:next w:val="Bibliography"/>
    <w:qFormat/>
    <w:pPr>
      <w:spacing w:after="80" w:line="276" w:lineRule="auto"/>
    </w:pPr>
    <w:rPr>
      <w:rFonts w:ascii="Times New Roman" w:cs="Times New Roman" w:eastAsia="Times New Roman" w:hAnsi="Times New Roman"/>
      <w:color w:val="000000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/>
      <w:outlineLvl w:val="0"/>
    </w:pPr>
    <w:rPr>
      <w:rFonts w:ascii="Times New Roman" w:cs="Times New Roman" w:eastAsia="Times New Roman" w:hAnsi="Times New Roman"/>
      <w:b/>
      <w:bCs/>
      <w:i w:val="0"/>
      <w:color w:val="000000"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/>
      <w:outlineLvl w:val="1"/>
    </w:pPr>
    <w:rPr>
      <w:rFonts w:ascii="Times New Roman" w:cs="Times New Roman" w:eastAsia="Times New Roman" w:hAnsi="Times New Roman"/>
      <w:b/>
      <w:bCs/>
      <w:i w:val="0"/>
      <w:color w:val="000000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outlineLvl w:val="2"/>
    </w:pPr>
    <w:rPr>
      <w:rFonts w:ascii="Times New Roman" w:cs="Times New Roman" w:eastAsia="Times New Roman" w:hAnsi="Times New Roman"/>
      <w:b/>
      <w:bCs/>
      <w:i w:val="0"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20" w:before="240"/>
      <w:outlineLvl w:val="3"/>
    </w:pPr>
    <w:rPr>
      <w:rFonts w:ascii="Times New Roman" w:cs="Times New Roman" w:eastAsia="Times New Roman" w:hAnsi="Times New Roman"/>
      <w:i w:val="0"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Times New Roman" w:cs="Times New Roman" w:eastAsia="Times New Roman" w:hAnsi="Times New Roman"/>
      <w:color w:val="000000"/>
      <w:sz w:val="22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ImageCaption" w:type="paragraph">
    <w:name w:val="Image Caption"/>
    <w:basedOn w:val="Caption"/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7" Target="https://arxiv.org/abs/2307.16789" TargetMode="External" /><Relationship Type="http://schemas.openxmlformats.org/officeDocument/2006/relationships/hyperlink" Id="rId41" Target="https://arxiv.org/abs/2308.03688" TargetMode="External" /><Relationship Type="http://schemas.openxmlformats.org/officeDocument/2006/relationships/hyperlink" Id="rId24" Target="https://arxiv.org/abs/2310.11511" TargetMode="External" /><Relationship Type="http://schemas.openxmlformats.org/officeDocument/2006/relationships/hyperlink" Id="rId57" Target="https://doi.org/10.1007/s11432-024-4222-0" TargetMode="External" /><Relationship Type="http://schemas.openxmlformats.org/officeDocument/2006/relationships/hyperlink" Id="rId53" Target="https://doi.org/10.1007/s11704-024-40231-1" TargetMode="External" /><Relationship Type="http://schemas.openxmlformats.org/officeDocument/2006/relationships/hyperlink" Id="rId31" Target="https://doi.org/10.1145/3605764.3623985" TargetMode="External" /><Relationship Type="http://schemas.openxmlformats.org/officeDocument/2006/relationships/hyperlink" Id="rId29" Target="https://doi.org/10.1145/3637528.3671470" TargetMode="External" /><Relationship Type="http://schemas.openxmlformats.org/officeDocument/2006/relationships/hyperlink" Id="rId33" Target="https://doi.org/10.1145/3796519" TargetMode="External" /><Relationship Type="http://schemas.openxmlformats.org/officeDocument/2006/relationships/hyperlink" Id="rId39" Target="https://doi.org/10.1162/tacl_a_00638" TargetMode="External" /><Relationship Type="http://schemas.openxmlformats.org/officeDocument/2006/relationships/hyperlink" Id="rId35" Target="https://doi.org/10.18653/v1/2020.emnlp-main.550" TargetMode="External" /><Relationship Type="http://schemas.openxmlformats.org/officeDocument/2006/relationships/hyperlink" Id="rId27" Target="https://doi.org/10.18653/v1/2024.eacl-demo.16" TargetMode="External" /><Relationship Type="http://schemas.openxmlformats.org/officeDocument/2006/relationships/hyperlink" Id="rId51" Target="https://doi.org/10.52202/075280-0377" TargetMode="External" /><Relationship Type="http://schemas.openxmlformats.org/officeDocument/2006/relationships/hyperlink" Id="rId45" Target="https://doi.org/10.52202/079017-4020" TargetMode="External" /><Relationship Type="http://schemas.openxmlformats.org/officeDocument/2006/relationships/hyperlink" Id="rId61" Target="https://openreview.net/forum?id=WE_vluYUL-X" TargetMode="External" /><Relationship Type="http://schemas.openxmlformats.org/officeDocument/2006/relationships/hyperlink" Id="rId43" Target="https://openreview.net/forum?id=jh7wH2AzKK" TargetMode="External" /><Relationship Type="http://schemas.openxmlformats.org/officeDocument/2006/relationships/hyperlink" Id="rId59" Target="https://openreview.net/forum?id=roNSXZpUDN" TargetMode="External" /><Relationship Type="http://schemas.openxmlformats.org/officeDocument/2006/relationships/hyperlink" Id="rId37" Target="https://proceedings.neurips.cc/paper/2020/hash/6b493230205f780e1bc26945df7481e5-Abstract.html" TargetMode="External" /><Relationship Type="http://schemas.openxmlformats.org/officeDocument/2006/relationships/hyperlink" Id="rId55" Target="https://proceedings.neurips.cc/paper/2022/hash/9d5609613524ecf4f15af0f7b31abca4-Abstract-Conference.html" TargetMode="External" /><Relationship Type="http://schemas.openxmlformats.org/officeDocument/2006/relationships/hyperlink" Id="rId49" Target="https://proceedings.neurips.cc/paper_files/paper/2023/hash/d842425e4bf79ba039352da0f658a906-Abstract-Conference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s://arxiv.org/abs/2307.16789" TargetMode="External" /><Relationship Type="http://schemas.openxmlformats.org/officeDocument/2006/relationships/hyperlink" Id="rId41" Target="https://arxiv.org/abs/2308.03688" TargetMode="External" /><Relationship Type="http://schemas.openxmlformats.org/officeDocument/2006/relationships/hyperlink" Id="rId24" Target="https://arxiv.org/abs/2310.11511" TargetMode="External" /><Relationship Type="http://schemas.openxmlformats.org/officeDocument/2006/relationships/hyperlink" Id="rId57" Target="https://doi.org/10.1007/s11432-024-4222-0" TargetMode="External" /><Relationship Type="http://schemas.openxmlformats.org/officeDocument/2006/relationships/hyperlink" Id="rId53" Target="https://doi.org/10.1007/s11704-024-40231-1" TargetMode="External" /><Relationship Type="http://schemas.openxmlformats.org/officeDocument/2006/relationships/hyperlink" Id="rId31" Target="https://doi.org/10.1145/3605764.3623985" TargetMode="External" /><Relationship Type="http://schemas.openxmlformats.org/officeDocument/2006/relationships/hyperlink" Id="rId29" Target="https://doi.org/10.1145/3637528.3671470" TargetMode="External" /><Relationship Type="http://schemas.openxmlformats.org/officeDocument/2006/relationships/hyperlink" Id="rId33" Target="https://doi.org/10.1145/3796519" TargetMode="External" /><Relationship Type="http://schemas.openxmlformats.org/officeDocument/2006/relationships/hyperlink" Id="rId39" Target="https://doi.org/10.1162/tacl_a_00638" TargetMode="External" /><Relationship Type="http://schemas.openxmlformats.org/officeDocument/2006/relationships/hyperlink" Id="rId35" Target="https://doi.org/10.18653/v1/2020.emnlp-main.550" TargetMode="External" /><Relationship Type="http://schemas.openxmlformats.org/officeDocument/2006/relationships/hyperlink" Id="rId27" Target="https://doi.org/10.18653/v1/2024.eacl-demo.16" TargetMode="External" /><Relationship Type="http://schemas.openxmlformats.org/officeDocument/2006/relationships/hyperlink" Id="rId51" Target="https://doi.org/10.52202/075280-0377" TargetMode="External" /><Relationship Type="http://schemas.openxmlformats.org/officeDocument/2006/relationships/hyperlink" Id="rId45" Target="https://doi.org/10.52202/079017-4020" TargetMode="External" /><Relationship Type="http://schemas.openxmlformats.org/officeDocument/2006/relationships/hyperlink" Id="rId61" Target="https://openreview.net/forum?id=WE_vluYUL-X" TargetMode="External" /><Relationship Type="http://schemas.openxmlformats.org/officeDocument/2006/relationships/hyperlink" Id="rId43" Target="https://openreview.net/forum?id=jh7wH2AzKK" TargetMode="External" /><Relationship Type="http://schemas.openxmlformats.org/officeDocument/2006/relationships/hyperlink" Id="rId59" Target="https://openreview.net/forum?id=roNSXZpUDN" TargetMode="External" /><Relationship Type="http://schemas.openxmlformats.org/officeDocument/2006/relationships/hyperlink" Id="rId37" Target="https://proceedings.neurips.cc/paper/2020/hash/6b493230205f780e1bc26945df7481e5-Abstract.html" TargetMode="External" /><Relationship Type="http://schemas.openxmlformats.org/officeDocument/2006/relationships/hyperlink" Id="rId55" Target="https://proceedings.neurips.cc/paper/2022/hash/9d5609613524ecf4f15af0f7b31abca4-Abstract-Conference.html" TargetMode="External" /><Relationship Type="http://schemas.openxmlformats.org/officeDocument/2006/relationships/hyperlink" Id="rId49" Target="https://proceedings.neurips.cc/paper_files/paper/2023/hash/d842425e4bf79ba039352da0f658a906-Abstract-Conference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Agentic AI Platforms: Demonstration of Citation Management</dc:title>
  <dc:creator>Generated from the Zotero library export (output/zotero-library.json)</dc:creator>
  <dc:language>en-US</dc:language>
  <cp:keywords/>
  <dcterms:created xsi:type="dcterms:W3CDTF">2026-10-13T11:44:27Z</dcterms:created>
  <dcterms:modified xsi:type="dcterms:W3CDTF">2026-10-13T11:44:27Z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/home/user/web-labaratoru-iitu/pw-04-citation-and-literature-review/output/zotero-library.json</vt:lpwstr>
  </property>
  <property fmtid="{D5CDD505-2E9C-101B-9397-08002B2CF9AE}" pid="3" name="csl">
    <vt:lpwstr>/home/user/web-labaratoru-iitu/common/csl/apa.csl</vt:lpwstr>
  </property>
  <property fmtid="{D5CDD505-2E9C-101B-9397-08002B2CF9AE}" pid="4" name="subtitle">
    <vt:lpwstr>Citation style: APA 7th edition</vt:lpwstr>
  </property>
</Properties>
</file>