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Agentic</w:t>
      </w:r>
      <w:r>
        <w:t xml:space="preserve"> </w:t>
      </w:r>
      <w:r>
        <w:t xml:space="preserve">AI</w:t>
      </w:r>
      <w:r>
        <w:t xml:space="preserve"> </w:t>
      </w:r>
      <w:r>
        <w:t xml:space="preserve">Platforms:</w:t>
      </w:r>
      <w:r>
        <w:t xml:space="preserve"> </w:t>
      </w:r>
      <w:r>
        <w:t xml:space="preserve">Demonstration</w:t>
      </w:r>
      <w:r>
        <w:t xml:space="preserve"> </w:t>
      </w:r>
      <w:r>
        <w:t xml:space="preserve">of</w:t>
      </w:r>
      <w:r>
        <w:t xml:space="preserve"> </w:t>
      </w:r>
      <w:r>
        <w:t xml:space="preserve">Citation</w:t>
      </w:r>
      <w:r>
        <w:t xml:space="preserve"> </w:t>
      </w:r>
      <w:r>
        <w:t xml:space="preserve">Management</w:t>
      </w:r>
    </w:p>
    <w:p>
      <w:pPr>
        <w:pStyle w:val="Subtitle"/>
      </w:pPr>
      <w:r>
        <w:t xml:space="preserve">Citation style: Chicago Manual of Style 17th ed. (notes and bibliography)</w:t>
      </w:r>
    </w:p>
    <w:p>
      <w:pPr>
        <w:pStyle w:val="Author"/>
      </w:pPr>
      <w:r>
        <w:t xml:space="preserve">Generated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Zotero</w:t>
      </w:r>
      <w:r>
        <w:t xml:space="preserve"> </w:t>
      </w:r>
      <w:r>
        <w:t xml:space="preserve">library</w:t>
      </w:r>
      <w:r>
        <w:t xml:space="preserve"> </w:t>
      </w:r>
      <w:r>
        <w:t xml:space="preserve">export</w:t>
      </w:r>
      <w:r>
        <w:t xml:space="preserve"> </w:t>
      </w:r>
      <w:r>
        <w:t xml:space="preserve">(output/zotero-library.json)</w:t>
      </w:r>
    </w:p>
    <w:bookmarkStart w:id="28" w:name="from-language-models-to-agents"/>
    <w:p>
      <w:pPr>
        <w:pStyle w:val="Heading1"/>
      </w:pPr>
      <w:r>
        <w:t xml:space="preserve">From language models to agents</w:t>
      </w:r>
    </w:p>
    <w:p>
      <w:pPr>
        <w:pStyle w:val="FirstParagraph"/>
      </w:pPr>
      <w:r>
        <w:t xml:space="preserve">Large language models can solve new tasks from a few examples given in the prompt,</w:t>
      </w:r>
      <w:r>
        <w:rPr>
          <w:rStyle w:val="FootnoteReference"/>
        </w:rPr>
        <w:footnoteReference w:id="20"/>
      </w:r>
      <w:r>
        <w:t xml:space="preserve"> and prompting them to produce intermediate reasoning steps further improves their performance.</w:t>
      </w:r>
      <w:r>
        <w:rPr>
          <w:rStyle w:val="FootnoteReference"/>
        </w:rPr>
        <w:footnoteReference w:id="21"/>
      </w:r>
      <w:r>
        <w:t xml:space="preserve"> Surveys describe how such models are</w:t>
      </w:r>
      <w:r>
        <w:t xml:space="preserve"> </w:t>
      </w:r>
      <w:r>
        <w:t xml:space="preserve">“</w:t>
      </w:r>
      <w:r>
        <w:t xml:space="preserve">augmented</w:t>
      </w:r>
      <w:r>
        <w:t xml:space="preserve">”</w:t>
      </w:r>
      <w:r>
        <w:t xml:space="preserve"> </w:t>
      </w:r>
      <w:r>
        <w:t xml:space="preserve">with reasoning, retrieval and tools</w:t>
      </w:r>
      <w:r>
        <w:rPr>
          <w:rStyle w:val="FootnoteReference"/>
        </w:rPr>
        <w:footnoteReference w:id="23"/>
      </w:r>
      <w:r>
        <w:t xml:space="preserve"> </w:t>
      </w:r>
      <w:r>
        <w:t xml:space="preserve">and how they become autonomous agents with planning, memory and action modules.</w:t>
      </w:r>
      <w:r>
        <w:rPr>
          <w:rStyle w:val="FootnoteReference"/>
        </w:rPr>
        <w:footnoteReference w:id="25"/>
      </w:r>
    </w:p>
    <w:bookmarkEnd w:id="28"/>
    <w:bookmarkStart w:id="39" w:name="retrieval-augmented-generation"/>
    <w:p>
      <w:pPr>
        <w:pStyle w:val="Heading1"/>
      </w:pPr>
      <w:r>
        <w:t xml:space="preserve">Retrieval-augmented generation</w:t>
      </w:r>
    </w:p>
    <w:p>
      <w:pPr>
        <w:pStyle w:val="FirstParagraph"/>
      </w:pPr>
      <w:r>
        <w:t xml:space="preserve">Retrieval-augmented generation combines a generator with a retriever over a document index,</w:t>
      </w:r>
      <w:r>
        <w:rPr>
          <w:rStyle w:val="FootnoteReference"/>
        </w:rPr>
        <w:footnoteReference w:id="29"/>
      </w:r>
      <w:r>
        <w:t xml:space="preserve"> typically using dense passage retrieval.</w:t>
      </w:r>
      <w:r>
        <w:rPr>
          <w:rStyle w:val="FootnoteReference"/>
        </w:rPr>
        <w:footnoteReference w:id="31"/>
      </w:r>
      <w:r>
        <w:t xml:space="preserve"> Later work lets the model decide when to retrieve and critique its own output,</w:t>
      </w:r>
      <w:r>
        <w:rPr>
          <w:rStyle w:val="FootnoteReference"/>
        </w:rPr>
        <w:footnoteReference w:id="33"/>
      </w:r>
      <w:r>
        <w:t xml:space="preserve"> while surveys summarise the growing family of RAG techniques.</w:t>
      </w:r>
      <w:r>
        <w:rPr>
          <w:rStyle w:val="FootnoteReference"/>
        </w:rPr>
        <w:footnoteReference w:id="35"/>
      </w:r>
      <w:r>
        <w:t xml:space="preserve"> However, models do not use long contexts uniformly.</w:t>
      </w:r>
      <w:r>
        <w:rPr>
          <w:rStyle w:val="FootnoteReference"/>
        </w:rPr>
        <w:footnoteReference w:id="37"/>
      </w:r>
    </w:p>
    <w:bookmarkEnd w:id="39"/>
    <w:bookmarkStart w:id="54" w:name="tools-the-agent-loop-and-evaluation"/>
    <w:p>
      <w:pPr>
        <w:pStyle w:val="Heading1"/>
      </w:pPr>
      <w:r>
        <w:t xml:space="preserve">Tools, the agent loop and evaluation</w:t>
      </w:r>
    </w:p>
    <w:p>
      <w:pPr>
        <w:pStyle w:val="FirstParagraph"/>
      </w:pPr>
      <w:r>
        <w:t xml:space="preserve">The ReAct pattern interleaves reasoning and actions in a loop;</w:t>
      </w:r>
      <w:r>
        <w:rPr>
          <w:rStyle w:val="FootnoteReference"/>
        </w:rPr>
        <w:footnoteReference w:id="40"/>
      </w:r>
      <w:r>
        <w:t xml:space="preserve"> models can also learn when to call tools</w:t>
      </w:r>
      <w:r>
        <w:rPr>
          <w:rStyle w:val="FootnoteReference"/>
        </w:rPr>
        <w:footnoteReference w:id="42"/>
      </w:r>
      <w:r>
        <w:t xml:space="preserve"> </w:t>
      </w:r>
      <w:r>
        <w:t xml:space="preserve">and how to use thousands of real APIs.</w:t>
      </w:r>
      <w:r>
        <w:rPr>
          <w:rStyle w:val="FootnoteReference"/>
        </w:rPr>
        <w:footnoteReference w:id="44"/>
      </w:r>
      <w:r>
        <w:t xml:space="preserve"> Verbal self-reflection helps agents recover from errors.</w:t>
      </w:r>
      <w:r>
        <w:rPr>
          <w:rStyle w:val="FootnoteReference"/>
        </w:rPr>
        <w:footnoteReference w:id="47"/>
      </w:r>
      <w:r>
        <w:t xml:space="preserve"> Benchmarks show that agents remain unreliable on realistic multi-step tasks,</w:t>
      </w:r>
      <w:r>
        <w:rPr>
          <w:rStyle w:val="FootnoteReference"/>
        </w:rPr>
        <w:footnoteReference w:id="49"/>
      </w:r>
      <w:r>
        <w:t xml:space="preserve"> and RAG pipelines can be evaluated with automated metrics.</w:t>
      </w:r>
      <w:r>
        <w:rPr>
          <w:rStyle w:val="FootnoteReference"/>
        </w:rPr>
        <w:footnoteReference w:id="52"/>
      </w:r>
    </w:p>
    <w:bookmarkEnd w:id="54"/>
    <w:bookmarkStart w:id="59" w:name="security-and-the-model-context-protocol"/>
    <w:p>
      <w:pPr>
        <w:pStyle w:val="Heading1"/>
      </w:pPr>
      <w:r>
        <w:t xml:space="preserve">Security and the Model Context Protocol</w:t>
      </w:r>
    </w:p>
    <w:p>
      <w:pPr>
        <w:pStyle w:val="FirstParagraph"/>
      </w:pPr>
      <w:r>
        <w:t xml:space="preserve">Indirect prompt injection allows attackers to control LLM-integrated applications through retrieved data,</w:t>
      </w:r>
      <w:r>
        <w:rPr>
          <w:rStyle w:val="FootnoteReference"/>
        </w:rPr>
        <w:footnoteReference w:id="55"/>
      </w:r>
      <w:r>
        <w:t xml:space="preserve"> and the Model Context Protocol introduces new threats across the life cycle of tool servers.</w:t>
      </w:r>
      <w:r>
        <w:rPr>
          <w:rStyle w:val="FootnoteReference"/>
        </w:rPr>
        <w:footnoteReference w:id="57"/>
      </w:r>
    </w:p>
    <w:bookmarkEnd w:id="59"/>
    <w:bookmarkStart w:id="81" w:name="bibliography"/>
    <w:p>
      <w:pPr>
        <w:pStyle w:val="Heading1"/>
      </w:pPr>
      <w:r>
        <w:t xml:space="preserve">Bibliography</w:t>
      </w:r>
    </w:p>
    <w:bookmarkStart w:id="80" w:name="refs"/>
    <w:bookmarkStart w:id="60" w:name="ref-asai2024"/>
    <w:p>
      <w:pPr>
        <w:pStyle w:val="Bibliography"/>
      </w:pPr>
      <w:r>
        <w:t xml:space="preserve">Asai, Akari, Zeqiu Wu, Yizhong Wang, Avirup Sil, and Hannaneh Hajishirzi.</w:t>
      </w:r>
      <w:r>
        <w:t xml:space="preserve"> </w:t>
      </w:r>
      <w:r>
        <w:t xml:space="preserve">“Self-RAG: Learning to Retrieve, Generate, and Critique Through Self-Reflection.”</w:t>
      </w:r>
      <w:r>
        <w:t xml:space="preserve"> </w:t>
      </w:r>
      <w:r>
        <w:rPr>
          <w:iCs/>
          <w:i/>
        </w:rPr>
        <w:t xml:space="preserve">The Twelfth International Conference on Learning Representations (ICLR 2024)</w:t>
      </w:r>
      <w:r>
        <w:t xml:space="preserve">, 2024.</w:t>
      </w:r>
      <w:r>
        <w:t xml:space="preserve"> </w:t>
      </w:r>
      <w:hyperlink r:id="rId34">
        <w:r>
          <w:rPr>
            <w:rStyle w:val="Hyperlink"/>
          </w:rPr>
          <w:t xml:space="preserve">https://arxiv.org/abs/2310.11511</w:t>
        </w:r>
      </w:hyperlink>
      <w:r>
        <w:t xml:space="preserve">.</w:t>
      </w:r>
    </w:p>
    <w:bookmarkEnd w:id="60"/>
    <w:bookmarkStart w:id="61" w:name="ref-brown2020"/>
    <w:p>
      <w:pPr>
        <w:pStyle w:val="Bibliography"/>
      </w:pPr>
      <w:r>
        <w:t xml:space="preserve">Brown, Tom B., Benjamin Mann, Nick Ryder, et al.</w:t>
      </w:r>
      <w:r>
        <w:t xml:space="preserve"> </w:t>
      </w:r>
      <w:r>
        <w:t xml:space="preserve">“Language Models Are Few-Shot Learners.”</w:t>
      </w:r>
      <w:r>
        <w:t xml:space="preserve"> </w:t>
      </w:r>
      <w:r>
        <w:rPr>
          <w:iCs/>
          <w:i/>
        </w:rPr>
        <w:t xml:space="preserve">Advances in Neural Information Processing Systems 33 (NeurIPS 2020)</w:t>
      </w:r>
      <w:r>
        <w:t xml:space="preserve">, 2020, 1877–901.</w:t>
      </w:r>
    </w:p>
    <w:bookmarkEnd w:id="61"/>
    <w:bookmarkStart w:id="62" w:name="ref-es2024"/>
    <w:p>
      <w:pPr>
        <w:pStyle w:val="Bibliography"/>
      </w:pPr>
      <w:r>
        <w:t xml:space="preserve">Es, Shahul, Jithin James, Luis Espinosa Anke, and Steven Schockaert.</w:t>
      </w:r>
      <w:r>
        <w:t xml:space="preserve"> </w:t>
      </w:r>
      <w:r>
        <w:t xml:space="preserve">“RAGAs: Automated Evaluation of Retrieval Augmented Generation.”</w:t>
      </w:r>
      <w:r>
        <w:t xml:space="preserve"> </w:t>
      </w:r>
      <w:r>
        <w:rPr>
          <w:iCs/>
          <w:i/>
        </w:rPr>
        <w:t xml:space="preserve">Proceedings of the 18th Conference of the European Chapter of the Association for Computational Linguistics: System Demonstrations</w:t>
      </w:r>
      <w:r>
        <w:t xml:space="preserve">, 2024, 150–58.</w:t>
      </w:r>
      <w:r>
        <w:t xml:space="preserve"> </w:t>
      </w:r>
      <w:hyperlink r:id="rId53">
        <w:r>
          <w:rPr>
            <w:rStyle w:val="Hyperlink"/>
          </w:rPr>
          <w:t xml:space="preserve">https://doi.org/10.18653/v1/2024.eacl-demo.16</w:t>
        </w:r>
      </w:hyperlink>
      <w:r>
        <w:t xml:space="preserve">.</w:t>
      </w:r>
    </w:p>
    <w:bookmarkEnd w:id="62"/>
    <w:bookmarkStart w:id="63" w:name="ref-fan2024"/>
    <w:p>
      <w:pPr>
        <w:pStyle w:val="Bibliography"/>
      </w:pPr>
      <w:r>
        <w:t xml:space="preserve">Fan, Wenqi, Yujuan Ding, Liangbo Ning, et al.</w:t>
      </w:r>
      <w:r>
        <w:t xml:space="preserve"> </w:t>
      </w:r>
      <w:r>
        <w:t xml:space="preserve">“A Survey on RAG Meeting LLMs: Towards Retrieval-Augmented Large Language Models.”</w:t>
      </w:r>
      <w:r>
        <w:t xml:space="preserve"> </w:t>
      </w:r>
      <w:r>
        <w:rPr>
          <w:iCs/>
          <w:i/>
        </w:rPr>
        <w:t xml:space="preserve">Proceedings of the 30th ACM SIGKDD Conference on Knowledge Discovery and Data Mining (KDD ’24)</w:t>
      </w:r>
      <w:r>
        <w:t xml:space="preserve"> </w:t>
      </w:r>
      <w:r>
        <w:t xml:space="preserve">(New York, NY), 2024, 6491–501.</w:t>
      </w:r>
      <w:r>
        <w:t xml:space="preserve"> </w:t>
      </w:r>
      <w:hyperlink r:id="rId36">
        <w:r>
          <w:rPr>
            <w:rStyle w:val="Hyperlink"/>
          </w:rPr>
          <w:t xml:space="preserve">https://doi.org/10.1145/3637528.3671470</w:t>
        </w:r>
      </w:hyperlink>
      <w:r>
        <w:t xml:space="preserve">.</w:t>
      </w:r>
    </w:p>
    <w:bookmarkEnd w:id="63"/>
    <w:bookmarkStart w:id="64" w:name="ref-greshake2023"/>
    <w:p>
      <w:pPr>
        <w:pStyle w:val="Bibliography"/>
      </w:pPr>
      <w:r>
        <w:t xml:space="preserve">Greshake, Kai, Sahar Abdelnabi, Shailesh Mishra, Christoph Endres, Thorsten Holz, and Mario Fritz.</w:t>
      </w:r>
      <w:r>
        <w:t xml:space="preserve"> </w:t>
      </w:r>
      <w:r>
        <w:t xml:space="preserve">“Not What You’ve Signed up for: Compromising Real-World LLM-Integrated Applications with Indirect Prompt Injection.”</w:t>
      </w:r>
      <w:r>
        <w:t xml:space="preserve"> </w:t>
      </w:r>
      <w:r>
        <w:rPr>
          <w:iCs/>
          <w:i/>
        </w:rPr>
        <w:t xml:space="preserve">Proceedings of the 16th ACM Workshop on Artificial Intelligence and Security (AISec ’23)</w:t>
      </w:r>
      <w:r>
        <w:t xml:space="preserve"> </w:t>
      </w:r>
      <w:r>
        <w:t xml:space="preserve">(New York, NY), 2023, 79–90.</w:t>
      </w:r>
      <w:r>
        <w:t xml:space="preserve"> </w:t>
      </w:r>
      <w:hyperlink r:id="rId56">
        <w:r>
          <w:rPr>
            <w:rStyle w:val="Hyperlink"/>
          </w:rPr>
          <w:t xml:space="preserve">https://doi.org/10.1145/3605764.3623985</w:t>
        </w:r>
      </w:hyperlink>
      <w:r>
        <w:t xml:space="preserve">.</w:t>
      </w:r>
    </w:p>
    <w:bookmarkEnd w:id="64"/>
    <w:bookmarkStart w:id="65" w:name="ref-hou2026"/>
    <w:p>
      <w:pPr>
        <w:pStyle w:val="Bibliography"/>
      </w:pPr>
      <w:r>
        <w:t xml:space="preserve">Hou, Xinyi, Yanjie Zhao, Shenao Wang, and Haoyu Wang.</w:t>
      </w:r>
      <w:r>
        <w:t xml:space="preserve"> </w:t>
      </w:r>
      <w:r>
        <w:t xml:space="preserve">“Model Context Protocol (MCP): Landscape, Security Threats, and Future Research Directions.”</w:t>
      </w:r>
      <w:r>
        <w:t xml:space="preserve"> </w:t>
      </w:r>
      <w:r>
        <w:rPr>
          <w:iCs/>
          <w:i/>
        </w:rPr>
        <w:t xml:space="preserve">ACM Transactions on Software Engineering and Methodology</w:t>
      </w:r>
      <w:r>
        <w:t xml:space="preserve"> </w:t>
      </w:r>
      <w:r>
        <w:t xml:space="preserve">35, no. 10 (2026): 302.</w:t>
      </w:r>
      <w:r>
        <w:t xml:space="preserve"> </w:t>
      </w:r>
      <w:hyperlink r:id="rId58">
        <w:r>
          <w:rPr>
            <w:rStyle w:val="Hyperlink"/>
          </w:rPr>
          <w:t xml:space="preserve">https://doi.org/10.1145/3796519</w:t>
        </w:r>
      </w:hyperlink>
      <w:r>
        <w:t xml:space="preserve">.</w:t>
      </w:r>
    </w:p>
    <w:bookmarkEnd w:id="65"/>
    <w:bookmarkStart w:id="66" w:name="ref-karpukhin2020"/>
    <w:p>
      <w:pPr>
        <w:pStyle w:val="Bibliography"/>
      </w:pPr>
      <w:r>
        <w:t xml:space="preserve">Karpukhin, Vladimir, Barlas Oguz, Sewon Min, et al.</w:t>
      </w:r>
      <w:r>
        <w:t xml:space="preserve"> </w:t>
      </w:r>
      <w:r>
        <w:t xml:space="preserve">“Dense Passage Retrieval for Open-Domain Question Answering.”</w:t>
      </w:r>
      <w:r>
        <w:t xml:space="preserve"> </w:t>
      </w:r>
      <w:r>
        <w:rPr>
          <w:iCs/>
          <w:i/>
        </w:rPr>
        <w:t xml:space="preserve">Proceedings of the 2020 Conference on Empirical Methods in Natural Language Processing (EMNLP)</w:t>
      </w:r>
      <w:r>
        <w:t xml:space="preserve">, 2020, 6769–81.</w:t>
      </w:r>
      <w:r>
        <w:t xml:space="preserve"> </w:t>
      </w:r>
      <w:hyperlink r:id="rId32">
        <w:r>
          <w:rPr>
            <w:rStyle w:val="Hyperlink"/>
          </w:rPr>
          <w:t xml:space="preserve">https://doi.org/10.18653/v1/2020.emnlp-main.550</w:t>
        </w:r>
      </w:hyperlink>
      <w:r>
        <w:t xml:space="preserve">.</w:t>
      </w:r>
    </w:p>
    <w:bookmarkEnd w:id="66"/>
    <w:bookmarkStart w:id="67" w:name="ref-lewis2020"/>
    <w:p>
      <w:pPr>
        <w:pStyle w:val="Bibliography"/>
      </w:pPr>
      <w:r>
        <w:t xml:space="preserve">Lewis, Patrick, Ethan Perez, Aleksandra Piktus, et al.</w:t>
      </w:r>
      <w:r>
        <w:t xml:space="preserve"> </w:t>
      </w:r>
      <w:r>
        <w:t xml:space="preserve">“Retrieval-Augmented Generation for Knowledge-Intensive NLP Tasks.”</w:t>
      </w:r>
      <w:r>
        <w:t xml:space="preserve"> </w:t>
      </w:r>
      <w:r>
        <w:rPr>
          <w:iCs/>
          <w:i/>
        </w:rPr>
        <w:t xml:space="preserve">Advances in Neural Information Processing Systems 33 (NeurIPS 2020)</w:t>
      </w:r>
      <w:r>
        <w:t xml:space="preserve">, 2020, 9459–74.</w:t>
      </w:r>
      <w:r>
        <w:t xml:space="preserve"> </w:t>
      </w:r>
      <w:hyperlink r:id="rId30">
        <w:r>
          <w:rPr>
            <w:rStyle w:val="Hyperlink"/>
          </w:rPr>
          <w:t xml:space="preserve">https://proceedings.neurips.cc/paper/2020/hash/6b493230205f780e1bc26945df7481e5-Abstract.html</w:t>
        </w:r>
      </w:hyperlink>
      <w:r>
        <w:t xml:space="preserve">.</w:t>
      </w:r>
    </w:p>
    <w:bookmarkEnd w:id="67"/>
    <w:bookmarkStart w:id="68" w:name="ref-liu2024lost"/>
    <w:p>
      <w:pPr>
        <w:pStyle w:val="Bibliography"/>
      </w:pPr>
      <w:r>
        <w:t xml:space="preserve">Liu, Nelson F., Kevin Lin, John Hewitt, et al.</w:t>
      </w:r>
      <w:r>
        <w:t xml:space="preserve"> </w:t>
      </w:r>
      <w:r>
        <w:t xml:space="preserve">“Lost in the Middle: How Language Models Use Long Contexts.”</w:t>
      </w:r>
      <w:r>
        <w:t xml:space="preserve"> </w:t>
      </w:r>
      <w:r>
        <w:rPr>
          <w:iCs/>
          <w:i/>
        </w:rPr>
        <w:t xml:space="preserve">Transactions of the Association for Computational Linguistics</w:t>
      </w:r>
      <w:r>
        <w:t xml:space="preserve"> </w:t>
      </w:r>
      <w:r>
        <w:t xml:space="preserve">12 (2024): 157–73.</w:t>
      </w:r>
      <w:r>
        <w:t xml:space="preserve"> </w:t>
      </w:r>
      <w:hyperlink r:id="rId38">
        <w:r>
          <w:rPr>
            <w:rStyle w:val="Hyperlink"/>
          </w:rPr>
          <w:t xml:space="preserve">https://doi.org/10.1162/tacl_a_00638</w:t>
        </w:r>
      </w:hyperlink>
      <w:r>
        <w:t xml:space="preserve">.</w:t>
      </w:r>
    </w:p>
    <w:bookmarkEnd w:id="68"/>
    <w:bookmarkStart w:id="69" w:name="ref-liu2024agentbench"/>
    <w:p>
      <w:pPr>
        <w:pStyle w:val="Bibliography"/>
      </w:pPr>
      <w:r>
        <w:t xml:space="preserve">Liu, Xiao, Hao Yu, Hanchen Zhang, et al.</w:t>
      </w:r>
      <w:r>
        <w:t xml:space="preserve"> </w:t>
      </w:r>
      <w:r>
        <w:t xml:space="preserve">“AgentBench: Evaluating LLMs as Agents.”</w:t>
      </w:r>
      <w:r>
        <w:t xml:space="preserve"> </w:t>
      </w:r>
      <w:r>
        <w:rPr>
          <w:iCs/>
          <w:i/>
        </w:rPr>
        <w:t xml:space="preserve">The Twelfth International Conference on Learning Representations (ICLR 2024)</w:t>
      </w:r>
      <w:r>
        <w:t xml:space="preserve">, 2024.</w:t>
      </w:r>
      <w:r>
        <w:t xml:space="preserve"> </w:t>
      </w:r>
      <w:hyperlink r:id="rId50">
        <w:r>
          <w:rPr>
            <w:rStyle w:val="Hyperlink"/>
          </w:rPr>
          <w:t xml:space="preserve">https://arxiv.org/abs/2308.03688</w:t>
        </w:r>
      </w:hyperlink>
      <w:r>
        <w:t xml:space="preserve">.</w:t>
      </w:r>
    </w:p>
    <w:bookmarkEnd w:id="69"/>
    <w:bookmarkStart w:id="70" w:name="ref-mialon2023"/>
    <w:p>
      <w:pPr>
        <w:pStyle w:val="Bibliography"/>
      </w:pPr>
      <w:r>
        <w:t xml:space="preserve">Mialon, Grégoire, Roberto Dessì, Maria Lomeli, et al.</w:t>
      </w:r>
      <w:r>
        <w:t xml:space="preserve"> </w:t>
      </w:r>
      <w:r>
        <w:t xml:space="preserve">“Augmented Language Models: A Survey.”</w:t>
      </w:r>
      <w:r>
        <w:t xml:space="preserve"> </w:t>
      </w:r>
      <w:r>
        <w:rPr>
          <w:iCs/>
          <w:i/>
        </w:rPr>
        <w:t xml:space="preserve">Transactions on Machine Learning Research</w:t>
      </w:r>
      <w:r>
        <w:t xml:space="preserve">, 2023.</w:t>
      </w:r>
      <w:r>
        <w:t xml:space="preserve"> </w:t>
      </w:r>
      <w:hyperlink r:id="rId24">
        <w:r>
          <w:rPr>
            <w:rStyle w:val="Hyperlink"/>
          </w:rPr>
          <w:t xml:space="preserve">https://openreview.net/forum?id=jh7wH2AzKK</w:t>
        </w:r>
      </w:hyperlink>
      <w:r>
        <w:t xml:space="preserve">.</w:t>
      </w:r>
    </w:p>
    <w:bookmarkEnd w:id="70"/>
    <w:bookmarkStart w:id="71" w:name="ref-patil2024"/>
    <w:p>
      <w:pPr>
        <w:pStyle w:val="Bibliography"/>
      </w:pPr>
      <w:r>
        <w:t xml:space="preserve">Patil, Shishir G., Tianjun Zhang, Xin Wang, and Joseph E. Gonzalez.</w:t>
      </w:r>
      <w:r>
        <w:t xml:space="preserve"> </w:t>
      </w:r>
      <w:r>
        <w:t xml:space="preserve">“Gorilla: Large Language Model Connected with Massive APIs.”</w:t>
      </w:r>
      <w:r>
        <w:t xml:space="preserve"> </w:t>
      </w:r>
      <w:r>
        <w:rPr>
          <w:iCs/>
          <w:i/>
        </w:rPr>
        <w:t xml:space="preserve">Advances in Neural Information Processing Systems 37 (NeurIPS 2024)</w:t>
      </w:r>
      <w:r>
        <w:t xml:space="preserve">, 2024, 126544–65.</w:t>
      </w:r>
      <w:r>
        <w:t xml:space="preserve"> </w:t>
      </w:r>
      <w:hyperlink r:id="rId46">
        <w:r>
          <w:rPr>
            <w:rStyle w:val="Hyperlink"/>
          </w:rPr>
          <w:t xml:space="preserve">https://doi.org/10.52202/079017-4020</w:t>
        </w:r>
      </w:hyperlink>
      <w:r>
        <w:t xml:space="preserve">.</w:t>
      </w:r>
    </w:p>
    <w:bookmarkEnd w:id="71"/>
    <w:bookmarkStart w:id="72" w:name="ref-qin2024"/>
    <w:p>
      <w:pPr>
        <w:pStyle w:val="Bibliography"/>
      </w:pPr>
      <w:r>
        <w:t xml:space="preserve">Qin, Yujia, Shihao Liang, Yining Ye, et al.</w:t>
      </w:r>
      <w:r>
        <w:t xml:space="preserve"> </w:t>
      </w:r>
      <w:r>
        <w:t xml:space="preserve">“ToolLLM: Facilitating Large Language Models to Master 16000+ Real-World APIs.”</w:t>
      </w:r>
      <w:r>
        <w:t xml:space="preserve"> </w:t>
      </w:r>
      <w:r>
        <w:rPr>
          <w:iCs/>
          <w:i/>
        </w:rPr>
        <w:t xml:space="preserve">The Twelfth International Conference on Learning Representations (ICLR 2024)</w:t>
      </w:r>
      <w:r>
        <w:t xml:space="preserve">, 2024.</w:t>
      </w:r>
      <w:r>
        <w:t xml:space="preserve"> </w:t>
      </w:r>
      <w:hyperlink r:id="rId45">
        <w:r>
          <w:rPr>
            <w:rStyle w:val="Hyperlink"/>
          </w:rPr>
          <w:t xml:space="preserve">https://arxiv.org/abs/2307.16789</w:t>
        </w:r>
      </w:hyperlink>
      <w:r>
        <w:t xml:space="preserve">.</w:t>
      </w:r>
    </w:p>
    <w:bookmarkEnd w:id="72"/>
    <w:bookmarkStart w:id="73" w:name="ref-schick2023"/>
    <w:p>
      <w:pPr>
        <w:pStyle w:val="Bibliography"/>
      </w:pPr>
      <w:r>
        <w:t xml:space="preserve">Schick, Timo, Jane Dwivedi-Yu, Roberto Dessì, et al.</w:t>
      </w:r>
      <w:r>
        <w:t xml:space="preserve"> </w:t>
      </w:r>
      <w:r>
        <w:t xml:space="preserve">“Toolformer: Language Models Can Teach Themselves to Use Tools.”</w:t>
      </w:r>
      <w:r>
        <w:t xml:space="preserve"> </w:t>
      </w:r>
      <w:r>
        <w:rPr>
          <w:iCs/>
          <w:i/>
        </w:rPr>
        <w:t xml:space="preserve">Advances in Neural Information Processing Systems 36 (NeurIPS 2023)</w:t>
      </w:r>
      <w:r>
        <w:t xml:space="preserve">, 2023.</w:t>
      </w:r>
      <w:r>
        <w:t xml:space="preserve"> </w:t>
      </w:r>
      <w:hyperlink r:id="rId43">
        <w:r>
          <w:rPr>
            <w:rStyle w:val="Hyperlink"/>
          </w:rPr>
          <w:t xml:space="preserve">https://proceedings.neurips.cc/paper_files/paper/2023/hash/d842425e4bf79ba039352da0f658a906-Abstract-Conference.html</w:t>
        </w:r>
      </w:hyperlink>
      <w:r>
        <w:t xml:space="preserve">.</w:t>
      </w:r>
    </w:p>
    <w:bookmarkEnd w:id="73"/>
    <w:bookmarkStart w:id="74" w:name="ref-shinn2023"/>
    <w:p>
      <w:pPr>
        <w:pStyle w:val="Bibliography"/>
      </w:pPr>
      <w:r>
        <w:t xml:space="preserve">Shinn, Noah, Federico Cassano, Ashwin Gopinath, Karthik Narasimhan, and Shunyu Yao.</w:t>
      </w:r>
      <w:r>
        <w:t xml:space="preserve"> </w:t>
      </w:r>
      <w:r>
        <w:t xml:space="preserve">“Reflexion: Language Agents with Verbal Reinforcement Learning.”</w:t>
      </w:r>
      <w:r>
        <w:t xml:space="preserve"> </w:t>
      </w:r>
      <w:r>
        <w:rPr>
          <w:iCs/>
          <w:i/>
        </w:rPr>
        <w:t xml:space="preserve">Advances in Neural Information Processing Systems 36 (NeurIPS 2023)</w:t>
      </w:r>
      <w:r>
        <w:t xml:space="preserve">, 2023, 8634–52.</w:t>
      </w:r>
      <w:r>
        <w:t xml:space="preserve"> </w:t>
      </w:r>
      <w:hyperlink r:id="rId48">
        <w:r>
          <w:rPr>
            <w:rStyle w:val="Hyperlink"/>
          </w:rPr>
          <w:t xml:space="preserve">https://doi.org/10.52202/075280-0377</w:t>
        </w:r>
      </w:hyperlink>
      <w:r>
        <w:t xml:space="preserve">.</w:t>
      </w:r>
    </w:p>
    <w:bookmarkEnd w:id="74"/>
    <w:bookmarkStart w:id="75" w:name="ref-wang2024survey"/>
    <w:p>
      <w:pPr>
        <w:pStyle w:val="Bibliography"/>
      </w:pPr>
      <w:r>
        <w:t xml:space="preserve">Wang, Lei, Chen Ma, Xueyang Feng, et al.</w:t>
      </w:r>
      <w:r>
        <w:t xml:space="preserve"> </w:t>
      </w:r>
      <w:r>
        <w:t xml:space="preserve">“A Survey on Large Language Model Based Autonomous Agents.”</w:t>
      </w:r>
      <w:r>
        <w:t xml:space="preserve"> </w:t>
      </w:r>
      <w:r>
        <w:rPr>
          <w:iCs/>
          <w:i/>
        </w:rPr>
        <w:t xml:space="preserve">Frontiers of Computer Science</w:t>
      </w:r>
      <w:r>
        <w:t xml:space="preserve"> </w:t>
      </w:r>
      <w:r>
        <w:t xml:space="preserve">18, no. 6 (2024): 186345.</w:t>
      </w:r>
      <w:r>
        <w:t xml:space="preserve"> </w:t>
      </w:r>
      <w:hyperlink r:id="rId26">
        <w:r>
          <w:rPr>
            <w:rStyle w:val="Hyperlink"/>
          </w:rPr>
          <w:t xml:space="preserve">https://doi.org/10.1007/s11704-024-40231-1</w:t>
        </w:r>
      </w:hyperlink>
      <w:r>
        <w:t xml:space="preserve">.</w:t>
      </w:r>
    </w:p>
    <w:bookmarkEnd w:id="75"/>
    <w:bookmarkStart w:id="76" w:name="ref-wei2022"/>
    <w:p>
      <w:pPr>
        <w:pStyle w:val="Bibliography"/>
      </w:pPr>
      <w:r>
        <w:t xml:space="preserve">Wei, Jason, Xuezhi Wang, Dale Schuurmans, et al.</w:t>
      </w:r>
      <w:r>
        <w:t xml:space="preserve"> </w:t>
      </w:r>
      <w:r>
        <w:t xml:space="preserve">“Chain-of-Thought Prompting Elicits Reasoning in Large Language Models.”</w:t>
      </w:r>
      <w:r>
        <w:t xml:space="preserve"> </w:t>
      </w:r>
      <w:r>
        <w:rPr>
          <w:iCs/>
          <w:i/>
        </w:rPr>
        <w:t xml:space="preserve">Advances in Neural Information Processing Systems 35 (NeurIPS 2022)</w:t>
      </w:r>
      <w:r>
        <w:t xml:space="preserve">, 2022, 24824–37.</w:t>
      </w:r>
      <w:r>
        <w:t xml:space="preserve"> </w:t>
      </w:r>
      <w:hyperlink r:id="rId22">
        <w:r>
          <w:rPr>
            <w:rStyle w:val="Hyperlink"/>
          </w:rPr>
          <w:t xml:space="preserve">https://proceedings.neurips.cc/paper/2022/hash/9d5609613524ecf4f15af0f7b31abca4-Abstract-Conference.html</w:t>
        </w:r>
      </w:hyperlink>
      <w:r>
        <w:t xml:space="preserve">.</w:t>
      </w:r>
    </w:p>
    <w:bookmarkEnd w:id="76"/>
    <w:bookmarkStart w:id="77" w:name="ref-xi2025"/>
    <w:p>
      <w:pPr>
        <w:pStyle w:val="Bibliography"/>
      </w:pPr>
      <w:r>
        <w:t xml:space="preserve">Xi, Zhiheng, Wenxiang Chen, Xin Guo, et al.</w:t>
      </w:r>
      <w:r>
        <w:t xml:space="preserve"> </w:t>
      </w:r>
      <w:r>
        <w:t xml:space="preserve">“The Rise and Potential of Large Language Model Based Agents: A Survey.”</w:t>
      </w:r>
      <w:r>
        <w:t xml:space="preserve"> </w:t>
      </w:r>
      <w:r>
        <w:rPr>
          <w:iCs/>
          <w:i/>
        </w:rPr>
        <w:t xml:space="preserve">Science China Information Sciences</w:t>
      </w:r>
      <w:r>
        <w:t xml:space="preserve"> </w:t>
      </w:r>
      <w:r>
        <w:t xml:space="preserve">68 (2025): 121101.</w:t>
      </w:r>
      <w:r>
        <w:t xml:space="preserve"> </w:t>
      </w:r>
      <w:hyperlink r:id="rId27">
        <w:r>
          <w:rPr>
            <w:rStyle w:val="Hyperlink"/>
          </w:rPr>
          <w:t xml:space="preserve">https://doi.org/10.1007/s11432-024-4222-0</w:t>
        </w:r>
      </w:hyperlink>
      <w:r>
        <w:t xml:space="preserve">.</w:t>
      </w:r>
    </w:p>
    <w:bookmarkEnd w:id="77"/>
    <w:bookmarkStart w:id="78" w:name="ref-yao2025tau"/>
    <w:p>
      <w:pPr>
        <w:pStyle w:val="Bibliography"/>
      </w:pPr>
      <w:r>
        <w:t xml:space="preserve">Yao, Shunyu, Noah Shinn, Pedram Razavi, and Karthik R. Narasimhan.</w:t>
      </w:r>
      <w:r>
        <w:t xml:space="preserve"> </w:t>
      </w:r>
      <w:r>
        <w:t xml:space="preserve">“Τ-Bench: A Benchmark for Tool-Agent-User Interaction in Real-World Domains.”</w:t>
      </w:r>
      <w:r>
        <w:t xml:space="preserve"> </w:t>
      </w:r>
      <w:r>
        <w:rPr>
          <w:iCs/>
          <w:i/>
        </w:rPr>
        <w:t xml:space="preserve">The Thirteenth International Conference on Learning Representations (ICLR 2025)</w:t>
      </w:r>
      <w:r>
        <w:t xml:space="preserve">, 2025.</w:t>
      </w:r>
      <w:r>
        <w:t xml:space="preserve"> </w:t>
      </w:r>
      <w:hyperlink r:id="rId51">
        <w:r>
          <w:rPr>
            <w:rStyle w:val="Hyperlink"/>
          </w:rPr>
          <w:t xml:space="preserve">https://openreview.net/forum?id=roNSXZpUDN</w:t>
        </w:r>
      </w:hyperlink>
      <w:r>
        <w:t xml:space="preserve">.</w:t>
      </w:r>
    </w:p>
    <w:bookmarkEnd w:id="78"/>
    <w:bookmarkStart w:id="79" w:name="ref-yao2023react"/>
    <w:p>
      <w:pPr>
        <w:pStyle w:val="Bibliography"/>
      </w:pPr>
      <w:r>
        <w:t xml:space="preserve">Yao, Shunyu, Jeffrey Zhao, Dian Yu, et al.</w:t>
      </w:r>
      <w:r>
        <w:t xml:space="preserve"> </w:t>
      </w:r>
      <w:r>
        <w:t xml:space="preserve">“ReAct: Synergizing Reasoning and Acting in Language Models.”</w:t>
      </w:r>
      <w:r>
        <w:t xml:space="preserve"> </w:t>
      </w:r>
      <w:r>
        <w:rPr>
          <w:iCs/>
          <w:i/>
        </w:rPr>
        <w:t xml:space="preserve">The Eleventh International Conference on Learning Representations (ICLR 2023)</w:t>
      </w:r>
      <w:r>
        <w:t xml:space="preserve">, 2023.</w:t>
      </w:r>
      <w:r>
        <w:t xml:space="preserve"> </w:t>
      </w:r>
      <w:hyperlink r:id="rId41">
        <w:r>
          <w:rPr>
            <w:rStyle w:val="Hyperlink"/>
          </w:rPr>
          <w:t xml:space="preserve">https://openreview.net/forum?id=WE_vluYUL-X</w:t>
        </w:r>
      </w:hyperlink>
      <w:r>
        <w:t xml:space="preserve">.</w:t>
      </w:r>
    </w:p>
    <w:bookmarkEnd w:id="79"/>
    <w:bookmarkEnd w:id="80"/>
    <w:bookmarkEnd w:id="81"/>
    <w:sectPr>
      <w:pgSz w:h="16838" w:w="11906"/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Tom B. Brown et al.,</w:t>
      </w:r>
      <w:r>
        <w:t xml:space="preserve"> </w:t>
      </w:r>
      <w:r>
        <w:t xml:space="preserve">“Language Models Are Few-Shot Learners,”</w:t>
      </w:r>
      <w:r>
        <w:t xml:space="preserve"> </w:t>
      </w:r>
      <w:r>
        <w:rPr>
          <w:iCs/>
          <w:i/>
        </w:rPr>
        <w:t xml:space="preserve">Advances in Neural Information Processing Systems 33 (NeurIPS 2020)</w:t>
      </w:r>
      <w:r>
        <w:t xml:space="preserve">, 2020, 1877–901.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Jason Wei et al.,</w:t>
      </w:r>
      <w:r>
        <w:t xml:space="preserve"> </w:t>
      </w:r>
      <w:r>
        <w:t xml:space="preserve">“Chain-of-Thought Prompting Elicits Reasoning in Large Language Models,”</w:t>
      </w:r>
      <w:r>
        <w:t xml:space="preserve"> </w:t>
      </w:r>
      <w:r>
        <w:rPr>
          <w:iCs/>
          <w:i/>
        </w:rPr>
        <w:t xml:space="preserve">Advances in Neural Information Processing Systems 35 (NeurIPS 2022)</w:t>
      </w:r>
      <w:r>
        <w:t xml:space="preserve">, 2022, 24824–37,</w:t>
      </w:r>
      <w:r>
        <w:t xml:space="preserve"> </w:t>
      </w:r>
      <w:hyperlink r:id="rId22">
        <w:r>
          <w:rPr>
            <w:rStyle w:val="Hyperlink"/>
          </w:rPr>
          <w:t xml:space="preserve">https://proceedings.neurips.cc/paper/2022/hash/9d5609613524ecf4f15af0f7b31abca4-Abstract-Conference.html</w:t>
        </w:r>
      </w:hyperlink>
      <w:r>
        <w:t xml:space="preserve">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Grégoire Mialon et al.,</w:t>
      </w:r>
      <w:r>
        <w:t xml:space="preserve"> </w:t>
      </w:r>
      <w:r>
        <w:t xml:space="preserve">“Augmented Language Models: A Survey,”</w:t>
      </w:r>
      <w:r>
        <w:t xml:space="preserve"> </w:t>
      </w:r>
      <w:r>
        <w:rPr>
          <w:iCs/>
          <w:i/>
        </w:rPr>
        <w:t xml:space="preserve">Transactions on Machine Learning Research</w:t>
      </w:r>
      <w:r>
        <w:t xml:space="preserve">, 2023,</w:t>
      </w:r>
      <w:r>
        <w:t xml:space="preserve"> </w:t>
      </w:r>
      <w:hyperlink r:id="rId24">
        <w:r>
          <w:rPr>
            <w:rStyle w:val="Hyperlink"/>
          </w:rPr>
          <w:t xml:space="preserve">https://openreview.net/forum?id=jh7wH2AzKK</w:t>
        </w:r>
      </w:hyperlink>
      <w:r>
        <w:t xml:space="preserve">.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Lei Wang et al.,</w:t>
      </w:r>
      <w:r>
        <w:t xml:space="preserve"> </w:t>
      </w:r>
      <w:r>
        <w:t xml:space="preserve">“A Survey on Large Language Model Based Autonomous Agents,”</w:t>
      </w:r>
      <w:r>
        <w:t xml:space="preserve"> </w:t>
      </w:r>
      <w:r>
        <w:rPr>
          <w:iCs/>
          <w:i/>
        </w:rPr>
        <w:t xml:space="preserve">Frontiers of Computer Science</w:t>
      </w:r>
      <w:r>
        <w:t xml:space="preserve"> </w:t>
      </w:r>
      <w:r>
        <w:t xml:space="preserve">18, no. 6 (2024): 186345,</w:t>
      </w:r>
      <w:r>
        <w:t xml:space="preserve"> </w:t>
      </w:r>
      <w:hyperlink r:id="rId26">
        <w:r>
          <w:rPr>
            <w:rStyle w:val="Hyperlink"/>
          </w:rPr>
          <w:t xml:space="preserve">https://doi.org/10.1007/s11704-024-40231-1</w:t>
        </w:r>
      </w:hyperlink>
      <w:r>
        <w:t xml:space="preserve">; Zhiheng Xi et al.,</w:t>
      </w:r>
      <w:r>
        <w:t xml:space="preserve"> </w:t>
      </w:r>
      <w:r>
        <w:t xml:space="preserve">“The Rise and Potential of Large Language Model Based Agents: A Survey,”</w:t>
      </w:r>
      <w:r>
        <w:t xml:space="preserve"> </w:t>
      </w:r>
      <w:r>
        <w:rPr>
          <w:iCs/>
          <w:i/>
        </w:rPr>
        <w:t xml:space="preserve">Science China Information Sciences</w:t>
      </w:r>
      <w:r>
        <w:t xml:space="preserve"> </w:t>
      </w:r>
      <w:r>
        <w:t xml:space="preserve">68 (2025): 121101,</w:t>
      </w:r>
      <w:r>
        <w:t xml:space="preserve"> </w:t>
      </w:r>
      <w:hyperlink r:id="rId27">
        <w:r>
          <w:rPr>
            <w:rStyle w:val="Hyperlink"/>
          </w:rPr>
          <w:t xml:space="preserve">https://doi.org/10.1007/s11432-024-4222-0</w:t>
        </w:r>
      </w:hyperlink>
      <w:r>
        <w:t xml:space="preserve">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Patrick Lewis et al.,</w:t>
      </w:r>
      <w:r>
        <w:t xml:space="preserve"> </w:t>
      </w:r>
      <w:r>
        <w:t xml:space="preserve">“Retrieval-Augmented Generation for Knowledge-Intensive NLP Tasks,”</w:t>
      </w:r>
      <w:r>
        <w:t xml:space="preserve"> </w:t>
      </w:r>
      <w:r>
        <w:rPr>
          <w:iCs/>
          <w:i/>
        </w:rPr>
        <w:t xml:space="preserve">Advances in Neural Information Processing Systems 33 (NeurIPS 2020)</w:t>
      </w:r>
      <w:r>
        <w:t xml:space="preserve">, 2020, 9459–74,</w:t>
      </w:r>
      <w:r>
        <w:t xml:space="preserve"> </w:t>
      </w:r>
      <w:hyperlink r:id="rId30">
        <w:r>
          <w:rPr>
            <w:rStyle w:val="Hyperlink"/>
          </w:rPr>
          <w:t xml:space="preserve">https://proceedings.neurips.cc/paper/2020/hash/6b493230205f780e1bc26945df7481e5-Abstract.html</w:t>
        </w:r>
      </w:hyperlink>
      <w:r>
        <w:t xml:space="preserve">.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Vladimir Karpukhin et al.,</w:t>
      </w:r>
      <w:r>
        <w:t xml:space="preserve"> </w:t>
      </w:r>
      <w:r>
        <w:t xml:space="preserve">“Dense Passage Retrieval for Open-Domain Question Answering,”</w:t>
      </w:r>
      <w:r>
        <w:t xml:space="preserve"> </w:t>
      </w:r>
      <w:r>
        <w:rPr>
          <w:iCs/>
          <w:i/>
        </w:rPr>
        <w:t xml:space="preserve">Proceedings of the 2020 Conference on Empirical Methods in Natural Language Processing (EMNLP)</w:t>
      </w:r>
      <w:r>
        <w:t xml:space="preserve">, 2020, 6769–81,</w:t>
      </w:r>
      <w:r>
        <w:t xml:space="preserve"> </w:t>
      </w:r>
      <w:hyperlink r:id="rId32">
        <w:r>
          <w:rPr>
            <w:rStyle w:val="Hyperlink"/>
          </w:rPr>
          <w:t xml:space="preserve">https://doi.org/10.18653/v1/2020.emnlp-main.550</w:t>
        </w:r>
      </w:hyperlink>
      <w:r>
        <w:t xml:space="preserve">.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Akari Asai et al.,</w:t>
      </w:r>
      <w:r>
        <w:t xml:space="preserve"> </w:t>
      </w:r>
      <w:r>
        <w:t xml:space="preserve">“Self-RAG: Learning to Retrieve, Generate, and Critique Through Self-Reflection,”</w:t>
      </w:r>
      <w:r>
        <w:t xml:space="preserve"> </w:t>
      </w:r>
      <w:r>
        <w:rPr>
          <w:iCs/>
          <w:i/>
        </w:rPr>
        <w:t xml:space="preserve">The Twelfth International Conference on Learning Representations (ICLR 2024)</w:t>
      </w:r>
      <w:r>
        <w:t xml:space="preserve">, 2024,</w:t>
      </w:r>
      <w:r>
        <w:t xml:space="preserve"> </w:t>
      </w:r>
      <w:hyperlink r:id="rId34">
        <w:r>
          <w:rPr>
            <w:rStyle w:val="Hyperlink"/>
          </w:rPr>
          <w:t xml:space="preserve">https://arxiv.org/abs/2310.11511</w:t>
        </w:r>
      </w:hyperlink>
      <w:r>
        <w:t xml:space="preserve">.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Wenqi Fan et al.,</w:t>
      </w:r>
      <w:r>
        <w:t xml:space="preserve"> </w:t>
      </w:r>
      <w:r>
        <w:t xml:space="preserve">“A Survey on RAG Meeting LLMs: Towards Retrieval-Augmented Large Language Models,”</w:t>
      </w:r>
      <w:r>
        <w:t xml:space="preserve"> </w:t>
      </w:r>
      <w:r>
        <w:rPr>
          <w:iCs/>
          <w:i/>
        </w:rPr>
        <w:t xml:space="preserve">Proceedings of the 30th ACM SIGKDD Conference on Knowledge Discovery and Data Mining (KDD ’24)</w:t>
      </w:r>
      <w:r>
        <w:t xml:space="preserve"> </w:t>
      </w:r>
      <w:r>
        <w:t xml:space="preserve">(New York, NY), 2024, 6491–501,</w:t>
      </w:r>
      <w:r>
        <w:t xml:space="preserve"> </w:t>
      </w:r>
      <w:hyperlink r:id="rId36">
        <w:r>
          <w:rPr>
            <w:rStyle w:val="Hyperlink"/>
          </w:rPr>
          <w:t xml:space="preserve">https://doi.org/10.1145/3637528.3671470</w:t>
        </w:r>
      </w:hyperlink>
      <w:r>
        <w:t xml:space="preserve">.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Nelson F. Liu et al.,</w:t>
      </w:r>
      <w:r>
        <w:t xml:space="preserve"> </w:t>
      </w:r>
      <w:r>
        <w:t xml:space="preserve">“Lost in the Middle: How Language Models Use Long Contexts,”</w:t>
      </w:r>
      <w:r>
        <w:t xml:space="preserve"> </w:t>
      </w:r>
      <w:r>
        <w:rPr>
          <w:iCs/>
          <w:i/>
        </w:rPr>
        <w:t xml:space="preserve">Transactions of the Association for Computational Linguistics</w:t>
      </w:r>
      <w:r>
        <w:t xml:space="preserve"> </w:t>
      </w:r>
      <w:r>
        <w:t xml:space="preserve">12 (2024): 157–73,</w:t>
      </w:r>
      <w:r>
        <w:t xml:space="preserve"> </w:t>
      </w:r>
      <w:hyperlink r:id="rId38">
        <w:r>
          <w:rPr>
            <w:rStyle w:val="Hyperlink"/>
          </w:rPr>
          <w:t xml:space="preserve">https://doi.org/10.1162/tacl_a_00638</w:t>
        </w:r>
      </w:hyperlink>
      <w:r>
        <w:t xml:space="preserve">.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Shunyu Yao et al.,</w:t>
      </w:r>
      <w:r>
        <w:t xml:space="preserve"> </w:t>
      </w:r>
      <w:r>
        <w:t xml:space="preserve">“ReAct: Synergizing Reasoning and Acting in Language Models,”</w:t>
      </w:r>
      <w:r>
        <w:t xml:space="preserve"> </w:t>
      </w:r>
      <w:r>
        <w:rPr>
          <w:iCs/>
          <w:i/>
        </w:rPr>
        <w:t xml:space="preserve">The Eleventh International Conference on Learning Representations (ICLR 2023)</w:t>
      </w:r>
      <w:r>
        <w:t xml:space="preserve">, 2023,</w:t>
      </w:r>
      <w:r>
        <w:t xml:space="preserve"> </w:t>
      </w:r>
      <w:hyperlink r:id="rId41">
        <w:r>
          <w:rPr>
            <w:rStyle w:val="Hyperlink"/>
          </w:rPr>
          <w:t xml:space="preserve">https://openreview.net/forum?id=WE_vluYUL-X</w:t>
        </w:r>
      </w:hyperlink>
      <w:r>
        <w:t xml:space="preserve">.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Timo Schick et al.,</w:t>
      </w:r>
      <w:r>
        <w:t xml:space="preserve"> </w:t>
      </w:r>
      <w:r>
        <w:t xml:space="preserve">“Toolformer: Language Models Can Teach Themselves to Use Tools,”</w:t>
      </w:r>
      <w:r>
        <w:t xml:space="preserve"> </w:t>
      </w:r>
      <w:r>
        <w:rPr>
          <w:iCs/>
          <w:i/>
        </w:rPr>
        <w:t xml:space="preserve">Advances in Neural Information Processing Systems 36 (NeurIPS 2023)</w:t>
      </w:r>
      <w:r>
        <w:t xml:space="preserve">, 2023,</w:t>
      </w:r>
      <w:r>
        <w:t xml:space="preserve"> </w:t>
      </w:r>
      <w:hyperlink r:id="rId43">
        <w:r>
          <w:rPr>
            <w:rStyle w:val="Hyperlink"/>
          </w:rPr>
          <w:t xml:space="preserve">https://proceedings.neurips.cc/paper_files/paper/2023/hash/d842425e4bf79ba039352da0f658a906-Abstract-Conference.html</w:t>
        </w:r>
      </w:hyperlink>
      <w:r>
        <w:t xml:space="preserve">.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Yujia Qin et al.,</w:t>
      </w:r>
      <w:r>
        <w:t xml:space="preserve"> </w:t>
      </w:r>
      <w:r>
        <w:t xml:space="preserve">“ToolLLM: Facilitating Large Language Models to Master 16000+ Real-World APIs,”</w:t>
      </w:r>
      <w:r>
        <w:t xml:space="preserve"> </w:t>
      </w:r>
      <w:r>
        <w:rPr>
          <w:iCs/>
          <w:i/>
        </w:rPr>
        <w:t xml:space="preserve">The Twelfth International Conference on Learning Representations (ICLR 2024)</w:t>
      </w:r>
      <w:r>
        <w:t xml:space="preserve">, 2024,</w:t>
      </w:r>
      <w:r>
        <w:t xml:space="preserve"> </w:t>
      </w:r>
      <w:hyperlink r:id="rId45">
        <w:r>
          <w:rPr>
            <w:rStyle w:val="Hyperlink"/>
          </w:rPr>
          <w:t xml:space="preserve">https://arxiv.org/abs/2307.16789</w:t>
        </w:r>
      </w:hyperlink>
      <w:r>
        <w:t xml:space="preserve">; Shishir G. Patil et al.,</w:t>
      </w:r>
      <w:r>
        <w:t xml:space="preserve"> </w:t>
      </w:r>
      <w:r>
        <w:t xml:space="preserve">“Gorilla: Large Language Model Connected with Massive APIs,”</w:t>
      </w:r>
      <w:r>
        <w:t xml:space="preserve"> </w:t>
      </w:r>
      <w:r>
        <w:rPr>
          <w:iCs/>
          <w:i/>
        </w:rPr>
        <w:t xml:space="preserve">Advances in Neural Information Processing Systems 37 (NeurIPS 2024)</w:t>
      </w:r>
      <w:r>
        <w:t xml:space="preserve">, 2024, 126544–65,</w:t>
      </w:r>
      <w:r>
        <w:t xml:space="preserve"> </w:t>
      </w:r>
      <w:hyperlink r:id="rId46">
        <w:r>
          <w:rPr>
            <w:rStyle w:val="Hyperlink"/>
          </w:rPr>
          <w:t xml:space="preserve">https://doi.org/10.52202/079017-4020</w:t>
        </w:r>
      </w:hyperlink>
      <w:r>
        <w:t xml:space="preserve">.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Noah Shinn et al.,</w:t>
      </w:r>
      <w:r>
        <w:t xml:space="preserve"> </w:t>
      </w:r>
      <w:r>
        <w:t xml:space="preserve">“Reflexion: Language Agents with Verbal Reinforcement Learning,”</w:t>
      </w:r>
      <w:r>
        <w:t xml:space="preserve"> </w:t>
      </w:r>
      <w:r>
        <w:rPr>
          <w:iCs/>
          <w:i/>
        </w:rPr>
        <w:t xml:space="preserve">Advances in Neural Information Processing Systems 36 (NeurIPS 2023)</w:t>
      </w:r>
      <w:r>
        <w:t xml:space="preserve">, 2023, 8634–52,</w:t>
      </w:r>
      <w:r>
        <w:t xml:space="preserve"> </w:t>
      </w:r>
      <w:hyperlink r:id="rId48">
        <w:r>
          <w:rPr>
            <w:rStyle w:val="Hyperlink"/>
          </w:rPr>
          <w:t xml:space="preserve">https://doi.org/10.52202/075280-0377</w:t>
        </w:r>
      </w:hyperlink>
      <w:r>
        <w:t xml:space="preserve">.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Xiao Liu et al.,</w:t>
      </w:r>
      <w:r>
        <w:t xml:space="preserve"> </w:t>
      </w:r>
      <w:r>
        <w:t xml:space="preserve">“AgentBench: Evaluating LLMs as Agents,”</w:t>
      </w:r>
      <w:r>
        <w:t xml:space="preserve"> </w:t>
      </w:r>
      <w:r>
        <w:rPr>
          <w:iCs/>
          <w:i/>
        </w:rPr>
        <w:t xml:space="preserve">The Twelfth International Conference on Learning Representations (ICLR 2024)</w:t>
      </w:r>
      <w:r>
        <w:t xml:space="preserve">, 2024,</w:t>
      </w:r>
      <w:r>
        <w:t xml:space="preserve"> </w:t>
      </w:r>
      <w:hyperlink r:id="rId50">
        <w:r>
          <w:rPr>
            <w:rStyle w:val="Hyperlink"/>
          </w:rPr>
          <w:t xml:space="preserve">https://arxiv.org/abs/2308.03688</w:t>
        </w:r>
      </w:hyperlink>
      <w:r>
        <w:t xml:space="preserve">; Shunyu Yao et al.,</w:t>
      </w:r>
      <w:r>
        <w:t xml:space="preserve"> </w:t>
      </w:r>
      <w:r>
        <w:t xml:space="preserve">“Τ-Bench: A Benchmark for Tool-Agent-User Interaction in Real-World Domains,”</w:t>
      </w:r>
      <w:r>
        <w:t xml:space="preserve"> </w:t>
      </w:r>
      <w:r>
        <w:rPr>
          <w:iCs/>
          <w:i/>
        </w:rPr>
        <w:t xml:space="preserve">The Thirteenth International Conference on Learning Representations (ICLR 2025)</w:t>
      </w:r>
      <w:r>
        <w:t xml:space="preserve">, 2025,</w:t>
      </w:r>
      <w:r>
        <w:t xml:space="preserve"> </w:t>
      </w:r>
      <w:hyperlink r:id="rId51">
        <w:r>
          <w:rPr>
            <w:rStyle w:val="Hyperlink"/>
          </w:rPr>
          <w:t xml:space="preserve">https://openreview.net/forum?id=roNSXZpUDN</w:t>
        </w:r>
      </w:hyperlink>
      <w:r>
        <w:t xml:space="preserve">.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Shahul Es et al.,</w:t>
      </w:r>
      <w:r>
        <w:t xml:space="preserve"> </w:t>
      </w:r>
      <w:r>
        <w:t xml:space="preserve">“RAGAs: Automated Evaluation of Retrieval Augmented Generation,”</w:t>
      </w:r>
      <w:r>
        <w:t xml:space="preserve"> </w:t>
      </w:r>
      <w:r>
        <w:rPr>
          <w:iCs/>
          <w:i/>
        </w:rPr>
        <w:t xml:space="preserve">Proceedings of the 18th Conference of the European Chapter of the Association for Computational Linguistics: System Demonstrations</w:t>
      </w:r>
      <w:r>
        <w:t xml:space="preserve">, 2024, 150–58,</w:t>
      </w:r>
      <w:r>
        <w:t xml:space="preserve"> </w:t>
      </w:r>
      <w:hyperlink r:id="rId53">
        <w:r>
          <w:rPr>
            <w:rStyle w:val="Hyperlink"/>
          </w:rPr>
          <w:t xml:space="preserve">https://doi.org/10.18653/v1/2024.eacl-demo.16</w:t>
        </w:r>
      </w:hyperlink>
      <w:r>
        <w:t xml:space="preserve">.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Kai Greshake et al.,</w:t>
      </w:r>
      <w:r>
        <w:t xml:space="preserve"> </w:t>
      </w:r>
      <w:r>
        <w:t xml:space="preserve">“Not What You’ve Signed up for: Compromising Real-World LLM-Integrated Applications with Indirect Prompt Injection,”</w:t>
      </w:r>
      <w:r>
        <w:t xml:space="preserve"> </w:t>
      </w:r>
      <w:r>
        <w:rPr>
          <w:iCs/>
          <w:i/>
        </w:rPr>
        <w:t xml:space="preserve">Proceedings of the 16th ACM Workshop on Artificial Intelligence and Security (AISec ’23)</w:t>
      </w:r>
      <w:r>
        <w:t xml:space="preserve"> </w:t>
      </w:r>
      <w:r>
        <w:t xml:space="preserve">(New York, NY), 2023, 79–90,</w:t>
      </w:r>
      <w:r>
        <w:t xml:space="preserve"> </w:t>
      </w:r>
      <w:hyperlink r:id="rId56">
        <w:r>
          <w:rPr>
            <w:rStyle w:val="Hyperlink"/>
          </w:rPr>
          <w:t xml:space="preserve">https://doi.org/10.1145/3605764.3623985</w:t>
        </w:r>
      </w:hyperlink>
      <w:r>
        <w:t xml:space="preserve">.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Xinyi Hou et al.,</w:t>
      </w:r>
      <w:r>
        <w:t xml:space="preserve"> </w:t>
      </w:r>
      <w:r>
        <w:t xml:space="preserve">“Model Context Protocol (MCP): Landscape, Security Threats, and Future Research Directions,”</w:t>
      </w:r>
      <w:r>
        <w:t xml:space="preserve"> </w:t>
      </w:r>
      <w:r>
        <w:rPr>
          <w:iCs/>
          <w:i/>
        </w:rPr>
        <w:t xml:space="preserve">ACM Transactions on Software Engineering and Methodology</w:t>
      </w:r>
      <w:r>
        <w:t xml:space="preserve"> </w:t>
      </w:r>
      <w:r>
        <w:t xml:space="preserve">35, no. 10 (2026): 302,</w:t>
      </w:r>
      <w:r>
        <w:t xml:space="preserve"> </w:t>
      </w:r>
      <w:hyperlink r:id="rId58">
        <w:r>
          <w:rPr>
            <w:rStyle w:val="Hyperlink"/>
          </w:rPr>
          <w:t xml:space="preserve">https://doi.org/10.1145/3796519</w:t>
        </w:r>
      </w:hyperlink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</w:pPr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2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240"/>
      <w:jc w:val="center"/>
    </w:pPr>
    <w:rPr>
      <w:rFonts w:ascii="Times New Roman" w:cs="Times New Roman" w:eastAsia="Times New Roman" w:hAnsi="Times New Roman"/>
      <w:b/>
      <w:i w:val="0"/>
      <w:color w:val="00000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  <w:jc w:val="center"/>
    </w:pPr>
    <w:rPr>
      <w:rFonts w:ascii="Times New Roman" w:cs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80" w:line="276" w:lineRule="auto"/>
    </w:pPr>
    <w:rPr>
      <w:rFonts w:ascii="Times New Roman" w:cs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Times New Roman" w:cs="Times New Roman" w:eastAsia="Times New Roman" w:hAnsi="Times New Roman"/>
      <w:b/>
      <w:bCs/>
      <w:i w:val="0"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rFonts w:ascii="Times New Roman" w:cs="Times New Roman" w:eastAsia="Times New Roman" w:hAnsi="Times New Roman"/>
      <w:i w:val="0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https://arxiv.org/abs/2307.16789" TargetMode="External" /><Relationship Type="http://schemas.openxmlformats.org/officeDocument/2006/relationships/hyperlink" Id="rId50" Target="https://arxiv.org/abs/2308.03688" TargetMode="External" /><Relationship Type="http://schemas.openxmlformats.org/officeDocument/2006/relationships/hyperlink" Id="rId34" Target="https://arxiv.org/abs/2310.11511" TargetMode="External" /><Relationship Type="http://schemas.openxmlformats.org/officeDocument/2006/relationships/hyperlink" Id="rId27" Target="https://doi.org/10.1007/s11432-024-4222-0" TargetMode="External" /><Relationship Type="http://schemas.openxmlformats.org/officeDocument/2006/relationships/hyperlink" Id="rId26" Target="https://doi.org/10.1007/s11704-024-40231-1" TargetMode="External" /><Relationship Type="http://schemas.openxmlformats.org/officeDocument/2006/relationships/hyperlink" Id="rId56" Target="https://doi.org/10.1145/3605764.3623985" TargetMode="External" /><Relationship Type="http://schemas.openxmlformats.org/officeDocument/2006/relationships/hyperlink" Id="rId36" Target="https://doi.org/10.1145/3637528.3671470" TargetMode="External" /><Relationship Type="http://schemas.openxmlformats.org/officeDocument/2006/relationships/hyperlink" Id="rId58" Target="https://doi.org/10.1145/3796519" TargetMode="External" /><Relationship Type="http://schemas.openxmlformats.org/officeDocument/2006/relationships/hyperlink" Id="rId38" Target="https://doi.org/10.1162/tacl_a_00638" TargetMode="External" /><Relationship Type="http://schemas.openxmlformats.org/officeDocument/2006/relationships/hyperlink" Id="rId32" Target="https://doi.org/10.18653/v1/2020.emnlp-main.550" TargetMode="External" /><Relationship Type="http://schemas.openxmlformats.org/officeDocument/2006/relationships/hyperlink" Id="rId53" Target="https://doi.org/10.18653/v1/2024.eacl-demo.16" TargetMode="External" /><Relationship Type="http://schemas.openxmlformats.org/officeDocument/2006/relationships/hyperlink" Id="rId48" Target="https://doi.org/10.52202/075280-0377" TargetMode="External" /><Relationship Type="http://schemas.openxmlformats.org/officeDocument/2006/relationships/hyperlink" Id="rId46" Target="https://doi.org/10.52202/079017-4020" TargetMode="External" /><Relationship Type="http://schemas.openxmlformats.org/officeDocument/2006/relationships/hyperlink" Id="rId41" Target="https://openreview.net/forum?id=WE_vluYUL-X" TargetMode="External" /><Relationship Type="http://schemas.openxmlformats.org/officeDocument/2006/relationships/hyperlink" Id="rId24" Target="https://openreview.net/forum?id=jh7wH2AzKK" TargetMode="External" /><Relationship Type="http://schemas.openxmlformats.org/officeDocument/2006/relationships/hyperlink" Id="rId51" Target="https://openreview.net/forum?id=roNSXZpUDN" TargetMode="External" /><Relationship Type="http://schemas.openxmlformats.org/officeDocument/2006/relationships/hyperlink" Id="rId30" Target="https://proceedings.neurips.cc/paper/2020/hash/6b493230205f780e1bc26945df7481e5-Abstract.html" TargetMode="External" /><Relationship Type="http://schemas.openxmlformats.org/officeDocument/2006/relationships/hyperlink" Id="rId22" Target="https://proceedings.neurips.cc/paper/2022/hash/9d5609613524ecf4f15af0f7b31abca4-Abstract-Conference.html" TargetMode="External" /><Relationship Type="http://schemas.openxmlformats.org/officeDocument/2006/relationships/hyperlink" Id="rId43" Target="https://proceedings.neurips.cc/paper_files/paper/2023/hash/d842425e4bf79ba039352da0f658a906-Abstract-Conferenc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arxiv.org/abs/2307.16789" TargetMode="External" /><Relationship Type="http://schemas.openxmlformats.org/officeDocument/2006/relationships/hyperlink" Id="rId50" Target="https://arxiv.org/abs/2308.03688" TargetMode="External" /><Relationship Type="http://schemas.openxmlformats.org/officeDocument/2006/relationships/hyperlink" Id="rId34" Target="https://arxiv.org/abs/2310.11511" TargetMode="External" /><Relationship Type="http://schemas.openxmlformats.org/officeDocument/2006/relationships/hyperlink" Id="rId27" Target="https://doi.org/10.1007/s11432-024-4222-0" TargetMode="External" /><Relationship Type="http://schemas.openxmlformats.org/officeDocument/2006/relationships/hyperlink" Id="rId26" Target="https://doi.org/10.1007/s11704-024-40231-1" TargetMode="External" /><Relationship Type="http://schemas.openxmlformats.org/officeDocument/2006/relationships/hyperlink" Id="rId56" Target="https://doi.org/10.1145/3605764.3623985" TargetMode="External" /><Relationship Type="http://schemas.openxmlformats.org/officeDocument/2006/relationships/hyperlink" Id="rId36" Target="https://doi.org/10.1145/3637528.3671470" TargetMode="External" /><Relationship Type="http://schemas.openxmlformats.org/officeDocument/2006/relationships/hyperlink" Id="rId58" Target="https://doi.org/10.1145/3796519" TargetMode="External" /><Relationship Type="http://schemas.openxmlformats.org/officeDocument/2006/relationships/hyperlink" Id="rId38" Target="https://doi.org/10.1162/tacl_a_00638" TargetMode="External" /><Relationship Type="http://schemas.openxmlformats.org/officeDocument/2006/relationships/hyperlink" Id="rId32" Target="https://doi.org/10.18653/v1/2020.emnlp-main.550" TargetMode="External" /><Relationship Type="http://schemas.openxmlformats.org/officeDocument/2006/relationships/hyperlink" Id="rId53" Target="https://doi.org/10.18653/v1/2024.eacl-demo.16" TargetMode="External" /><Relationship Type="http://schemas.openxmlformats.org/officeDocument/2006/relationships/hyperlink" Id="rId48" Target="https://doi.org/10.52202/075280-0377" TargetMode="External" /><Relationship Type="http://schemas.openxmlformats.org/officeDocument/2006/relationships/hyperlink" Id="rId46" Target="https://doi.org/10.52202/079017-4020" TargetMode="External" /><Relationship Type="http://schemas.openxmlformats.org/officeDocument/2006/relationships/hyperlink" Id="rId41" Target="https://openreview.net/forum?id=WE_vluYUL-X" TargetMode="External" /><Relationship Type="http://schemas.openxmlformats.org/officeDocument/2006/relationships/hyperlink" Id="rId24" Target="https://openreview.net/forum?id=jh7wH2AzKK" TargetMode="External" /><Relationship Type="http://schemas.openxmlformats.org/officeDocument/2006/relationships/hyperlink" Id="rId51" Target="https://openreview.net/forum?id=roNSXZpUDN" TargetMode="External" /><Relationship Type="http://schemas.openxmlformats.org/officeDocument/2006/relationships/hyperlink" Id="rId30" Target="https://proceedings.neurips.cc/paper/2020/hash/6b493230205f780e1bc26945df7481e5-Abstract.html" TargetMode="External" /><Relationship Type="http://schemas.openxmlformats.org/officeDocument/2006/relationships/hyperlink" Id="rId22" Target="https://proceedings.neurips.cc/paper/2022/hash/9d5609613524ecf4f15af0f7b31abca4-Abstract-Conference.html" TargetMode="External" /><Relationship Type="http://schemas.openxmlformats.org/officeDocument/2006/relationships/hyperlink" Id="rId43" Target="https://proceedings.neurips.cc/paper_files/paper/2023/hash/d842425e4bf79ba039352da0f658a906-Abstract-Conferenc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 Platforms: Demonstration of Citation Management</dc:title>
  <dc:creator>Generated from the Zotero library export (output/zotero-library.json)</dc:creator>
  <dc:language>en-US</dc:language>
  <cp:keywords/>
  <dcterms:created xsi:type="dcterms:W3CDTF">2026-10-13T11:44:31Z</dcterms:created>
  <dcterms:modified xsi:type="dcterms:W3CDTF">2026-10-13T11:44:31Z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/home/user/web-labaratoru-iitu/pw-04-citation-and-literature-review/output/zotero-library.json</vt:lpwstr>
  </property>
  <property fmtid="{D5CDD505-2E9C-101B-9397-08002B2CF9AE}" pid="3" name="csl">
    <vt:lpwstr>/home/user/web-labaratoru-iitu/common/csl/chicago-notes-bibliography.csl</vt:lpwstr>
  </property>
  <property fmtid="{D5CDD505-2E9C-101B-9397-08002B2CF9AE}" pid="4" name="subtitle">
    <vt:lpwstr>Citation style: Chicago Manual of Style 17th ed. (notes and bibliography)</vt:lpwstr>
  </property>
</Properties>
</file>