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Practical</w:t>
      </w:r>
      <w:r>
        <w:t xml:space="preserve"> </w:t>
      </w:r>
      <w:r>
        <w:t xml:space="preserve">Work</w:t>
      </w:r>
      <w:r>
        <w:t xml:space="preserve"> </w:t>
      </w:r>
      <w:r>
        <w:t xml:space="preserve">3.</w:t>
      </w:r>
      <w:r>
        <w:t xml:space="preserve"> </w:t>
      </w:r>
      <w:r>
        <w:t xml:space="preserve">Literature</w:t>
      </w:r>
      <w:r>
        <w:t xml:space="preserve"> </w:t>
      </w:r>
      <w:r>
        <w:t xml:space="preserve">Review</w:t>
      </w:r>
      <w:r>
        <w:t xml:space="preserve"> </w:t>
      </w:r>
      <w:r>
        <w:t xml:space="preserve">Techniques</w:t>
      </w:r>
    </w:p>
    <w:p>
      <w:pPr>
        <w:pStyle w:val="Subtitle"/>
      </w:pPr>
      <w:r>
        <w:t xml:space="preserve">Topic:</w:t>
      </w:r>
      <w:r>
        <w:t xml:space="preserve"> </w:t>
      </w:r>
      <w:r>
        <w:t xml:space="preserve">Design</w:t>
      </w:r>
      <w:r>
        <w:t xml:space="preserve"> </w:t>
      </w:r>
      <w:r>
        <w:t xml:space="preserve">and</w:t>
      </w:r>
      <w:r>
        <w:t xml:space="preserve"> </w:t>
      </w:r>
      <w:r>
        <w:t xml:space="preserve">Evaluation</w:t>
      </w:r>
      <w:r>
        <w:t xml:space="preserve"> </w:t>
      </w:r>
      <w:r>
        <w:t xml:space="preserve">of</w:t>
      </w:r>
      <w:r>
        <w:t xml:space="preserve"> </w:t>
      </w:r>
      <w:r>
        <w:t xml:space="preserve">an</w:t>
      </w:r>
      <w:r>
        <w:t xml:space="preserve"> </w:t>
      </w:r>
      <w:r>
        <w:t xml:space="preserve">Agentic</w:t>
      </w:r>
      <w:r>
        <w:t xml:space="preserve"> </w:t>
      </w:r>
      <w:r>
        <w:t xml:space="preserve">AI</w:t>
      </w:r>
      <w:r>
        <w:t xml:space="preserve"> </w:t>
      </w:r>
      <w:r>
        <w:t xml:space="preserve">Platform</w:t>
      </w:r>
      <w:r>
        <w:t xml:space="preserve"> </w:t>
      </w:r>
      <w:r>
        <w:t xml:space="preserve">Integrating</w:t>
      </w:r>
      <w:r>
        <w:t xml:space="preserve"> </w:t>
      </w:r>
      <w:r>
        <w:t xml:space="preserve">the</w:t>
      </w:r>
      <w:r>
        <w:t xml:space="preserve"> </w:t>
      </w:r>
      <w:r>
        <w:t xml:space="preserve">Agent</w:t>
      </w:r>
      <w:r>
        <w:t xml:space="preserve"> </w:t>
      </w:r>
      <w:r>
        <w:t xml:space="preserve">Loop,</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Tools</w:t>
      </w:r>
      <w:r>
        <w:t xml:space="preserve"> </w:t>
      </w:r>
      <w:r>
        <w:t xml:space="preserve">and</w:t>
      </w:r>
      <w:r>
        <w:t xml:space="preserve"> </w:t>
      </w:r>
      <w:r>
        <w:t xml:space="preserve">Retrieval-Augmented</w:t>
      </w:r>
      <w:r>
        <w:t xml:space="preserve"> </w:t>
      </w:r>
      <w:r>
        <w:t xml:space="preserve">Generation</w:t>
      </w:r>
      <w:r>
        <w:t xml:space="preserve"> </w:t>
      </w:r>
      <w:r>
        <w:t xml:space="preserve">(RAG)</w:t>
      </w:r>
    </w:p>
    <w:p>
      <w:pPr>
        <w:pStyle w:val="Author"/>
      </w:pPr>
      <w:r>
        <w:t xml:space="preserve">Student:</w:t>
      </w:r>
      <w:r>
        <w:t xml:space="preserve"> </w:t>
      </w:r>
      <w:r>
        <w:t xml:space="preserve">____________________</w:t>
      </w:r>
      <w:r>
        <w:t xml:space="preserve"> </w:t>
      </w:r>
      <w:r>
        <w:t xml:space="preserve">·</w:t>
      </w:r>
      <w:r>
        <w:t xml:space="preserve"> </w:t>
      </w:r>
      <w:r>
        <w:t xml:space="preserve">Group:</w:t>
      </w:r>
      <w:r>
        <w:t xml:space="preserve"> </w:t>
      </w:r>
      <w:r>
        <w:t xml:space="preserve">________</w:t>
      </w:r>
      <w:r>
        <w:t xml:space="preserve"> </w:t>
      </w:r>
      <w:r>
        <w:t xml:space="preserve">·</w:t>
      </w:r>
      <w:r>
        <w:t xml:space="preserve"> </w:t>
      </w:r>
      <w:r>
        <w:t xml:space="preserve">Instructor:</w:t>
      </w:r>
      <w:r>
        <w:t xml:space="preserve"> </w:t>
      </w:r>
      <w:r>
        <w:t xml:space="preserve">____________________</w:t>
      </w:r>
    </w:p>
    <w:p>
      <w:pPr>
        <w:pStyle w:val="Date"/>
      </w:pPr>
      <w:r>
        <w:t xml:space="preserve">International</w:t>
      </w:r>
      <w:r>
        <w:t xml:space="preserve"> </w:t>
      </w:r>
      <w:r>
        <w:t xml:space="preserve">Information</w:t>
      </w:r>
      <w:r>
        <w:t xml:space="preserve"> </w:t>
      </w:r>
      <w:r>
        <w:t xml:space="preserve">Technology</w:t>
      </w:r>
      <w:r>
        <w:t xml:space="preserve"> </w:t>
      </w:r>
      <w:r>
        <w:t xml:space="preserve">University</w:t>
      </w:r>
      <w:r>
        <w:t xml:space="preserve"> </w:t>
      </w:r>
      <w:r>
        <w:t xml:space="preserve">(IITU),</w:t>
      </w:r>
      <w:r>
        <w:t xml:space="preserve"> </w:t>
      </w:r>
      <w:r>
        <w:t xml:space="preserve">Almaty,</w:t>
      </w:r>
      <w:r>
        <w:t xml:space="preserve"> </w:t>
      </w:r>
      <w:r>
        <w:t xml:space="preserve">2026</w:t>
      </w:r>
    </w:p>
    <w:p>
      <w:pPr>
        <w:pStyle w:val="AbstractTitle"/>
      </w:pPr>
      <w:r>
        <w:t xml:space="preserve">Abstract</w:t>
      </w:r>
    </w:p>
    <w:p>
      <w:pPr>
        <w:pStyle w:val="Abstract"/>
      </w:pPr>
      <w:r>
        <w:t xml:space="preserve">The</w:t>
      </w:r>
      <w:r>
        <w:t xml:space="preserve"> </w:t>
      </w:r>
      <w:r>
        <w:t xml:space="preserve">literature</w:t>
      </w:r>
      <w:r>
        <w:t xml:space="preserve"> </w:t>
      </w:r>
      <w:r>
        <w:t xml:space="preserve">on</w:t>
      </w:r>
      <w:r>
        <w:t xml:space="preserve"> </w:t>
      </w:r>
      <w:r>
        <w:t xml:space="preserve">tool-augmented</w:t>
      </w:r>
      <w:r>
        <w:t xml:space="preserve"> </w:t>
      </w:r>
      <w:r>
        <w:t xml:space="preserve">large</w:t>
      </w:r>
      <w:r>
        <w:t xml:space="preserve"> </w:t>
      </w:r>
      <w:r>
        <w:t xml:space="preserve">language</w:t>
      </w:r>
      <w:r>
        <w:t xml:space="preserve"> </w:t>
      </w:r>
      <w:r>
        <w:t xml:space="preserve">model</w:t>
      </w:r>
      <w:r>
        <w:t xml:space="preserve"> </w:t>
      </w:r>
      <w:r>
        <w:t xml:space="preserve">(LLM)</w:t>
      </w:r>
      <w:r>
        <w:t xml:space="preserve"> </w:t>
      </w:r>
      <w:r>
        <w:t xml:space="preserve">agents,</w:t>
      </w:r>
      <w:r>
        <w:t xml:space="preserve"> </w:t>
      </w:r>
      <w:r>
        <w:t xml:space="preserve">retrieval-augmented</w:t>
      </w:r>
      <w:r>
        <w:t xml:space="preserve"> </w:t>
      </w:r>
      <w:r>
        <w:t xml:space="preserve">generation</w:t>
      </w:r>
      <w:r>
        <w:t xml:space="preserve"> </w:t>
      </w:r>
      <w:r>
        <w:t xml:space="preserve">(RAG)</w:t>
      </w:r>
      <w:r>
        <w:t xml:space="preserve"> </w:t>
      </w:r>
      <w:r>
        <w:t xml:space="preserve">and</w:t>
      </w:r>
      <w:r>
        <w:t xml:space="preserve"> </w:t>
      </w:r>
      <w:r>
        <w:t xml:space="preserve">the</w:t>
      </w:r>
      <w:r>
        <w:t xml:space="preserve"> </w:t>
      </w:r>
      <w:r>
        <w:t xml:space="preserve">Model</w:t>
      </w:r>
      <w:r>
        <w:t xml:space="preserve"> </w:t>
      </w:r>
      <w:r>
        <w:t xml:space="preserve">Context</w:t>
      </w:r>
      <w:r>
        <w:t xml:space="preserve"> </w:t>
      </w:r>
      <w:r>
        <w:t xml:space="preserve">Protocol</w:t>
      </w:r>
      <w:r>
        <w:t xml:space="preserve"> </w:t>
      </w:r>
      <w:r>
        <w:t xml:space="preserve">(MCP)</w:t>
      </w:r>
      <w:r>
        <w:t xml:space="preserve"> </w:t>
      </w:r>
      <w:r>
        <w:t xml:space="preserve">was</w:t>
      </w:r>
      <w:r>
        <w:t xml:space="preserve"> </w:t>
      </w:r>
      <w:r>
        <w:t xml:space="preserve">searched,</w:t>
      </w:r>
      <w:r>
        <w:t xml:space="preserve"> </w:t>
      </w:r>
      <w:r>
        <w:t xml:space="preserve">filtered</w:t>
      </w:r>
      <w:r>
        <w:t xml:space="preserve"> </w:t>
      </w:r>
      <w:r>
        <w:t xml:space="preserve">and</w:t>
      </w:r>
      <w:r>
        <w:t xml:space="preserve"> </w:t>
      </w:r>
      <w:r>
        <w:t xml:space="preserve">summarised.</w:t>
      </w:r>
      <w:r>
        <w:t xml:space="preserve"> </w:t>
      </w:r>
      <w:r>
        <w:t xml:space="preserve">Academic</w:t>
      </w:r>
      <w:r>
        <w:t xml:space="preserve"> </w:t>
      </w:r>
      <w:r>
        <w:t xml:space="preserve">databases</w:t>
      </w:r>
      <w:r>
        <w:t xml:space="preserve"> </w:t>
      </w:r>
      <w:r>
        <w:t xml:space="preserve">and</w:t>
      </w:r>
      <w:r>
        <w:t xml:space="preserve"> </w:t>
      </w:r>
      <w:r>
        <w:t xml:space="preserve">preprint</w:t>
      </w:r>
      <w:r>
        <w:t xml:space="preserve"> </w:t>
      </w:r>
      <w:r>
        <w:t xml:space="preserve">servers</w:t>
      </w:r>
      <w:r>
        <w:t xml:space="preserve"> </w:t>
      </w:r>
      <w:r>
        <w:t xml:space="preserve">were</w:t>
      </w:r>
      <w:r>
        <w:t xml:space="preserve"> </w:t>
      </w:r>
      <w:r>
        <w:t xml:space="preserve">queried</w:t>
      </w:r>
      <w:r>
        <w:t xml:space="preserve"> </w:t>
      </w:r>
      <w:r>
        <w:t xml:space="preserve">with</w:t>
      </w:r>
      <w:r>
        <w:t xml:space="preserve"> </w:t>
      </w:r>
      <w:r>
        <w:t xml:space="preserve">Boolean</w:t>
      </w:r>
      <w:r>
        <w:t xml:space="preserve"> </w:t>
      </w:r>
      <w:r>
        <w:t xml:space="preserve">search</w:t>
      </w:r>
      <w:r>
        <w:t xml:space="preserve"> </w:t>
      </w:r>
      <w:r>
        <w:t xml:space="preserve">strings,</w:t>
      </w:r>
      <w:r>
        <w:t xml:space="preserve"> </w:t>
      </w:r>
      <w:r>
        <w:t xml:space="preserve">and</w:t>
      </w:r>
      <w:r>
        <w:t xml:space="preserve"> </w:t>
      </w:r>
      <w:r>
        <w:t xml:space="preserve">the</w:t>
      </w:r>
      <w:r>
        <w:t xml:space="preserve"> </w:t>
      </w:r>
      <w:r>
        <w:t xml:space="preserve">results</w:t>
      </w:r>
      <w:r>
        <w:t xml:space="preserve"> </w:t>
      </w:r>
      <w:r>
        <w:t xml:space="preserve">were</w:t>
      </w:r>
      <w:r>
        <w:t xml:space="preserve"> </w:t>
      </w:r>
      <w:r>
        <w:t xml:space="preserve">extended</w:t>
      </w:r>
      <w:r>
        <w:t xml:space="preserve"> </w:t>
      </w:r>
      <w:r>
        <w:t xml:space="preserve">by</w:t>
      </w:r>
      <w:r>
        <w:t xml:space="preserve"> </w:t>
      </w:r>
      <w:r>
        <w:t xml:space="preserve">citation</w:t>
      </w:r>
      <w:r>
        <w:t xml:space="preserve"> </w:t>
      </w:r>
      <w:r>
        <w:t xml:space="preserve">analysis</w:t>
      </w:r>
      <w:r>
        <w:t xml:space="preserve"> </w:t>
      </w:r>
      <w:r>
        <w:t xml:space="preserve">and</w:t>
      </w:r>
      <w:r>
        <w:t xml:space="preserve"> </w:t>
      </w:r>
      <w:r>
        <w:t xml:space="preserve">backward/forward</w:t>
      </w:r>
      <w:r>
        <w:t xml:space="preserve"> </w:t>
      </w:r>
      <w:r>
        <w:t xml:space="preserve">snowballing.</w:t>
      </w:r>
      <w:r>
        <w:t xml:space="preserve"> </w:t>
      </w:r>
      <w:r>
        <w:t xml:space="preserve">Inclusion</w:t>
      </w:r>
      <w:r>
        <w:t xml:space="preserve"> </w:t>
      </w:r>
      <w:r>
        <w:t xml:space="preserve">and</w:t>
      </w:r>
      <w:r>
        <w:t xml:space="preserve"> </w:t>
      </w:r>
      <w:r>
        <w:t xml:space="preserve">exclusion</w:t>
      </w:r>
      <w:r>
        <w:t xml:space="preserve"> </w:t>
      </w:r>
      <w:r>
        <w:t xml:space="preserve">criteria</w:t>
      </w:r>
      <w:r>
        <w:t xml:space="preserve"> </w:t>
      </w:r>
      <w:r>
        <w:t xml:space="preserve">were</w:t>
      </w:r>
      <w:r>
        <w:t xml:space="preserve"> </w:t>
      </w:r>
      <w:r>
        <w:t xml:space="preserve">applied,</w:t>
      </w:r>
      <w:r>
        <w:t xml:space="preserve"> </w:t>
      </w:r>
      <w:r>
        <w:t xml:space="preserve">and</w:t>
      </w:r>
      <w:r>
        <w:t xml:space="preserve"> </w:t>
      </w:r>
      <w:r>
        <w:t xml:space="preserve">12</w:t>
      </w:r>
      <w:r>
        <w:t xml:space="preserve"> </w:t>
      </w:r>
      <w:r>
        <w:t xml:space="preserve">key</w:t>
      </w:r>
      <w:r>
        <w:t xml:space="preserve"> </w:t>
      </w:r>
      <w:r>
        <w:t xml:space="preserve">papers</w:t>
      </w:r>
      <w:r>
        <w:t xml:space="preserve"> </w:t>
      </w:r>
      <w:r>
        <w:t xml:space="preserve">were</w:t>
      </w:r>
      <w:r>
        <w:t xml:space="preserve"> </w:t>
      </w:r>
      <w:r>
        <w:t xml:space="preserve">summarised</w:t>
      </w:r>
      <w:r>
        <w:t xml:space="preserve"> </w:t>
      </w:r>
      <w:r>
        <w:t xml:space="preserve">in</w:t>
      </w:r>
      <w:r>
        <w:t xml:space="preserve"> </w:t>
      </w:r>
      <w:r>
        <w:t xml:space="preserve">a</w:t>
      </w:r>
      <w:r>
        <w:t xml:space="preserve"> </w:t>
      </w:r>
      <w:r>
        <w:t xml:space="preserve">review</w:t>
      </w:r>
      <w:r>
        <w:t xml:space="preserve"> </w:t>
      </w:r>
      <w:r>
        <w:t xml:space="preserve">matrix</w:t>
      </w:r>
      <w:r>
        <w:t xml:space="preserve"> </w:t>
      </w:r>
      <w:r>
        <w:t xml:space="preserve">(authors,</w:t>
      </w:r>
      <w:r>
        <w:t xml:space="preserve"> </w:t>
      </w:r>
      <w:r>
        <w:t xml:space="preserve">research</w:t>
      </w:r>
      <w:r>
        <w:t xml:space="preserve"> </w:t>
      </w:r>
      <w:r>
        <w:t xml:space="preserve">question,</w:t>
      </w:r>
      <w:r>
        <w:t xml:space="preserve"> </w:t>
      </w:r>
      <w:r>
        <w:t xml:space="preserve">methodology,</w:t>
      </w:r>
      <w:r>
        <w:t xml:space="preserve"> </w:t>
      </w:r>
      <w:r>
        <w:t xml:space="preserve">findings,</w:t>
      </w:r>
      <w:r>
        <w:t xml:space="preserve"> </w:t>
      </w:r>
      <w:r>
        <w:t xml:space="preserve">limitations,</w:t>
      </w:r>
      <w:r>
        <w:t xml:space="preserve"> </w:t>
      </w:r>
      <w:r>
        <w:t xml:space="preserve">relevance,</w:t>
      </w:r>
      <w:r>
        <w:t xml:space="preserve"> </w:t>
      </w:r>
      <w:r>
        <w:t xml:space="preserve">conclusions,</w:t>
      </w:r>
      <w:r>
        <w:t xml:space="preserve"> </w:t>
      </w:r>
      <w:r>
        <w:t xml:space="preserve">links).</w:t>
      </w:r>
      <w:r>
        <w:t xml:space="preserve"> </w:t>
      </w:r>
      <w:r>
        <w:t xml:space="preserve">The</w:t>
      </w:r>
      <w:r>
        <w:t xml:space="preserve"> </w:t>
      </w:r>
      <w:r>
        <w:t xml:space="preserve">review</w:t>
      </w:r>
      <w:r>
        <w:t xml:space="preserve"> </w:t>
      </w:r>
      <w:r>
        <w:t xml:space="preserve">shows</w:t>
      </w:r>
      <w:r>
        <w:t xml:space="preserve"> </w:t>
      </w:r>
      <w:r>
        <w:t xml:space="preserve">that</w:t>
      </w:r>
      <w:r>
        <w:t xml:space="preserve"> </w:t>
      </w:r>
      <w:r>
        <w:t xml:space="preserve">RAG</w:t>
      </w:r>
      <w:r>
        <w:t xml:space="preserve"> </w:t>
      </w:r>
      <w:r>
        <w:t xml:space="preserve">and</w:t>
      </w:r>
      <w:r>
        <w:t xml:space="preserve"> </w:t>
      </w:r>
      <w:r>
        <w:t xml:space="preserve">tool</w:t>
      </w:r>
      <w:r>
        <w:t xml:space="preserve"> </w:t>
      </w:r>
      <w:r>
        <w:t xml:space="preserve">use</w:t>
      </w:r>
      <w:r>
        <w:t xml:space="preserve"> </w:t>
      </w:r>
      <w:r>
        <w:t xml:space="preserve">substantially</w:t>
      </w:r>
      <w:r>
        <w:t xml:space="preserve"> </w:t>
      </w:r>
      <w:r>
        <w:t xml:space="preserve">extend</w:t>
      </w:r>
      <w:r>
        <w:t xml:space="preserve"> </w:t>
      </w:r>
      <w:r>
        <w:t xml:space="preserve">LLM</w:t>
      </w:r>
      <w:r>
        <w:t xml:space="preserve"> </w:t>
      </w:r>
      <w:r>
        <w:t xml:space="preserve">capabilities,</w:t>
      </w:r>
      <w:r>
        <w:t xml:space="preserve"> </w:t>
      </w:r>
      <w:r>
        <w:t xml:space="preserve">but</w:t>
      </w:r>
      <w:r>
        <w:t xml:space="preserve"> </w:t>
      </w:r>
      <w:r>
        <w:t xml:space="preserve">that</w:t>
      </w:r>
      <w:r>
        <w:t xml:space="preserve"> </w:t>
      </w:r>
      <w:r>
        <w:t xml:space="preserve">agents</w:t>
      </w:r>
      <w:r>
        <w:t xml:space="preserve"> </w:t>
      </w:r>
      <w:r>
        <w:t xml:space="preserve">remain</w:t>
      </w:r>
      <w:r>
        <w:t xml:space="preserve"> </w:t>
      </w:r>
      <w:r>
        <w:t xml:space="preserve">unreliable</w:t>
      </w:r>
      <w:r>
        <w:t xml:space="preserve"> </w:t>
      </w:r>
      <w:r>
        <w:t xml:space="preserve">on</w:t>
      </w:r>
      <w:r>
        <w:t xml:space="preserve"> </w:t>
      </w:r>
      <w:r>
        <w:t xml:space="preserve">multi-step</w:t>
      </w:r>
      <w:r>
        <w:t xml:space="preserve"> </w:t>
      </w:r>
      <w:r>
        <w:t xml:space="preserve">tasks,</w:t>
      </w:r>
      <w:r>
        <w:t xml:space="preserve"> </w:t>
      </w:r>
      <w:r>
        <w:t xml:space="preserve">retrieval</w:t>
      </w:r>
      <w:r>
        <w:t xml:space="preserve"> </w:t>
      </w:r>
      <w:r>
        <w:t xml:space="preserve">quality</w:t>
      </w:r>
      <w:r>
        <w:t xml:space="preserve"> </w:t>
      </w:r>
      <w:r>
        <w:t xml:space="preserve">depends</w:t>
      </w:r>
      <w:r>
        <w:t xml:space="preserve"> </w:t>
      </w:r>
      <w:r>
        <w:t xml:space="preserve">strongly</w:t>
      </w:r>
      <w:r>
        <w:t xml:space="preserve"> </w:t>
      </w:r>
      <w:r>
        <w:t xml:space="preserve">on</w:t>
      </w:r>
      <w:r>
        <w:t xml:space="preserve"> </w:t>
      </w:r>
      <w:r>
        <w:t xml:space="preserve">configuration</w:t>
      </w:r>
      <w:r>
        <w:t xml:space="preserve"> </w:t>
      </w:r>
      <w:r>
        <w:t xml:space="preserve">and</w:t>
      </w:r>
      <w:r>
        <w:t xml:space="preserve"> </w:t>
      </w:r>
      <w:r>
        <w:t xml:space="preserve">language,</w:t>
      </w:r>
      <w:r>
        <w:t xml:space="preserve"> </w:t>
      </w:r>
      <w:r>
        <w:t xml:space="preserve">evaluation</w:t>
      </w:r>
      <w:r>
        <w:t xml:space="preserve"> </w:t>
      </w:r>
      <w:r>
        <w:t xml:space="preserve">methods</w:t>
      </w:r>
      <w:r>
        <w:t xml:space="preserve"> </w:t>
      </w:r>
      <w:r>
        <w:t xml:space="preserve">are</w:t>
      </w:r>
      <w:r>
        <w:t xml:space="preserve"> </w:t>
      </w:r>
      <w:r>
        <w:t xml:space="preserve">not</w:t>
      </w:r>
      <w:r>
        <w:t xml:space="preserve"> </w:t>
      </w:r>
      <w:r>
        <w:t xml:space="preserve">standardised,</w:t>
      </w:r>
      <w:r>
        <w:t xml:space="preserve"> </w:t>
      </w:r>
      <w:r>
        <w:t xml:space="preserve">and</w:t>
      </w:r>
      <w:r>
        <w:t xml:space="preserve"> </w:t>
      </w:r>
      <w:r>
        <w:t xml:space="preserve">tool-using</w:t>
      </w:r>
      <w:r>
        <w:t xml:space="preserve"> </w:t>
      </w:r>
      <w:r>
        <w:t xml:space="preserve">agents</w:t>
      </w:r>
      <w:r>
        <w:t xml:space="preserve"> </w:t>
      </w:r>
      <w:r>
        <w:t xml:space="preserve">are</w:t>
      </w:r>
      <w:r>
        <w:t xml:space="preserve"> </w:t>
      </w:r>
      <w:r>
        <w:t xml:space="preserve">vulnerable</w:t>
      </w:r>
      <w:r>
        <w:t xml:space="preserve"> </w:t>
      </w:r>
      <w:r>
        <w:t xml:space="preserve">to</w:t>
      </w:r>
      <w:r>
        <w:t xml:space="preserve"> </w:t>
      </w:r>
      <w:r>
        <w:t xml:space="preserve">indirect</w:t>
      </w:r>
      <w:r>
        <w:t xml:space="preserve"> </w:t>
      </w:r>
      <w:r>
        <w:t xml:space="preserve">prompt</w:t>
      </w:r>
      <w:r>
        <w:t xml:space="preserve"> </w:t>
      </w:r>
      <w:r>
        <w:t xml:space="preserve">injection.</w:t>
      </w:r>
      <w:r>
        <w:t xml:space="preserve"> </w:t>
      </w:r>
      <w:r>
        <w:t xml:space="preserve">MCP</w:t>
      </w:r>
      <w:r>
        <w:t xml:space="preserve"> </w:t>
      </w:r>
      <w:r>
        <w:t xml:space="preserve">is</w:t>
      </w:r>
      <w:r>
        <w:t xml:space="preserve"> </w:t>
      </w:r>
      <w:r>
        <w:t xml:space="preserve">widely</w:t>
      </w:r>
      <w:r>
        <w:t xml:space="preserve"> </w:t>
      </w:r>
      <w:r>
        <w:t xml:space="preserve">adopted</w:t>
      </w:r>
      <w:r>
        <w:t xml:space="preserve"> </w:t>
      </w:r>
      <w:r>
        <w:t xml:space="preserve">in</w:t>
      </w:r>
      <w:r>
        <w:t xml:space="preserve"> </w:t>
      </w:r>
      <w:r>
        <w:t xml:space="preserve">practice</w:t>
      </w:r>
      <w:r>
        <w:t xml:space="preserve"> </w:t>
      </w:r>
      <w:r>
        <w:t xml:space="preserve">but</w:t>
      </w:r>
      <w:r>
        <w:t xml:space="preserve"> </w:t>
      </w:r>
      <w:r>
        <w:t xml:space="preserve">barely</w:t>
      </w:r>
      <w:r>
        <w:t xml:space="preserve"> </w:t>
      </w:r>
      <w:r>
        <w:t xml:space="preserve">studied</w:t>
      </w:r>
      <w:r>
        <w:t xml:space="preserve"> </w:t>
      </w:r>
      <w:r>
        <w:t xml:space="preserve">empirically.</w:t>
      </w:r>
      <w:r>
        <w:t xml:space="preserve"> </w:t>
      </w:r>
      <w:r>
        <w:t xml:space="preserve">Gaps</w:t>
      </w:r>
      <w:r>
        <w:t xml:space="preserve"> </w:t>
      </w:r>
      <w:r>
        <w:t xml:space="preserve">are</w:t>
      </w:r>
      <w:r>
        <w:t xml:space="preserve"> </w:t>
      </w:r>
      <w:r>
        <w:t xml:space="preserve">categorised</w:t>
      </w:r>
      <w:r>
        <w:t xml:space="preserve"> </w:t>
      </w:r>
      <w:r>
        <w:t xml:space="preserve">as</w:t>
      </w:r>
      <w:r>
        <w:t xml:space="preserve"> </w:t>
      </w:r>
      <w:r>
        <w:t xml:space="preserve">theoretical,</w:t>
      </w:r>
      <w:r>
        <w:t xml:space="preserve"> </w:t>
      </w:r>
      <w:r>
        <w:t xml:space="preserve">methodological,</w:t>
      </w:r>
      <w:r>
        <w:t xml:space="preserve"> </w:t>
      </w:r>
      <w:r>
        <w:t xml:space="preserve">data-related</w:t>
      </w:r>
      <w:r>
        <w:t xml:space="preserve"> </w:t>
      </w:r>
      <w:r>
        <w:t xml:space="preserve">and</w:t>
      </w:r>
      <w:r>
        <w:t xml:space="preserve"> </w:t>
      </w:r>
      <w:r>
        <w:t xml:space="preserve">application-based,</w:t>
      </w:r>
      <w:r>
        <w:t xml:space="preserve"> </w:t>
      </w:r>
      <w:r>
        <w:t xml:space="preserve">and</w:t>
      </w:r>
      <w:r>
        <w:t xml:space="preserve"> </w:t>
      </w:r>
      <w:r>
        <w:t xml:space="preserve">concrete</w:t>
      </w:r>
      <w:r>
        <w:t xml:space="preserve"> </w:t>
      </w:r>
      <w:r>
        <w:t xml:space="preserve">research</w:t>
      </w:r>
      <w:r>
        <w:t xml:space="preserve"> </w:t>
      </w:r>
      <w:r>
        <w:t xml:space="preserve">directions</w:t>
      </w:r>
      <w:r>
        <w:t xml:space="preserve"> </w:t>
      </w:r>
      <w:r>
        <w:t xml:space="preserve">are</w:t>
      </w:r>
      <w:r>
        <w:t xml:space="preserve"> </w:t>
      </w:r>
      <w:r>
        <w:t xml:space="preserve">derived.</w:t>
      </w:r>
      <w:r>
        <w:t xml:space="preserve"> </w:t>
      </w:r>
      <w:r>
        <w:rPr>
          <w:bCs/>
          <w:b/>
        </w:rPr>
        <w:t xml:space="preserve">Keywords:</w:t>
      </w:r>
      <w:r>
        <w:t xml:space="preserve"> </w:t>
      </w:r>
      <w:r>
        <w:t xml:space="preserve">literature</w:t>
      </w:r>
      <w:r>
        <w:t xml:space="preserve"> </w:t>
      </w:r>
      <w:r>
        <w:t xml:space="preserve">review,</w:t>
      </w:r>
      <w:r>
        <w:t xml:space="preserve"> </w:t>
      </w:r>
      <w:r>
        <w:t xml:space="preserve">LLM</w:t>
      </w:r>
      <w:r>
        <w:t xml:space="preserve"> </w:t>
      </w:r>
      <w:r>
        <w:t xml:space="preserve">agents,</w:t>
      </w:r>
      <w:r>
        <w:t xml:space="preserve"> </w:t>
      </w:r>
      <w:r>
        <w:t xml:space="preserve">agent</w:t>
      </w:r>
      <w:r>
        <w:t xml:space="preserve"> </w:t>
      </w:r>
      <w:r>
        <w:t xml:space="preserve">loop,</w:t>
      </w:r>
      <w:r>
        <w:t xml:space="preserve"> </w:t>
      </w:r>
      <w:r>
        <w:t xml:space="preserve">tool</w:t>
      </w:r>
      <w:r>
        <w:t xml:space="preserve"> </w:t>
      </w:r>
      <w:r>
        <w:t xml:space="preserve">use,</w:t>
      </w:r>
      <w:r>
        <w:t xml:space="preserve"> </w:t>
      </w:r>
      <w:r>
        <w:t xml:space="preserve">retrieval-augmented</w:t>
      </w:r>
      <w:r>
        <w:t xml:space="preserve"> </w:t>
      </w:r>
      <w:r>
        <w:t xml:space="preserve">generation,</w:t>
      </w:r>
      <w:r>
        <w:t xml:space="preserve"> </w:t>
      </w:r>
      <w:r>
        <w:t xml:space="preserve">Model</w:t>
      </w:r>
      <w:r>
        <w:t xml:space="preserve"> </w:t>
      </w:r>
      <w:r>
        <w:t xml:space="preserve">Context</w:t>
      </w:r>
      <w:r>
        <w:t xml:space="preserve"> </w:t>
      </w:r>
      <w:r>
        <w:t xml:space="preserve">Protocol,</w:t>
      </w:r>
      <w:r>
        <w:t xml:space="preserve"> </w:t>
      </w:r>
      <w:r>
        <w:t xml:space="preserve">research</w:t>
      </w:r>
      <w:r>
        <w:t xml:space="preserve"> </w:t>
      </w:r>
      <w:r>
        <w:t xml:space="preserve">gaps.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objective-and-outcome"/>
    <w:p>
      <w:pPr>
        <w:pStyle w:val="Heading1"/>
      </w:pPr>
      <w:r>
        <w:t xml:space="preserve">Objective and outcome</w:t>
      </w:r>
    </w:p>
    <w:p>
      <w:pPr>
        <w:pStyle w:val="FirstParagraph"/>
      </w:pPr>
      <w:r>
        <w:rPr>
          <w:bCs/>
          <w:b/>
        </w:rPr>
        <w:t xml:space="preserve">Objective:</w:t>
      </w:r>
      <w:r>
        <w:t xml:space="preserve"> </w:t>
      </w:r>
      <w:r>
        <w:t xml:space="preserve">to learn how to search, filter and summarise academic literature on the research topic.</w:t>
      </w:r>
      <w:r>
        <w:t xml:space="preserve"> </w:t>
      </w:r>
      <w:r>
        <w:rPr>
          <w:bCs/>
          <w:b/>
        </w:rPr>
        <w:t xml:space="preserve">Outcome:</w:t>
      </w:r>
      <w:r>
        <w:t xml:space="preserve"> </w:t>
      </w:r>
      <w:r>
        <w:t xml:space="preserve">a summarised literature review (Section e) and a categorised list of research gaps (Section d).</w:t>
      </w:r>
    </w:p>
    <w:p>
      <w:pPr>
        <w:pStyle w:val="BodyText"/>
      </w:pPr>
      <w:r>
        <w:rPr>
          <w:bCs/>
          <w:b/>
        </w:rPr>
        <w:t xml:space="preserve">Questions that guide the review</w:t>
      </w:r>
      <w:r>
        <w:t xml:space="preserve"> </w:t>
      </w:r>
      <w:r>
        <w:t xml:space="preserve">(from the research plan, PW2):</w:t>
      </w:r>
    </w:p>
    <w:p>
      <w:pPr>
        <w:numPr>
          <w:ilvl w:val="0"/>
          <w:numId w:val="1001"/>
        </w:numPr>
        <w:pStyle w:val="Compact"/>
      </w:pPr>
      <w:r>
        <w:t xml:space="preserve">RQ-L1. How do LLMs use external knowledge (retrieval) and external tools, and how is the agent loop organised?</w:t>
      </w:r>
    </w:p>
    <w:p>
      <w:pPr>
        <w:numPr>
          <w:ilvl w:val="0"/>
          <w:numId w:val="1001"/>
        </w:numPr>
        <w:pStyle w:val="Compact"/>
      </w:pPr>
      <w:r>
        <w:t xml:space="preserve">RQ-L2. How are RAG systems and agents evaluated, and how reliable are they?</w:t>
      </w:r>
    </w:p>
    <w:p>
      <w:pPr>
        <w:numPr>
          <w:ilvl w:val="0"/>
          <w:numId w:val="1001"/>
        </w:numPr>
        <w:pStyle w:val="Compact"/>
      </w:pPr>
      <w:r>
        <w:t xml:space="preserve">RQ-L3. What risks (security, prompt injection) arise when agents are connected to tools and data, including through MCP?</w:t>
      </w:r>
    </w:p>
    <w:bookmarkEnd w:id="20"/>
    <w:bookmarkStart w:id="24" w:name="Xf9008604c253ed1ff8acdd59760c77783c49c66"/>
    <w:p>
      <w:pPr>
        <w:pStyle w:val="Heading1"/>
      </w:pPr>
      <w:r>
        <w:t xml:space="preserve">a. Search for relevant articles and papers</w:t>
      </w:r>
    </w:p>
    <w:bookmarkStart w:id="21" w:name="a.1-databases-and-sources"/>
    <w:p>
      <w:pPr>
        <w:pStyle w:val="Heading2"/>
      </w:pPr>
      <w:r>
        <w:t xml:space="preserve">a.1 Databases and sources</w:t>
      </w:r>
    </w:p>
    <w:tbl>
      <w:tblPr>
        <w:tblStyle w:val="Table"/>
        <w:tblW w:type="pct" w:w="5000"/>
        <w:tblLook w:firstRow="1" w:lastRow="0" w:firstColumn="0" w:lastColumn="0" w:noHBand="0" w:noVBand="0" w:val="0020"/>
        <w:jc w:val="start"/>
      </w:tblPr>
      <w:tblGrid>
        <w:gridCol w:w="1782"/>
        <w:gridCol w:w="6138"/>
      </w:tblGrid>
      <w:tr>
        <w:trPr>
          <w:tblHeader w:val="true"/>
        </w:trPr>
        <w:tc>
          <w:tcPr/>
          <w:p>
            <w:pPr>
              <w:pStyle w:val="Compact"/>
              <w:jc w:val="left"/>
            </w:pPr>
            <w:r>
              <w:t xml:space="preserve">Source</w:t>
            </w:r>
          </w:p>
        </w:tc>
        <w:tc>
          <w:tcPr/>
          <w:p>
            <w:pPr>
              <w:pStyle w:val="Compact"/>
              <w:jc w:val="left"/>
            </w:pPr>
            <w:r>
              <w:t xml:space="preserve">Why it is used</w:t>
            </w:r>
          </w:p>
        </w:tc>
      </w:tr>
      <w:tr>
        <w:tc>
          <w:tcPr/>
          <w:p>
            <w:pPr>
              <w:pStyle w:val="Compact"/>
              <w:jc w:val="left"/>
            </w:pPr>
            <w:r>
              <w:t xml:space="preserve">ACL Anthology</w:t>
            </w:r>
          </w:p>
        </w:tc>
        <w:tc>
          <w:tcPr/>
          <w:p>
            <w:pPr>
              <w:pStyle w:val="Compact"/>
              <w:jc w:val="left"/>
            </w:pPr>
            <w:r>
              <w:t xml:space="preserve">Main NLP venues (ACL, EMNLP, NAACL, EACL, TACL): retrieval, RAG, evaluation</w:t>
            </w:r>
          </w:p>
        </w:tc>
      </w:tr>
      <w:tr>
        <w:tc>
          <w:tcPr/>
          <w:p>
            <w:pPr>
              <w:pStyle w:val="Compact"/>
              <w:jc w:val="left"/>
            </w:pPr>
            <w:r>
              <w:t xml:space="preserve">NeurIPS / ICLR proceedings, OpenReview</w:t>
            </w:r>
          </w:p>
        </w:tc>
        <w:tc>
          <w:tcPr/>
          <w:p>
            <w:pPr>
              <w:pStyle w:val="Compact"/>
              <w:jc w:val="left"/>
            </w:pPr>
            <w:r>
              <w:t xml:space="preserve">Machine-learning venues where most agent and tool-use papers appear</w:t>
            </w:r>
          </w:p>
        </w:tc>
      </w:tr>
      <w:tr>
        <w:tc>
          <w:tcPr/>
          <w:p>
            <w:pPr>
              <w:pStyle w:val="Compact"/>
              <w:jc w:val="left"/>
            </w:pPr>
            <w:r>
              <w:t xml:space="preserve">ACM Digital Library</w:t>
            </w:r>
          </w:p>
        </w:tc>
        <w:tc>
          <w:tcPr/>
          <w:p>
            <w:pPr>
              <w:pStyle w:val="Compact"/>
              <w:jc w:val="left"/>
            </w:pPr>
            <w:r>
              <w:t xml:space="preserve">KDD, CCS/AISec (security of LLM applications), SIGIR (information retrieval)</w:t>
            </w:r>
          </w:p>
        </w:tc>
      </w:tr>
      <w:tr>
        <w:tc>
          <w:tcPr/>
          <w:p>
            <w:pPr>
              <w:pStyle w:val="Compact"/>
              <w:jc w:val="left"/>
            </w:pPr>
            <w:r>
              <w:t xml:space="preserve">IEEE Xplore</w:t>
            </w:r>
          </w:p>
        </w:tc>
        <w:tc>
          <w:tcPr/>
          <w:p>
            <w:pPr>
              <w:pStyle w:val="Compact"/>
              <w:jc w:val="left"/>
            </w:pPr>
            <w:r>
              <w:t xml:space="preserve">IEEE TPAMI, IEEE Transactions on Big Data (vector search), software-engineering conferences</w:t>
            </w:r>
          </w:p>
        </w:tc>
      </w:tr>
      <w:tr>
        <w:tc>
          <w:tcPr/>
          <w:p>
            <w:pPr>
              <w:pStyle w:val="Compact"/>
              <w:jc w:val="left"/>
            </w:pPr>
            <w:r>
              <w:t xml:space="preserve">SpringerLink, ScienceDirect</w:t>
            </w:r>
          </w:p>
        </w:tc>
        <w:tc>
          <w:tcPr/>
          <w:p>
            <w:pPr>
              <w:pStyle w:val="Compact"/>
              <w:jc w:val="left"/>
            </w:pPr>
            <w:r>
              <w:t xml:space="preserve">Survey articles in journals (e.g. </w:t>
            </w:r>
            <w:r>
              <w:rPr>
                <w:iCs/>
                <w:i/>
              </w:rPr>
              <w:t xml:space="preserve">Frontiers of Computer Science</w:t>
            </w:r>
            <w:r>
              <w:t xml:space="preserve">)</w:t>
            </w:r>
          </w:p>
        </w:tc>
      </w:tr>
      <w:tr>
        <w:tc>
          <w:tcPr/>
          <w:p>
            <w:pPr>
              <w:pStyle w:val="Compact"/>
              <w:jc w:val="left"/>
            </w:pPr>
            <w:r>
              <w:t xml:space="preserve">arXiv (cs.CL, cs.AI, cs.CR)</w:t>
            </w:r>
          </w:p>
        </w:tc>
        <w:tc>
          <w:tcPr/>
          <w:p>
            <w:pPr>
              <w:pStyle w:val="Compact"/>
              <w:jc w:val="left"/>
            </w:pPr>
            <w:r>
              <w:t xml:space="preserve">Very recent preprints — essential for MCP (introduced in November 2024)</w:t>
            </w:r>
          </w:p>
        </w:tc>
      </w:tr>
      <w:tr>
        <w:tc>
          <w:tcPr/>
          <w:p>
            <w:pPr>
              <w:pStyle w:val="Compact"/>
              <w:jc w:val="left"/>
            </w:pPr>
            <w:r>
              <w:t xml:space="preserve">Scopus, Google Scholar</w:t>
            </w:r>
          </w:p>
        </w:tc>
        <w:tc>
          <w:tcPr/>
          <w:p>
            <w:pPr>
              <w:pStyle w:val="Compact"/>
              <w:jc w:val="left"/>
            </w:pPr>
            <w:r>
              <w:t xml:space="preserve">Citation counts,</w:t>
            </w:r>
            <w:r>
              <w:t xml:space="preserve"> </w:t>
            </w:r>
            <w:r>
              <w:t xml:space="preserve">“</w:t>
            </w:r>
            <w:r>
              <w:t xml:space="preserve">cited by</w:t>
            </w:r>
            <w:r>
              <w:t xml:space="preserve">”</w:t>
            </w:r>
            <w:r>
              <w:t xml:space="preserve"> </w:t>
            </w:r>
            <w:r>
              <w:t xml:space="preserve">lists, alerts for new work</w:t>
            </w:r>
          </w:p>
        </w:tc>
      </w:tr>
      <w:tr>
        <w:tc>
          <w:tcPr/>
          <w:p>
            <w:pPr>
              <w:pStyle w:val="Compact"/>
              <w:jc w:val="left"/>
            </w:pPr>
            <w:r>
              <w:t xml:space="preserve">Official documentation</w:t>
            </w:r>
          </w:p>
        </w:tc>
        <w:tc>
          <w:tcPr/>
          <w:p>
            <w:pPr>
              <w:pStyle w:val="Compact"/>
              <w:jc w:val="left"/>
            </w:pPr>
            <w:r>
              <w:t xml:space="preserve">MCP specification and vendor documentation (grey literature, used only for technical facts)</w:t>
            </w:r>
          </w:p>
        </w:tc>
      </w:tr>
    </w:tbl>
    <w:bookmarkEnd w:id="21"/>
    <w:bookmarkStart w:id="22" w:name="Xf1d64e63f61dc2ef0c2a62863f4f97d97e0bbfd"/>
    <w:p>
      <w:pPr>
        <w:pStyle w:val="Heading2"/>
      </w:pPr>
      <w:r>
        <w:t xml:space="preserve">a.2 Keywords, synonyms and Boolean search strings</w:t>
      </w:r>
    </w:p>
    <w:tbl>
      <w:tblPr>
        <w:tblStyle w:val="Table"/>
        <w:tblW w:type="pct" w:w="5000"/>
        <w:tblLook w:firstRow="1" w:lastRow="0" w:firstColumn="0" w:lastColumn="0" w:noHBand="0" w:noVBand="0" w:val="0020"/>
        <w:jc w:val="start"/>
      </w:tblPr>
      <w:tblGrid>
        <w:gridCol w:w="1042"/>
        <w:gridCol w:w="6877"/>
      </w:tblGrid>
      <w:tr>
        <w:trPr>
          <w:tblHeader w:val="true"/>
        </w:trPr>
        <w:tc>
          <w:tcPr/>
          <w:p>
            <w:pPr>
              <w:pStyle w:val="Compact"/>
              <w:jc w:val="left"/>
            </w:pPr>
            <w:r>
              <w:t xml:space="preserve">Concept</w:t>
            </w:r>
          </w:p>
        </w:tc>
        <w:tc>
          <w:tcPr/>
          <w:p>
            <w:pPr>
              <w:pStyle w:val="Compact"/>
              <w:jc w:val="left"/>
            </w:pPr>
            <w:r>
              <w:t xml:space="preserve">Keywords and synonyms</w:t>
            </w:r>
          </w:p>
        </w:tc>
      </w:tr>
      <w:tr>
        <w:tc>
          <w:tcPr/>
          <w:p>
            <w:pPr>
              <w:pStyle w:val="Compact"/>
              <w:jc w:val="left"/>
            </w:pPr>
            <w:r>
              <w:t xml:space="preserve">Model</w:t>
            </w:r>
          </w:p>
        </w:tc>
        <w:tc>
          <w:tcPr/>
          <w:p>
            <w:pPr>
              <w:pStyle w:val="Compact"/>
              <w:jc w:val="left"/>
            </w:pPr>
            <w:r>
              <w:t xml:space="preserve">“</w:t>
            </w:r>
            <w:r>
              <w:t xml:space="preserve">large language model</w:t>
            </w:r>
            <w:r>
              <w:t xml:space="preserve">”</w:t>
            </w:r>
            <w:r>
              <w:t xml:space="preserve">, LLM,</w:t>
            </w:r>
            <w:r>
              <w:t xml:space="preserve"> </w:t>
            </w:r>
            <w:r>
              <w:t xml:space="preserve">“</w:t>
            </w:r>
            <w:r>
              <w:t xml:space="preserve">language model</w:t>
            </w:r>
            <w:r>
              <w:t xml:space="preserve">”</w:t>
            </w:r>
            <w:r>
              <w:t xml:space="preserve">,</w:t>
            </w:r>
            <w:r>
              <w:t xml:space="preserve"> </w:t>
            </w:r>
            <w:r>
              <w:t xml:space="preserve">“</w:t>
            </w:r>
            <w:r>
              <w:t xml:space="preserve">foundation model</w:t>
            </w:r>
            <w:r>
              <w:t xml:space="preserve">”</w:t>
            </w:r>
          </w:p>
        </w:tc>
      </w:tr>
      <w:tr>
        <w:tc>
          <w:tcPr/>
          <w:p>
            <w:pPr>
              <w:pStyle w:val="Compact"/>
              <w:jc w:val="left"/>
            </w:pPr>
            <w:r>
              <w:t xml:space="preserve">Retrieval</w:t>
            </w:r>
          </w:p>
        </w:tc>
        <w:tc>
          <w:tcPr/>
          <w:p>
            <w:pPr>
              <w:pStyle w:val="Compact"/>
              <w:jc w:val="left"/>
            </w:pPr>
            <w:r>
              <w:t xml:space="preserve">“</w:t>
            </w:r>
            <w:r>
              <w:t xml:space="preserve">retrieval-augmented generation</w:t>
            </w:r>
            <w:r>
              <w:t xml:space="preserve">”</w:t>
            </w:r>
            <w:r>
              <w:t xml:space="preserve">, RAG,</w:t>
            </w:r>
            <w:r>
              <w:t xml:space="preserve"> </w:t>
            </w:r>
            <w:r>
              <w:t xml:space="preserve">“</w:t>
            </w:r>
            <w:r>
              <w:t xml:space="preserve">dense retrieval</w:t>
            </w:r>
            <w:r>
              <w:t xml:space="preserve">”</w:t>
            </w:r>
            <w:r>
              <w:t xml:space="preserve">,</w:t>
            </w:r>
            <w:r>
              <w:t xml:space="preserve"> </w:t>
            </w:r>
            <w:r>
              <w:t xml:space="preserve">“</w:t>
            </w:r>
            <w:r>
              <w:t xml:space="preserve">hybrid search</w:t>
            </w:r>
            <w:r>
              <w:t xml:space="preserve">”</w:t>
            </w:r>
            <w:r>
              <w:t xml:space="preserve">,</w:t>
            </w:r>
            <w:r>
              <w:t xml:space="preserve"> </w:t>
            </w:r>
            <w:r>
              <w:t xml:space="preserve">“</w:t>
            </w:r>
            <w:r>
              <w:t xml:space="preserve">vector database</w:t>
            </w:r>
            <w:r>
              <w:t xml:space="preserve">”</w:t>
            </w:r>
            <w:r>
              <w:t xml:space="preserve">, reranking</w:t>
            </w:r>
          </w:p>
        </w:tc>
      </w:tr>
      <w:tr>
        <w:tc>
          <w:tcPr/>
          <w:p>
            <w:pPr>
              <w:pStyle w:val="Compact"/>
              <w:jc w:val="left"/>
            </w:pPr>
            <w:r>
              <w:t xml:space="preserve">Agents and tools</w:t>
            </w:r>
          </w:p>
        </w:tc>
        <w:tc>
          <w:tcPr/>
          <w:p>
            <w:pPr>
              <w:pStyle w:val="Compact"/>
              <w:jc w:val="left"/>
            </w:pPr>
            <w:r>
              <w:t xml:space="preserve">“</w:t>
            </w:r>
            <w:r>
              <w:t xml:space="preserve">LLM agent</w:t>
            </w:r>
            <w:r>
              <w:t xml:space="preserve">”</w:t>
            </w:r>
            <w:r>
              <w:t xml:space="preserve">,</w:t>
            </w:r>
            <w:r>
              <w:t xml:space="preserve"> </w:t>
            </w:r>
            <w:r>
              <w:t xml:space="preserve">“</w:t>
            </w:r>
            <w:r>
              <w:t xml:space="preserve">language agent</w:t>
            </w:r>
            <w:r>
              <w:t xml:space="preserve">”</w:t>
            </w:r>
            <w:r>
              <w:t xml:space="preserve">,</w:t>
            </w:r>
            <w:r>
              <w:t xml:space="preserve"> </w:t>
            </w:r>
            <w:r>
              <w:t xml:space="preserve">“</w:t>
            </w:r>
            <w:r>
              <w:t xml:space="preserve">autonomous agent</w:t>
            </w:r>
            <w:r>
              <w:t xml:space="preserve">”</w:t>
            </w:r>
            <w:r>
              <w:t xml:space="preserve">,</w:t>
            </w:r>
            <w:r>
              <w:t xml:space="preserve"> </w:t>
            </w:r>
            <w:r>
              <w:t xml:space="preserve">“</w:t>
            </w:r>
            <w:r>
              <w:t xml:space="preserve">tool use</w:t>
            </w:r>
            <w:r>
              <w:t xml:space="preserve">”</w:t>
            </w:r>
            <w:r>
              <w:t xml:space="preserve">,</w:t>
            </w:r>
            <w:r>
              <w:t xml:space="preserve"> </w:t>
            </w:r>
            <w:r>
              <w:t xml:space="preserve">“</w:t>
            </w:r>
            <w:r>
              <w:t xml:space="preserve">tool learning</w:t>
            </w:r>
            <w:r>
              <w:t xml:space="preserve">”</w:t>
            </w:r>
            <w:r>
              <w:t xml:space="preserve">,</w:t>
            </w:r>
            <w:r>
              <w:t xml:space="preserve"> </w:t>
            </w:r>
            <w:r>
              <w:t xml:space="preserve">“</w:t>
            </w:r>
            <w:r>
              <w:t xml:space="preserve">function calling</w:t>
            </w:r>
            <w:r>
              <w:t xml:space="preserve">”</w:t>
            </w:r>
            <w:r>
              <w:t xml:space="preserve">,</w:t>
            </w:r>
            <w:r>
              <w:t xml:space="preserve"> </w:t>
            </w:r>
            <w:r>
              <w:t xml:space="preserve">“</w:t>
            </w:r>
            <w:r>
              <w:t xml:space="preserve">API calls</w:t>
            </w:r>
            <w:r>
              <w:t xml:space="preserve">”</w:t>
            </w:r>
            <w:r>
              <w:t xml:space="preserve">, ReAct</w:t>
            </w:r>
          </w:p>
        </w:tc>
      </w:tr>
      <w:tr>
        <w:tc>
          <w:tcPr/>
          <w:p>
            <w:pPr>
              <w:pStyle w:val="Compact"/>
              <w:jc w:val="left"/>
            </w:pPr>
            <w:r>
              <w:t xml:space="preserve">Protocol</w:t>
            </w:r>
          </w:p>
        </w:tc>
        <w:tc>
          <w:tcPr/>
          <w:p>
            <w:pPr>
              <w:pStyle w:val="Compact"/>
              <w:jc w:val="left"/>
            </w:pPr>
            <w:r>
              <w:t xml:space="preserve">“</w:t>
            </w:r>
            <w:r>
              <w:t xml:space="preserve">Model Context Protocol</w:t>
            </w:r>
            <w:r>
              <w:t xml:space="preserve">”</w:t>
            </w:r>
            <w:r>
              <w:t xml:space="preserve">, MCP,</w:t>
            </w:r>
            <w:r>
              <w:t xml:space="preserve"> </w:t>
            </w:r>
            <w:r>
              <w:t xml:space="preserve">“</w:t>
            </w:r>
            <w:r>
              <w:t xml:space="preserve">tool integration</w:t>
            </w:r>
            <w:r>
              <w:t xml:space="preserve">”</w:t>
            </w:r>
            <w:r>
              <w:t xml:space="preserve">,</w:t>
            </w:r>
            <w:r>
              <w:t xml:space="preserve"> </w:t>
            </w:r>
            <w:r>
              <w:t xml:space="preserve">“</w:t>
            </w:r>
            <w:r>
              <w:t xml:space="preserve">agent interoperability</w:t>
            </w:r>
            <w:r>
              <w:t xml:space="preserve">”</w:t>
            </w:r>
          </w:p>
        </w:tc>
      </w:tr>
      <w:tr>
        <w:tc>
          <w:tcPr/>
          <w:p>
            <w:pPr>
              <w:pStyle w:val="Compact"/>
              <w:jc w:val="left"/>
            </w:pPr>
            <w:r>
              <w:t xml:space="preserve">Evaluation and risk</w:t>
            </w:r>
          </w:p>
        </w:tc>
        <w:tc>
          <w:tcPr/>
          <w:p>
            <w:pPr>
              <w:pStyle w:val="Compact"/>
              <w:jc w:val="left"/>
            </w:pPr>
            <w:r>
              <w:t xml:space="preserve">benchmark, evaluation, faithfulness, hallucination,</w:t>
            </w:r>
            <w:r>
              <w:t xml:space="preserve"> </w:t>
            </w:r>
            <w:r>
              <w:t xml:space="preserve">“</w:t>
            </w:r>
            <w:r>
              <w:t xml:space="preserve">prompt injection</w:t>
            </w:r>
            <w:r>
              <w:t xml:space="preserve">”</w:t>
            </w:r>
            <w:r>
              <w:t xml:space="preserve">, security</w:t>
            </w:r>
          </w:p>
        </w:tc>
      </w:tr>
    </w:tbl>
    <w:p>
      <w:pPr>
        <w:pStyle w:val="BodyText"/>
      </w:pPr>
      <w:r>
        <w:t xml:space="preserve">Example query strings:</w:t>
      </w:r>
    </w:p>
    <w:p>
      <w:pPr>
        <w:numPr>
          <w:ilvl w:val="0"/>
          <w:numId w:val="1002"/>
        </w:numPr>
        <w:pStyle w:val="Compact"/>
      </w:pPr>
      <w:r>
        <w:rPr>
          <w:rStyle w:val="VerbatimChar"/>
        </w:rPr>
        <w:t xml:space="preserve">("retrieval-augmented generation" OR RAG) AND ("large language model" OR LLM) AND (survey OR evaluation)</w:t>
      </w:r>
    </w:p>
    <w:p>
      <w:pPr>
        <w:numPr>
          <w:ilvl w:val="0"/>
          <w:numId w:val="1002"/>
        </w:numPr>
        <w:pStyle w:val="Compact"/>
      </w:pPr>
      <w:r>
        <w:rPr>
          <w:rStyle w:val="VerbatimChar"/>
        </w:rPr>
        <w:t xml:space="preserve">("tool use" OR "tool learning" OR "function calling") AND ("language model" OR LLM) AND (agent*)</w:t>
      </w:r>
    </w:p>
    <w:p>
      <w:pPr>
        <w:numPr>
          <w:ilvl w:val="0"/>
          <w:numId w:val="1002"/>
        </w:numPr>
        <w:pStyle w:val="Compact"/>
      </w:pPr>
      <w:r>
        <w:rPr>
          <w:rStyle w:val="VerbatimChar"/>
        </w:rPr>
        <w:t xml:space="preserve">("LLM agent" OR "language agent") AND (benchmark OR evaluation) AND ("multi-step" OR interactive)</w:t>
      </w:r>
    </w:p>
    <w:p>
      <w:pPr>
        <w:numPr>
          <w:ilvl w:val="0"/>
          <w:numId w:val="1002"/>
        </w:numPr>
        <w:pStyle w:val="Compact"/>
      </w:pPr>
      <w:r>
        <w:rPr>
          <w:rStyle w:val="VerbatimChar"/>
        </w:rPr>
        <w:t xml:space="preserve">"Model Context Protocol" OR (MCP AND ("tool integration" OR agent*))</w:t>
      </w:r>
    </w:p>
    <w:p>
      <w:pPr>
        <w:numPr>
          <w:ilvl w:val="0"/>
          <w:numId w:val="1002"/>
        </w:numPr>
        <w:pStyle w:val="Compact"/>
      </w:pPr>
      <w:r>
        <w:rPr>
          <w:rStyle w:val="VerbatimChar"/>
        </w:rPr>
        <w:t xml:space="preserve">("prompt injection") AND ("LLM-integrated" OR agent* OR "tool use")</w:t>
      </w:r>
    </w:p>
    <w:p>
      <w:pPr>
        <w:numPr>
          <w:ilvl w:val="0"/>
          <w:numId w:val="1002"/>
        </w:numPr>
        <w:pStyle w:val="Compact"/>
      </w:pPr>
      <w:r>
        <w:rPr>
          <w:rStyle w:val="VerbatimChar"/>
        </w:rPr>
        <w:t xml:space="preserve">("dense retrieval" OR "hybrid retrieval" OR BM25) AND (multilingual OR Russian OR Kazakh)</w:t>
      </w:r>
    </w:p>
    <w:bookmarkEnd w:id="22"/>
    <w:bookmarkStart w:id="23" w:name="a.3-citation-analysis-and-snowballing"/>
    <w:p>
      <w:pPr>
        <w:pStyle w:val="Heading2"/>
      </w:pPr>
      <w:r>
        <w:t xml:space="preserve">a.3 Citation analysis and snowballing</w:t>
      </w:r>
    </w:p>
    <w:p>
      <w:pPr>
        <w:numPr>
          <w:ilvl w:val="0"/>
          <w:numId w:val="1003"/>
        </w:numPr>
        <w:pStyle w:val="Compact"/>
      </w:pPr>
      <w:r>
        <w:rPr>
          <w:bCs/>
          <w:b/>
        </w:rPr>
        <w:t xml:space="preserve">Foundational, highly cited papers</w:t>
      </w:r>
      <w:r>
        <w:t xml:space="preserve"> </w:t>
      </w:r>
      <w:r>
        <w:t xml:space="preserve">were identified by sorting results by citations: RAG</w:t>
      </w:r>
      <w:r>
        <w:t xml:space="preserve"> </w:t>
      </w:r>
      <w:hyperlink w:anchor="ref-lewis2020">
        <w:r>
          <w:rPr>
            <w:rStyle w:val="Hyperlink"/>
          </w:rPr>
          <w:t xml:space="preserve">[1]</w:t>
        </w:r>
      </w:hyperlink>
      <w:r>
        <w:t xml:space="preserve">, dense passage retrieval</w:t>
      </w:r>
      <w:r>
        <w:t xml:space="preserve"> </w:t>
      </w:r>
      <w:hyperlink w:anchor="ref-karpukhin2020">
        <w:r>
          <w:rPr>
            <w:rStyle w:val="Hyperlink"/>
          </w:rPr>
          <w:t xml:space="preserve">[2]</w:t>
        </w:r>
      </w:hyperlink>
      <w:r>
        <w:t xml:space="preserve">, chain-of-thought prompting</w:t>
      </w:r>
      <w:r>
        <w:t xml:space="preserve"> </w:t>
      </w:r>
      <w:hyperlink w:anchor="ref-wei2022">
        <w:r>
          <w:rPr>
            <w:rStyle w:val="Hyperlink"/>
          </w:rPr>
          <w:t xml:space="preserve">[3]</w:t>
        </w:r>
      </w:hyperlink>
      <w:r>
        <w:t xml:space="preserve">, ReAct</w:t>
      </w:r>
      <w:r>
        <w:t xml:space="preserve"> </w:t>
      </w:r>
      <w:hyperlink w:anchor="ref-yao2023react">
        <w:r>
          <w:rPr>
            <w:rStyle w:val="Hyperlink"/>
          </w:rPr>
          <w:t xml:space="preserve">[4]</w:t>
        </w:r>
      </w:hyperlink>
      <w:r>
        <w:t xml:space="preserve">, Toolformer</w:t>
      </w:r>
      <w:r>
        <w:t xml:space="preserve"> </w:t>
      </w:r>
      <w:hyperlink w:anchor="ref-schick2023">
        <w:r>
          <w:rPr>
            <w:rStyle w:val="Hyperlink"/>
          </w:rPr>
          <w:t xml:space="preserve">[5]</w:t>
        </w:r>
      </w:hyperlink>
      <w:r>
        <w:t xml:space="preserve">.</w:t>
      </w:r>
    </w:p>
    <w:p>
      <w:pPr>
        <w:numPr>
          <w:ilvl w:val="0"/>
          <w:numId w:val="1003"/>
        </w:numPr>
        <w:pStyle w:val="Compact"/>
      </w:pPr>
      <w:r>
        <w:rPr>
          <w:bCs/>
          <w:b/>
        </w:rPr>
        <w:t xml:space="preserve">Backward snowballing:</w:t>
      </w:r>
      <w:r>
        <w:t xml:space="preserve"> </w:t>
      </w:r>
      <w:r>
        <w:t xml:space="preserve">reference lists of surveys on LLM agents</w:t>
      </w:r>
      <w:r>
        <w:t xml:space="preserve"> </w:t>
      </w:r>
      <w:hyperlink w:anchor="ref-wang2024survey">
        <w:r>
          <w:rPr>
            <w:rStyle w:val="Hyperlink"/>
          </w:rPr>
          <w:t xml:space="preserve">[6]</w:t>
        </w:r>
      </w:hyperlink>
      <w:r>
        <w:t xml:space="preserve">,</w:t>
      </w:r>
      <w:r>
        <w:t xml:space="preserve"> </w:t>
      </w:r>
      <w:hyperlink w:anchor="ref-xi2025">
        <w:r>
          <w:rPr>
            <w:rStyle w:val="Hyperlink"/>
          </w:rPr>
          <w:t xml:space="preserve">[7]</w:t>
        </w:r>
      </w:hyperlink>
      <w:r>
        <w:t xml:space="preserve">, augmented language models</w:t>
      </w:r>
      <w:r>
        <w:t xml:space="preserve"> </w:t>
      </w:r>
      <w:hyperlink w:anchor="ref-mialon2023">
        <w:r>
          <w:rPr>
            <w:rStyle w:val="Hyperlink"/>
          </w:rPr>
          <w:t xml:space="preserve">[8]</w:t>
        </w:r>
      </w:hyperlink>
      <w:r>
        <w:t xml:space="preserve"> </w:t>
      </w:r>
      <w:r>
        <w:t xml:space="preserve">and RAG</w:t>
      </w:r>
      <w:r>
        <w:t xml:space="preserve"> </w:t>
      </w:r>
      <w:hyperlink w:anchor="ref-gao2023">
        <w:r>
          <w:rPr>
            <w:rStyle w:val="Hyperlink"/>
          </w:rPr>
          <w:t xml:space="preserve">[9]</w:t>
        </w:r>
      </w:hyperlink>
      <w:r>
        <w:t xml:space="preserve">,</w:t>
      </w:r>
      <w:r>
        <w:t xml:space="preserve"> </w:t>
      </w:r>
      <w:hyperlink w:anchor="ref-fan2024">
        <w:r>
          <w:rPr>
            <w:rStyle w:val="Hyperlink"/>
          </w:rPr>
          <w:t xml:space="preserve">[10]</w:t>
        </w:r>
      </w:hyperlink>
      <w:r>
        <w:t xml:space="preserve"> </w:t>
      </w:r>
      <w:r>
        <w:t xml:space="preserve">were scanned for empirical studies.</w:t>
      </w:r>
    </w:p>
    <w:p>
      <w:pPr>
        <w:numPr>
          <w:ilvl w:val="0"/>
          <w:numId w:val="1003"/>
        </w:numPr>
        <w:pStyle w:val="Compact"/>
      </w:pPr>
      <w:r>
        <w:rPr>
          <w:bCs/>
          <w:b/>
        </w:rPr>
        <w:t xml:space="preserve">Forward snowballing:</w:t>
      </w:r>
      <w:r>
        <w:t xml:space="preserve"> </w:t>
      </w:r>
      <w:r>
        <w:t xml:space="preserve">“</w:t>
      </w:r>
      <w:r>
        <w:t xml:space="preserve">cited by</w:t>
      </w:r>
      <w:r>
        <w:t xml:space="preserve">”</w:t>
      </w:r>
      <w:r>
        <w:t xml:space="preserve"> </w:t>
      </w:r>
      <w:r>
        <w:t xml:space="preserve">lists of ReAct, Toolformer and RAG led to recent work on tool benchmarks</w:t>
      </w:r>
      <w:r>
        <w:t xml:space="preserve"> </w:t>
      </w:r>
      <w:hyperlink w:anchor="ref-qin2024">
        <w:r>
          <w:rPr>
            <w:rStyle w:val="Hyperlink"/>
          </w:rPr>
          <w:t xml:space="preserve">[11]</w:t>
        </w:r>
      </w:hyperlink>
      <w:r>
        <w:t xml:space="preserve">,</w:t>
      </w:r>
      <w:r>
        <w:t xml:space="preserve"> </w:t>
      </w:r>
      <w:hyperlink w:anchor="ref-yao2025tau">
        <w:r>
          <w:rPr>
            <w:rStyle w:val="Hyperlink"/>
          </w:rPr>
          <w:t xml:space="preserve">[12]</w:t>
        </w:r>
      </w:hyperlink>
      <w:r>
        <w:t xml:space="preserve">, self-reflective retrieval</w:t>
      </w:r>
      <w:r>
        <w:t xml:space="preserve"> </w:t>
      </w:r>
      <w:hyperlink w:anchor="ref-asai2024">
        <w:r>
          <w:rPr>
            <w:rStyle w:val="Hyperlink"/>
          </w:rPr>
          <w:t xml:space="preserve">[13]</w:t>
        </w:r>
      </w:hyperlink>
      <w:r>
        <w:t xml:space="preserve">, RAG evaluation</w:t>
      </w:r>
      <w:r>
        <w:t xml:space="preserve"> </w:t>
      </w:r>
      <w:hyperlink w:anchor="ref-es2024">
        <w:r>
          <w:rPr>
            <w:rStyle w:val="Hyperlink"/>
          </w:rPr>
          <w:t xml:space="preserve">[14]</w:t>
        </w:r>
      </w:hyperlink>
      <w:r>
        <w:t xml:space="preserve">, prompt injection</w:t>
      </w:r>
      <w:r>
        <w:t xml:space="preserve"> </w:t>
      </w:r>
      <w:hyperlink w:anchor="ref-greshake2023">
        <w:r>
          <w:rPr>
            <w:rStyle w:val="Hyperlink"/>
          </w:rPr>
          <w:t xml:space="preserve">[15]</w:t>
        </w:r>
      </w:hyperlink>
      <w:r>
        <w:t xml:space="preserve"> </w:t>
      </w:r>
      <w:r>
        <w:t xml:space="preserve">and MCP</w:t>
      </w:r>
      <w:r>
        <w:t xml:space="preserve"> </w:t>
      </w:r>
      <w:hyperlink w:anchor="ref-hou2026">
        <w:r>
          <w:rPr>
            <w:rStyle w:val="Hyperlink"/>
          </w:rPr>
          <w:t xml:space="preserve">[16]</w:t>
        </w:r>
      </w:hyperlink>
      <w:r>
        <w:t xml:space="preserve">.</w:t>
      </w:r>
    </w:p>
    <w:bookmarkEnd w:id="23"/>
    <w:bookmarkEnd w:id="24"/>
    <w:bookmarkStart w:id="25" w:name="b.-filtering-techniques"/>
    <w:p>
      <w:pPr>
        <w:pStyle w:val="Heading1"/>
      </w:pPr>
      <w:r>
        <w:t xml:space="preserve">b. Filtering techniques</w:t>
      </w:r>
    </w:p>
    <w:tbl>
      <w:tblPr>
        <w:tblStyle w:val="Table"/>
        <w:tblW w:type="pct" w:w="5000"/>
        <w:tblLook w:firstRow="1" w:lastRow="0" w:firstColumn="0" w:lastColumn="0" w:noHBand="0" w:noVBand="0" w:val="0020"/>
        <w:jc w:val="start"/>
      </w:tblPr>
      <w:tblGrid>
        <w:gridCol w:w="1365"/>
        <w:gridCol w:w="6554"/>
      </w:tblGrid>
      <w:tr>
        <w:trPr>
          <w:tblHeader w:val="true"/>
        </w:trPr>
        <w:tc>
          <w:tcPr/>
          <w:p>
            <w:pPr>
              <w:pStyle w:val="Compact"/>
              <w:jc w:val="left"/>
            </w:pPr>
            <w:r>
              <w:t xml:space="preserve">Filter</w:t>
            </w:r>
          </w:p>
        </w:tc>
        <w:tc>
          <w:tcPr/>
          <w:p>
            <w:pPr>
              <w:pStyle w:val="Compact"/>
              <w:jc w:val="left"/>
            </w:pPr>
            <w:r>
              <w:t xml:space="preserve">Rule</w:t>
            </w:r>
          </w:p>
        </w:tc>
      </w:tr>
      <w:tr>
        <w:tc>
          <w:tcPr/>
          <w:p>
            <w:pPr>
              <w:pStyle w:val="Compact"/>
              <w:jc w:val="left"/>
            </w:pPr>
            <w:r>
              <w:t xml:space="preserve">Date</w:t>
            </w:r>
          </w:p>
        </w:tc>
        <w:tc>
          <w:tcPr/>
          <w:p>
            <w:pPr>
              <w:pStyle w:val="Compact"/>
              <w:jc w:val="left"/>
            </w:pPr>
            <w:r>
              <w:t xml:space="preserve">Priority to 2020–2025 (the field changes rapidly); earlier works only if foundational (e.g. BM25</w:t>
            </w:r>
            <w:r>
              <w:t xml:space="preserve"> </w:t>
            </w:r>
            <w:hyperlink w:anchor="ref-robertson2009">
              <w:r>
                <w:rPr>
                  <w:rStyle w:val="Hyperlink"/>
                </w:rPr>
                <w:t xml:space="preserve">[17]</w:t>
              </w:r>
            </w:hyperlink>
            <w:r>
              <w:t xml:space="preserve">)</w:t>
            </w:r>
          </w:p>
        </w:tc>
      </w:tr>
      <w:tr>
        <w:tc>
          <w:tcPr/>
          <w:p>
            <w:pPr>
              <w:pStyle w:val="Compact"/>
              <w:jc w:val="left"/>
            </w:pPr>
            <w:r>
              <w:t xml:space="preserve">Type</w:t>
            </w:r>
          </w:p>
        </w:tc>
        <w:tc>
          <w:tcPr/>
          <w:p>
            <w:pPr>
              <w:pStyle w:val="Compact"/>
              <w:jc w:val="left"/>
            </w:pPr>
            <w:r>
              <w:t xml:space="preserve">Peer-reviewed journal articles and papers of core conferences (NeurIPS, ICLR, ACL/EMNLP/EACL, KDD, ACM CCS workshops); systematic surveys; arXiv preprints only for MCP and very recent topics, marked as preprints</w:t>
            </w:r>
          </w:p>
        </w:tc>
      </w:tr>
      <w:tr>
        <w:tc>
          <w:tcPr/>
          <w:p>
            <w:pPr>
              <w:pStyle w:val="Compact"/>
              <w:jc w:val="left"/>
            </w:pPr>
            <w:r>
              <w:t xml:space="preserve">Scope (title/abstract)</w:t>
            </w:r>
          </w:p>
        </w:tc>
        <w:tc>
          <w:tcPr/>
          <w:p>
            <w:pPr>
              <w:pStyle w:val="Compact"/>
              <w:jc w:val="left"/>
            </w:pPr>
            <w:r>
              <w:t xml:space="preserve">LLMs using retrieval or tools; agent loops; evaluation of RAG/agents; security of tool-using LLMs. Excluded: robotics-only agents, pure model-training papers without tools/retrieval, marketing articles</w:t>
            </w:r>
          </w:p>
        </w:tc>
      </w:tr>
      <w:tr>
        <w:tc>
          <w:tcPr/>
          <w:p>
            <w:pPr>
              <w:pStyle w:val="Compact"/>
              <w:jc w:val="left"/>
            </w:pPr>
            <w:r>
              <w:t xml:space="preserve">Quality</w:t>
            </w:r>
          </w:p>
        </w:tc>
        <w:tc>
          <w:tcPr/>
          <w:p>
            <w:pPr>
              <w:pStyle w:val="Compact"/>
              <w:jc w:val="left"/>
            </w:pPr>
            <w:r>
              <w:t xml:space="preserve">Core-ranked venues; papers with public code/data preferred; high citation count relative to age</w:t>
            </w:r>
          </w:p>
        </w:tc>
      </w:tr>
      <w:tr>
        <w:tc>
          <w:tcPr/>
          <w:p>
            <w:pPr>
              <w:pStyle w:val="Compact"/>
              <w:jc w:val="left"/>
            </w:pPr>
            <w:r>
              <w:t xml:space="preserve">Relevance to RQs</w:t>
            </w:r>
          </w:p>
        </w:tc>
        <w:tc>
          <w:tcPr/>
          <w:p>
            <w:pPr>
              <w:pStyle w:val="Compact"/>
              <w:jc w:val="left"/>
            </w:pPr>
            <w:r>
              <w:t xml:space="preserve">Method or result must inform RQ-L1, RQ-L2 or RQ-L3</w:t>
            </w:r>
          </w:p>
        </w:tc>
      </w:tr>
    </w:tbl>
    <w:p>
      <w:pPr>
        <w:pStyle w:val="BodyText"/>
      </w:pPr>
      <w:r>
        <w:rPr>
          <w:bCs/>
          <w:b/>
        </w:rPr>
        <w:t xml:space="preserve">Screening flow of this review.</w:t>
      </w:r>
      <w:r>
        <w:t xml:space="preserve"> </w:t>
      </w:r>
      <w:r>
        <w:t xml:space="preserve">Records from the queries and snowballing were screened by title (≈ 40 candidate records retained), then by abstract and methodology (≈ 25 retained as relevant), and 12 papers were selected for the detailed matrix so that each research question and theme (retrieval, tool use, agent loop, evaluation, security, MCP) is covered by at least two studies. Other relevant papers are used in the discussion.</w:t>
      </w:r>
    </w:p>
    <w:bookmarkEnd w:id="25"/>
    <w:bookmarkStart w:id="38" w:name="c.-summary-of-key-findings-review-matrix"/>
    <w:p>
      <w:pPr>
        <w:pStyle w:val="Heading1"/>
      </w:pPr>
      <w:r>
        <w:t xml:space="preserve">c. Summary of key findings (review matrix)</w:t>
      </w:r>
    </w:p>
    <w:p>
      <w:pPr>
        <w:pStyle w:val="TableCaption"/>
      </w:pPr>
      <w:r>
        <w:t xml:space="preserve">Table 1 — Review matrix, part 1: question, method and key findings</w:t>
      </w:r>
    </w:p>
    <w:tbl>
      <w:tblPr>
        <w:tblStyle w:val="Table"/>
        <w:tblW w:type="pct" w:w="5000"/>
        <w:tblLook w:firstRow="1" w:lastRow="0" w:firstColumn="0" w:lastColumn="0" w:noHBand="0" w:noVBand="0" w:val="0020"/>
        <w:jc w:val="start"/>
        <w:tblCaption w:val="Table 1 — Review matrix, part 1: question, method and key findings"/>
      </w:tblPr>
      <w:tblGrid>
        <w:gridCol w:w="528"/>
        <w:gridCol w:w="1056"/>
        <w:gridCol w:w="1659"/>
        <w:gridCol w:w="2112"/>
        <w:gridCol w:w="2564"/>
      </w:tblGrid>
      <w:tr>
        <w:trPr>
          <w:tblHeader w:val="true"/>
        </w:trPr>
        <w:tc>
          <w:tcPr/>
          <w:p>
            <w:pPr>
              <w:pStyle w:val="Compact"/>
              <w:jc w:val="left"/>
            </w:pPr>
            <w:r>
              <w:t xml:space="preserve">No.</w:t>
            </w:r>
          </w:p>
        </w:tc>
        <w:tc>
          <w:tcPr/>
          <w:p>
            <w:pPr>
              <w:pStyle w:val="Compact"/>
              <w:jc w:val="left"/>
            </w:pPr>
            <w:r>
              <w:t xml:space="preserve">Authors, year</w:t>
            </w:r>
          </w:p>
        </w:tc>
        <w:tc>
          <w:tcPr/>
          <w:p>
            <w:pPr>
              <w:pStyle w:val="Compact"/>
              <w:jc w:val="left"/>
            </w:pPr>
            <w:r>
              <w:t xml:space="preserve">Research question</w:t>
            </w:r>
          </w:p>
        </w:tc>
        <w:tc>
          <w:tcPr/>
          <w:p>
            <w:pPr>
              <w:pStyle w:val="Compact"/>
              <w:jc w:val="left"/>
            </w:pPr>
            <w:r>
              <w:t xml:space="preserve">Methodology / framework</w:t>
            </w:r>
          </w:p>
        </w:tc>
        <w:tc>
          <w:tcPr/>
          <w:p>
            <w:pPr>
              <w:pStyle w:val="Compact"/>
              <w:jc w:val="left"/>
            </w:pPr>
            <w:r>
              <w:t xml:space="preserve">Key findings and main results</w:t>
            </w:r>
          </w:p>
        </w:tc>
      </w:tr>
      <w:tr>
        <w:tc>
          <w:tcPr/>
          <w:p>
            <w:pPr>
              <w:pStyle w:val="Compact"/>
              <w:jc w:val="left"/>
            </w:pPr>
            <w:r>
              <w:t xml:space="preserve">1</w:t>
            </w:r>
          </w:p>
        </w:tc>
        <w:tc>
          <w:tcPr/>
          <w:p>
            <w:pPr>
              <w:pStyle w:val="Compact"/>
              <w:jc w:val="left"/>
            </w:pPr>
            <w:r>
              <w:t xml:space="preserve">Lewis et al., 2020</w:t>
            </w:r>
            <w:r>
              <w:t xml:space="preserve"> </w:t>
            </w:r>
            <w:hyperlink w:anchor="ref-lewis2020">
              <w:r>
                <w:rPr>
                  <w:rStyle w:val="Hyperlink"/>
                </w:rPr>
                <w:t xml:space="preserve">[1]</w:t>
              </w:r>
            </w:hyperlink>
          </w:p>
        </w:tc>
        <w:tc>
          <w:tcPr/>
          <w:p>
            <w:pPr>
              <w:pStyle w:val="Compact"/>
              <w:jc w:val="left"/>
            </w:pPr>
            <w:r>
              <w:t xml:space="preserve">Can a generator combined with a retrievable non-parametric memory improve knowledge-intensive NLP tasks?</w:t>
            </w:r>
          </w:p>
        </w:tc>
        <w:tc>
          <w:tcPr/>
          <w:p>
            <w:pPr>
              <w:pStyle w:val="Compact"/>
              <w:jc w:val="left"/>
            </w:pPr>
            <w:r>
              <w:t xml:space="preserve">Seq2seq generator (BART) + dense retriever over a Wikipedia vector index, trained end-to-end; RAG-Sequence and RAG-Token variants</w:t>
            </w:r>
          </w:p>
        </w:tc>
        <w:tc>
          <w:tcPr/>
          <w:p>
            <w:pPr>
              <w:pStyle w:val="Compact"/>
              <w:jc w:val="left"/>
            </w:pPr>
            <w:r>
              <w:t xml:space="preserve">State-of-the-art results on several open-domain QA tasks at the time; generations more specific and factual than a parametric-only model; knowledge can be updated by replacing the index</w:t>
            </w:r>
          </w:p>
        </w:tc>
      </w:tr>
      <w:tr>
        <w:tc>
          <w:tcPr/>
          <w:p>
            <w:pPr>
              <w:pStyle w:val="Compact"/>
              <w:jc w:val="left"/>
            </w:pPr>
            <w:r>
              <w:t xml:space="preserve">2</w:t>
            </w:r>
          </w:p>
        </w:tc>
        <w:tc>
          <w:tcPr/>
          <w:p>
            <w:pPr>
              <w:pStyle w:val="Compact"/>
              <w:jc w:val="left"/>
            </w:pPr>
            <w:r>
              <w:t xml:space="preserve">Karpukhin et al., 2020</w:t>
            </w:r>
            <w:r>
              <w:t xml:space="preserve"> </w:t>
            </w:r>
            <w:hyperlink w:anchor="ref-karpukhin2020">
              <w:r>
                <w:rPr>
                  <w:rStyle w:val="Hyperlink"/>
                </w:rPr>
                <w:t xml:space="preserve">[2]</w:t>
              </w:r>
            </w:hyperlink>
          </w:p>
        </w:tc>
        <w:tc>
          <w:tcPr/>
          <w:p>
            <w:pPr>
              <w:pStyle w:val="Compact"/>
              <w:jc w:val="left"/>
            </w:pPr>
            <w:r>
              <w:t xml:space="preserve">Can dense representations alone beat sparse retrieval for open-domain QA?</w:t>
            </w:r>
          </w:p>
        </w:tc>
        <w:tc>
          <w:tcPr/>
          <w:p>
            <w:pPr>
              <w:pStyle w:val="Compact"/>
              <w:jc w:val="left"/>
            </w:pPr>
            <w:r>
              <w:t xml:space="preserve">Dual BERT encoders trained on question–passage pairs with in-batch negatives; comparison with BM25</w:t>
            </w:r>
          </w:p>
        </w:tc>
        <w:tc>
          <w:tcPr/>
          <w:p>
            <w:pPr>
              <w:pStyle w:val="Compact"/>
              <w:jc w:val="left"/>
            </w:pPr>
            <w:r>
              <w:t xml:space="preserve">Dense retrieval outperformed a strong BM25 baseline by about 9–19 % absolute in top-20 passage accuracy and improved end-to-end QA</w:t>
            </w:r>
          </w:p>
        </w:tc>
      </w:tr>
      <w:tr>
        <w:tc>
          <w:tcPr/>
          <w:p>
            <w:pPr>
              <w:pStyle w:val="Compact"/>
              <w:jc w:val="left"/>
            </w:pPr>
            <w:r>
              <w:t xml:space="preserve">3</w:t>
            </w:r>
          </w:p>
        </w:tc>
        <w:tc>
          <w:tcPr/>
          <w:p>
            <w:pPr>
              <w:pStyle w:val="Compact"/>
              <w:jc w:val="left"/>
            </w:pPr>
            <w:r>
              <w:t xml:space="preserve">Yao et al., 2023</w:t>
            </w:r>
            <w:r>
              <w:t xml:space="preserve"> </w:t>
            </w:r>
            <w:hyperlink w:anchor="ref-yao2023react">
              <w:r>
                <w:rPr>
                  <w:rStyle w:val="Hyperlink"/>
                </w:rPr>
                <w:t xml:space="preserve">[4]</w:t>
              </w:r>
            </w:hyperlink>
          </w:p>
        </w:tc>
        <w:tc>
          <w:tcPr/>
          <w:p>
            <w:pPr>
              <w:pStyle w:val="Compact"/>
              <w:jc w:val="left"/>
            </w:pPr>
            <w:r>
              <w:t xml:space="preserve">Does interleaving reasoning traces with actions improve LLM problem solving?</w:t>
            </w:r>
          </w:p>
        </w:tc>
        <w:tc>
          <w:tcPr/>
          <w:p>
            <w:pPr>
              <w:pStyle w:val="Compact"/>
              <w:jc w:val="left"/>
            </w:pPr>
            <w:r>
              <w:t xml:space="preserve">Few-shot prompting of a large LLM in a</w:t>
            </w:r>
            <w:r>
              <w:t xml:space="preserve"> </w:t>
            </w:r>
            <w:r>
              <w:rPr>
                <w:iCs/>
                <w:i/>
              </w:rPr>
              <w:t xml:space="preserve">thought → action → observation</w:t>
            </w:r>
            <w:r>
              <w:t xml:space="preserve"> </w:t>
            </w:r>
            <w:r>
              <w:t xml:space="preserve">loop; QA/fact verification with a Wikipedia API and interactive decision tasks</w:t>
            </w:r>
          </w:p>
        </w:tc>
        <w:tc>
          <w:tcPr/>
          <w:p>
            <w:pPr>
              <w:pStyle w:val="Compact"/>
              <w:jc w:val="left"/>
            </w:pPr>
            <w:r>
              <w:t xml:space="preserve">ReAct reduced hallucination compared with reasoning-only prompting and outperformed imitation/reinforcement-learning baselines on interactive tasks by large absolute margins; traces are interpretable</w:t>
            </w:r>
          </w:p>
        </w:tc>
      </w:tr>
      <w:tr>
        <w:tc>
          <w:tcPr/>
          <w:p>
            <w:pPr>
              <w:pStyle w:val="Compact"/>
              <w:jc w:val="left"/>
            </w:pPr>
            <w:r>
              <w:t xml:space="preserve">4</w:t>
            </w:r>
          </w:p>
        </w:tc>
        <w:tc>
          <w:tcPr/>
          <w:p>
            <w:pPr>
              <w:pStyle w:val="Compact"/>
              <w:jc w:val="left"/>
            </w:pPr>
            <w:r>
              <w:t xml:space="preserve">Schick et al., 2023</w:t>
            </w:r>
            <w:r>
              <w:t xml:space="preserve"> </w:t>
            </w:r>
            <w:hyperlink w:anchor="ref-schick2023">
              <w:r>
                <w:rPr>
                  <w:rStyle w:val="Hyperlink"/>
                </w:rPr>
                <w:t xml:space="preserve">[5]</w:t>
              </w:r>
            </w:hyperlink>
          </w:p>
        </w:tc>
        <w:tc>
          <w:tcPr/>
          <w:p>
            <w:pPr>
              <w:pStyle w:val="Compact"/>
              <w:jc w:val="left"/>
            </w:pPr>
            <w:r>
              <w:t xml:space="preserve">Can an LM learn by itself when and how to call tools?</w:t>
            </w:r>
          </w:p>
        </w:tc>
        <w:tc>
          <w:tcPr/>
          <w:p>
            <w:pPr>
              <w:pStyle w:val="Compact"/>
              <w:jc w:val="left"/>
            </w:pPr>
            <w:r>
              <w:t xml:space="preserve">Self-supervised annotation of API calls (calculator, QA, search, translation, calendar); keep calls that reduce loss; fine-tune a 6.7 B model</w:t>
            </w:r>
          </w:p>
        </w:tc>
        <w:tc>
          <w:tcPr/>
          <w:p>
            <w:pPr>
              <w:pStyle w:val="Compact"/>
              <w:jc w:val="left"/>
            </w:pPr>
            <w:r>
              <w:t xml:space="preserve">Tool use improved zero-shot performance on many tasks, often competitive with much larger models, without losing language-modelling ability</w:t>
            </w:r>
          </w:p>
        </w:tc>
      </w:tr>
      <w:tr>
        <w:tc>
          <w:tcPr/>
          <w:p>
            <w:pPr>
              <w:pStyle w:val="Compact"/>
              <w:jc w:val="left"/>
            </w:pPr>
            <w:r>
              <w:t xml:space="preserve">5</w:t>
            </w:r>
          </w:p>
        </w:tc>
        <w:tc>
          <w:tcPr/>
          <w:p>
            <w:pPr>
              <w:pStyle w:val="Compact"/>
              <w:jc w:val="left"/>
            </w:pPr>
            <w:r>
              <w:t xml:space="preserve">Qin et al., 2024</w:t>
            </w:r>
            <w:r>
              <w:t xml:space="preserve"> </w:t>
            </w:r>
            <w:hyperlink w:anchor="ref-qin2024">
              <w:r>
                <w:rPr>
                  <w:rStyle w:val="Hyperlink"/>
                </w:rPr>
                <w:t xml:space="preserve">[11]</w:t>
              </w:r>
            </w:hyperlink>
          </w:p>
        </w:tc>
        <w:tc>
          <w:tcPr/>
          <w:p>
            <w:pPr>
              <w:pStyle w:val="Compact"/>
              <w:jc w:val="left"/>
            </w:pPr>
            <w:r>
              <w:t xml:space="preserve">How can open models learn to use thousands of real-world APIs?</w:t>
            </w:r>
          </w:p>
        </w:tc>
        <w:tc>
          <w:tcPr/>
          <w:p>
            <w:pPr>
              <w:pStyle w:val="Compact"/>
              <w:jc w:val="left"/>
            </w:pPr>
            <w:r>
              <w:t xml:space="preserve">ToolBench instruction dataset over 16 000+ REST APIs; depth-first search decision tree for solution paths; automatic evaluator; API retriever</w:t>
            </w:r>
          </w:p>
        </w:tc>
        <w:tc>
          <w:tcPr/>
          <w:p>
            <w:pPr>
              <w:pStyle w:val="Compact"/>
              <w:jc w:val="left"/>
            </w:pPr>
            <w:r>
              <w:t xml:space="preserve">Fine-tuned open model approached the tool-use ability of a strong proprietary model and generalised to unseen APIs; retrieval of relevant APIs is needed when tools are many</w:t>
            </w:r>
          </w:p>
        </w:tc>
      </w:tr>
      <w:tr>
        <w:tc>
          <w:tcPr/>
          <w:p>
            <w:pPr>
              <w:pStyle w:val="Compact"/>
              <w:jc w:val="left"/>
            </w:pPr>
            <w:r>
              <w:t xml:space="preserve">6</w:t>
            </w:r>
          </w:p>
        </w:tc>
        <w:tc>
          <w:tcPr/>
          <w:p>
            <w:pPr>
              <w:pStyle w:val="Compact"/>
              <w:jc w:val="left"/>
            </w:pPr>
            <w:r>
              <w:t xml:space="preserve">Shinn et al., 2023</w:t>
            </w:r>
            <w:r>
              <w:t xml:space="preserve"> </w:t>
            </w:r>
            <w:hyperlink w:anchor="ref-shinn2023">
              <w:r>
                <w:rPr>
                  <w:rStyle w:val="Hyperlink"/>
                </w:rPr>
                <w:t xml:space="preserve">[18]</w:t>
              </w:r>
            </w:hyperlink>
          </w:p>
        </w:tc>
        <w:tc>
          <w:tcPr/>
          <w:p>
            <w:pPr>
              <w:pStyle w:val="Compact"/>
              <w:jc w:val="left"/>
            </w:pPr>
            <w:r>
              <w:t xml:space="preserve">Can agents improve through verbal self-reflection instead of weight updates?</w:t>
            </w:r>
          </w:p>
        </w:tc>
        <w:tc>
          <w:tcPr/>
          <w:p>
            <w:pPr>
              <w:pStyle w:val="Compact"/>
              <w:jc w:val="left"/>
            </w:pPr>
            <w:r>
              <w:t xml:space="preserve">Agent writes reflections on failures into episodic memory and retries; decision-making, reasoning and coding tasks</w:t>
            </w:r>
          </w:p>
        </w:tc>
        <w:tc>
          <w:tcPr/>
          <w:p>
            <w:pPr>
              <w:pStyle w:val="Compact"/>
              <w:jc w:val="left"/>
            </w:pPr>
            <w:r>
              <w:t xml:space="preserve">Reflection substantially improved success; e.g. 91 % pass@1 on a coding benchmark, above the base model</w:t>
            </w:r>
          </w:p>
        </w:tc>
      </w:tr>
      <w:tr>
        <w:tc>
          <w:tcPr/>
          <w:p>
            <w:pPr>
              <w:pStyle w:val="Compact"/>
              <w:jc w:val="left"/>
            </w:pPr>
            <w:r>
              <w:t xml:space="preserve">7</w:t>
            </w:r>
          </w:p>
        </w:tc>
        <w:tc>
          <w:tcPr/>
          <w:p>
            <w:pPr>
              <w:pStyle w:val="Compact"/>
              <w:jc w:val="left"/>
            </w:pPr>
            <w:r>
              <w:t xml:space="preserve">Liu N. F. et al., 2024</w:t>
            </w:r>
            <w:r>
              <w:t xml:space="preserve"> </w:t>
            </w:r>
            <w:hyperlink w:anchor="ref-liu2024lost">
              <w:r>
                <w:rPr>
                  <w:rStyle w:val="Hyperlink"/>
                </w:rPr>
                <w:t xml:space="preserve">[19]</w:t>
              </w:r>
            </w:hyperlink>
          </w:p>
        </w:tc>
        <w:tc>
          <w:tcPr/>
          <w:p>
            <w:pPr>
              <w:pStyle w:val="Compact"/>
              <w:jc w:val="left"/>
            </w:pPr>
            <w:r>
              <w:t xml:space="preserve">How well do LLMs use information placed in long input contexts?</w:t>
            </w:r>
          </w:p>
        </w:tc>
        <w:tc>
          <w:tcPr/>
          <w:p>
            <w:pPr>
              <w:pStyle w:val="Compact"/>
              <w:jc w:val="left"/>
            </w:pPr>
            <w:r>
              <w:t xml:space="preserve">Controlled experiments varying the position of the relevant document in multi-document QA and key–value retrieval</w:t>
            </w:r>
          </w:p>
        </w:tc>
        <w:tc>
          <w:tcPr/>
          <w:p>
            <w:pPr>
              <w:pStyle w:val="Compact"/>
              <w:jc w:val="left"/>
            </w:pPr>
            <w:r>
              <w:t xml:space="preserve">Performance is highest when relevant information is at the beginning or end and drops when it is in the middle, even for long-context models</w:t>
            </w:r>
          </w:p>
        </w:tc>
      </w:tr>
      <w:tr>
        <w:tc>
          <w:tcPr/>
          <w:p>
            <w:pPr>
              <w:pStyle w:val="Compact"/>
              <w:jc w:val="left"/>
            </w:pPr>
            <w:r>
              <w:t xml:space="preserve">8</w:t>
            </w:r>
          </w:p>
        </w:tc>
        <w:tc>
          <w:tcPr/>
          <w:p>
            <w:pPr>
              <w:pStyle w:val="Compact"/>
              <w:jc w:val="left"/>
            </w:pPr>
            <w:r>
              <w:t xml:space="preserve">Asai et al., 2024</w:t>
            </w:r>
            <w:r>
              <w:t xml:space="preserve"> </w:t>
            </w:r>
            <w:hyperlink w:anchor="ref-asai2024">
              <w:r>
                <w:rPr>
                  <w:rStyle w:val="Hyperlink"/>
                </w:rPr>
                <w:t xml:space="preserve">[13]</w:t>
              </w:r>
            </w:hyperlink>
          </w:p>
        </w:tc>
        <w:tc>
          <w:tcPr/>
          <w:p>
            <w:pPr>
              <w:pStyle w:val="Compact"/>
              <w:jc w:val="left"/>
            </w:pPr>
            <w:r>
              <w:t xml:space="preserve">Can an LM decide when to retrieve and critique its own output?</w:t>
            </w:r>
          </w:p>
        </w:tc>
        <w:tc>
          <w:tcPr/>
          <w:p>
            <w:pPr>
              <w:pStyle w:val="Compact"/>
              <w:jc w:val="left"/>
            </w:pPr>
            <w:r>
              <w:t xml:space="preserve">Training with special reflection tokens for retrieval on demand and self-critique (Self-RAG)</w:t>
            </w:r>
          </w:p>
        </w:tc>
        <w:tc>
          <w:tcPr/>
          <w:p>
            <w:pPr>
              <w:pStyle w:val="Compact"/>
              <w:jc w:val="left"/>
            </w:pPr>
            <w:r>
              <w:t xml:space="preserve">Outperformed strong LLMs and standard RAG on QA, reasoning and fact verification; improved factuality and citation accuracy</w:t>
            </w:r>
          </w:p>
        </w:tc>
      </w:tr>
      <w:tr>
        <w:tc>
          <w:tcPr/>
          <w:p>
            <w:pPr>
              <w:pStyle w:val="Compact"/>
              <w:jc w:val="left"/>
            </w:pPr>
            <w:r>
              <w:t xml:space="preserve">9</w:t>
            </w:r>
          </w:p>
        </w:tc>
        <w:tc>
          <w:tcPr/>
          <w:p>
            <w:pPr>
              <w:pStyle w:val="Compact"/>
              <w:jc w:val="left"/>
            </w:pPr>
            <w:r>
              <w:t xml:space="preserve">Es et al., 2024</w:t>
            </w:r>
            <w:r>
              <w:t xml:space="preserve"> </w:t>
            </w:r>
            <w:hyperlink w:anchor="ref-es2024">
              <w:r>
                <w:rPr>
                  <w:rStyle w:val="Hyperlink"/>
                </w:rPr>
                <w:t xml:space="preserve">[14]</w:t>
              </w:r>
            </w:hyperlink>
          </w:p>
        </w:tc>
        <w:tc>
          <w:tcPr/>
          <w:p>
            <w:pPr>
              <w:pStyle w:val="Compact"/>
              <w:jc w:val="left"/>
            </w:pPr>
            <w:r>
              <w:t xml:space="preserve">How can RAG pipelines be evaluated without human reference annotations?</w:t>
            </w:r>
          </w:p>
        </w:tc>
        <w:tc>
          <w:tcPr/>
          <w:p>
            <w:pPr>
              <w:pStyle w:val="Compact"/>
              <w:jc w:val="left"/>
            </w:pPr>
            <w:r>
              <w:t xml:space="preserve">Framework of LLM-based metrics: faithfulness, answer relevance, context relevance; validation against human judgements</w:t>
            </w:r>
          </w:p>
        </w:tc>
        <w:tc>
          <w:tcPr/>
          <w:p>
            <w:pPr>
              <w:pStyle w:val="Compact"/>
              <w:jc w:val="left"/>
            </w:pPr>
            <w:r>
              <w:t xml:space="preserve">Metrics agreed well with human assessments and allow fast, reference-free evaluation of RAG configurations</w:t>
            </w:r>
          </w:p>
        </w:tc>
      </w:tr>
      <w:tr>
        <w:tc>
          <w:tcPr/>
          <w:p>
            <w:pPr>
              <w:pStyle w:val="Compact"/>
              <w:jc w:val="left"/>
            </w:pPr>
            <w:r>
              <w:t xml:space="preserve">10</w:t>
            </w:r>
          </w:p>
        </w:tc>
        <w:tc>
          <w:tcPr/>
          <w:p>
            <w:pPr>
              <w:pStyle w:val="Compact"/>
              <w:jc w:val="left"/>
            </w:pPr>
            <w:r>
              <w:t xml:space="preserve">Yao et al., 2025</w:t>
            </w:r>
            <w:r>
              <w:t xml:space="preserve"> </w:t>
            </w:r>
            <w:hyperlink w:anchor="ref-yao2025tau">
              <w:r>
                <w:rPr>
                  <w:rStyle w:val="Hyperlink"/>
                </w:rPr>
                <w:t xml:space="preserve">[12]</w:t>
              </w:r>
            </w:hyperlink>
          </w:p>
        </w:tc>
        <w:tc>
          <w:tcPr/>
          <w:p>
            <w:pPr>
              <w:pStyle w:val="Compact"/>
              <w:jc w:val="left"/>
            </w:pPr>
            <w:r>
              <w:t xml:space="preserve">How reliable are tool-calling agents in realistic interactions with users and domain policies?</w:t>
            </w:r>
          </w:p>
        </w:tc>
        <w:tc>
          <w:tcPr/>
          <w:p>
            <w:pPr>
              <w:pStyle w:val="Compact"/>
              <w:jc w:val="left"/>
            </w:pPr>
            <w:r>
              <w:t xml:space="preserve">Benchmark with simulated users, domain APIs and policy documents (retail, airline); pass^k reliability metric</w:t>
            </w:r>
          </w:p>
        </w:tc>
        <w:tc>
          <w:tcPr/>
          <w:p>
            <w:pPr>
              <w:pStyle w:val="Compact"/>
              <w:jc w:val="left"/>
            </w:pPr>
            <w:r>
              <w:t xml:space="preserve">Even state-of-the-art function-calling agents solved fewer than half of the tasks and were inconsistent across repeated trials</w:t>
            </w:r>
          </w:p>
        </w:tc>
      </w:tr>
      <w:tr>
        <w:tc>
          <w:tcPr/>
          <w:p>
            <w:pPr>
              <w:pStyle w:val="Compact"/>
              <w:jc w:val="left"/>
            </w:pPr>
            <w:r>
              <w:t xml:space="preserve">11</w:t>
            </w:r>
          </w:p>
        </w:tc>
        <w:tc>
          <w:tcPr/>
          <w:p>
            <w:pPr>
              <w:pStyle w:val="Compact"/>
              <w:jc w:val="left"/>
            </w:pPr>
            <w:r>
              <w:t xml:space="preserve">Greshake et al., 2023</w:t>
            </w:r>
            <w:r>
              <w:t xml:space="preserve"> </w:t>
            </w:r>
            <w:hyperlink w:anchor="ref-greshake2023">
              <w:r>
                <w:rPr>
                  <w:rStyle w:val="Hyperlink"/>
                </w:rPr>
                <w:t xml:space="preserve">[15]</w:t>
              </w:r>
            </w:hyperlink>
          </w:p>
        </w:tc>
        <w:tc>
          <w:tcPr/>
          <w:p>
            <w:pPr>
              <w:pStyle w:val="Compact"/>
              <w:jc w:val="left"/>
            </w:pPr>
            <w:r>
              <w:t xml:space="preserve">Can attackers control LLM-integrated applications through data the model retrieves?</w:t>
            </w:r>
          </w:p>
        </w:tc>
        <w:tc>
          <w:tcPr/>
          <w:p>
            <w:pPr>
              <w:pStyle w:val="Compact"/>
              <w:jc w:val="left"/>
            </w:pPr>
            <w:r>
              <w:t xml:space="preserve">Threat taxonomy and practical attacks on real applications (search-augmented chat, code assistants, tool-using agents)</w:t>
            </w:r>
          </w:p>
        </w:tc>
        <w:tc>
          <w:tcPr/>
          <w:p>
            <w:pPr>
              <w:pStyle w:val="Compact"/>
              <w:jc w:val="left"/>
            </w:pPr>
            <w:r>
              <w:t xml:space="preserve">Indirect prompt injection enables data theft, manipulation of answers and misuse of tools; no reliable mitigation existed</w:t>
            </w:r>
          </w:p>
        </w:tc>
      </w:tr>
      <w:tr>
        <w:tc>
          <w:tcPr/>
          <w:p>
            <w:pPr>
              <w:pStyle w:val="Compact"/>
              <w:jc w:val="left"/>
            </w:pPr>
            <w:r>
              <w:t xml:space="preserve">12</w:t>
            </w:r>
          </w:p>
        </w:tc>
        <w:tc>
          <w:tcPr/>
          <w:p>
            <w:pPr>
              <w:pStyle w:val="Compact"/>
              <w:jc w:val="left"/>
            </w:pPr>
            <w:r>
              <w:t xml:space="preserve">Hou et al., 2026</w:t>
            </w:r>
            <w:r>
              <w:t xml:space="preserve"> </w:t>
            </w:r>
            <w:hyperlink w:anchor="ref-hou2026">
              <w:r>
                <w:rPr>
                  <w:rStyle w:val="Hyperlink"/>
                </w:rPr>
                <w:t xml:space="preserve">[16]</w:t>
              </w:r>
            </w:hyperlink>
          </w:p>
        </w:tc>
        <w:tc>
          <w:tcPr/>
          <w:p>
            <w:pPr>
              <w:pStyle w:val="Compact"/>
              <w:jc w:val="left"/>
            </w:pPr>
            <w:r>
              <w:t xml:space="preserve">What is the landscape of MCP and what security threats does it introduce?</w:t>
            </w:r>
          </w:p>
        </w:tc>
        <w:tc>
          <w:tcPr/>
          <w:p>
            <w:pPr>
              <w:pStyle w:val="Compact"/>
              <w:jc w:val="left"/>
            </w:pPr>
            <w:r>
              <w:t xml:space="preserve">Analysis of MCP architecture, server life cycle (creation, operation, update) and ecosystem; threat analysis</w:t>
            </w:r>
          </w:p>
        </w:tc>
        <w:tc>
          <w:tcPr/>
          <w:p>
            <w:pPr>
              <w:pStyle w:val="Compact"/>
              <w:jc w:val="left"/>
            </w:pPr>
            <w:r>
              <w:t xml:space="preserve">MCP is rapidly adopted as a standard interface between agents and tools; each life-cycle phase has specific security and privacy risks (e.g. malicious or spoofed servers, tool poisoning); research directions proposed</w:t>
            </w:r>
          </w:p>
        </w:tc>
      </w:tr>
    </w:tbl>
    <w:p/>
    <w:p>
      <w:pPr>
        <w:pStyle w:val="TableCaption"/>
      </w:pPr>
      <w:r>
        <w:t xml:space="preserve">Table 2 — Review matrix, part 2: limitations, relevance, conclusions and links</w:t>
      </w:r>
    </w:p>
    <w:tbl>
      <w:tblPr>
        <w:tblStyle w:val="Table"/>
        <w:tblW w:type="pct" w:w="5000"/>
        <w:tblLook w:firstRow="1" w:lastRow="0" w:firstColumn="0" w:lastColumn="0" w:noHBand="0" w:noVBand="0" w:val="0020"/>
        <w:jc w:val="start"/>
        <w:tblCaption w:val="Table 2 — Review matrix, part 2: limitations, relevance, conclusions and links"/>
      </w:tblPr>
      <w:tblGrid>
        <w:gridCol w:w="609"/>
        <w:gridCol w:w="1914"/>
        <w:gridCol w:w="2001"/>
        <w:gridCol w:w="1827"/>
        <w:gridCol w:w="1566"/>
      </w:tblGrid>
      <w:tr>
        <w:trPr>
          <w:tblHeader w:val="true"/>
        </w:trPr>
        <w:tc>
          <w:tcPr/>
          <w:p>
            <w:pPr>
              <w:pStyle w:val="Compact"/>
              <w:jc w:val="left"/>
            </w:pPr>
            <w:r>
              <w:t xml:space="preserve">No.</w:t>
            </w:r>
          </w:p>
        </w:tc>
        <w:tc>
          <w:tcPr/>
          <w:p>
            <w:pPr>
              <w:pStyle w:val="Compact"/>
              <w:jc w:val="left"/>
            </w:pPr>
            <w:r>
              <w:t xml:space="preserve">Limitations / scope</w:t>
            </w:r>
          </w:p>
        </w:tc>
        <w:tc>
          <w:tcPr/>
          <w:p>
            <w:pPr>
              <w:pStyle w:val="Compact"/>
              <w:jc w:val="left"/>
            </w:pPr>
            <w:r>
              <w:t xml:space="preserve">Relevance to this research</w:t>
            </w:r>
          </w:p>
        </w:tc>
        <w:tc>
          <w:tcPr/>
          <w:p>
            <w:pPr>
              <w:pStyle w:val="Compact"/>
              <w:jc w:val="left"/>
            </w:pPr>
            <w:r>
              <w:t xml:space="preserve">Conclusions of the authors</w:t>
            </w:r>
          </w:p>
        </w:tc>
        <w:tc>
          <w:tcPr/>
          <w:p>
            <w:pPr>
              <w:pStyle w:val="Compact"/>
              <w:jc w:val="left"/>
            </w:pPr>
            <w:r>
              <w:t xml:space="preserve">Link</w:t>
            </w:r>
          </w:p>
        </w:tc>
      </w:tr>
      <w:tr>
        <w:tc>
          <w:tcPr/>
          <w:p>
            <w:pPr>
              <w:pStyle w:val="Compact"/>
              <w:jc w:val="left"/>
            </w:pPr>
            <w:r>
              <w:t xml:space="preserve">1</w:t>
            </w:r>
          </w:p>
        </w:tc>
        <w:tc>
          <w:tcPr/>
          <w:p>
            <w:pPr>
              <w:pStyle w:val="Compact"/>
              <w:jc w:val="left"/>
            </w:pPr>
            <w:r>
              <w:t xml:space="preserve">Wikipedia only; single retrieval step; requires fine-tuning</w:t>
            </w:r>
          </w:p>
        </w:tc>
        <w:tc>
          <w:tcPr/>
          <w:p>
            <w:pPr>
              <w:pStyle w:val="Compact"/>
              <w:jc w:val="left"/>
            </w:pPr>
            <w:r>
              <w:t xml:space="preserve">Baseline RAG design for the platform’s knowledge service</w:t>
            </w:r>
          </w:p>
        </w:tc>
        <w:tc>
          <w:tcPr/>
          <w:p>
            <w:pPr>
              <w:pStyle w:val="Compact"/>
              <w:jc w:val="left"/>
            </w:pPr>
            <w:r>
              <w:t xml:space="preserve">Hybrid parametric + non-parametric memory is effective for knowledge-intensive tasks</w:t>
            </w:r>
          </w:p>
        </w:tc>
        <w:tc>
          <w:tcPr/>
          <w:p>
            <w:pPr>
              <w:pStyle w:val="Compact"/>
              <w:jc w:val="left"/>
            </w:pPr>
            <w:hyperlink r:id="rId26">
              <w:r>
                <w:rPr>
                  <w:rStyle w:val="Hyperlink"/>
                </w:rPr>
                <w:t xml:space="preserve">arXiv:2005.11401</w:t>
              </w:r>
            </w:hyperlink>
          </w:p>
        </w:tc>
      </w:tr>
      <w:tr>
        <w:tc>
          <w:tcPr/>
          <w:p>
            <w:pPr>
              <w:pStyle w:val="Compact"/>
              <w:jc w:val="left"/>
            </w:pPr>
            <w:r>
              <w:t xml:space="preserve">2</w:t>
            </w:r>
          </w:p>
        </w:tc>
        <w:tc>
          <w:tcPr/>
          <w:p>
            <w:pPr>
              <w:pStyle w:val="Compact"/>
              <w:jc w:val="left"/>
            </w:pPr>
            <w:r>
              <w:t xml:space="preserve">Needs training pairs; domain shift; BM25 remains strong in some settings</w:t>
            </w:r>
          </w:p>
        </w:tc>
        <w:tc>
          <w:tcPr/>
          <w:p>
            <w:pPr>
              <w:pStyle w:val="Compact"/>
              <w:jc w:val="left"/>
            </w:pPr>
            <w:r>
              <w:t xml:space="preserve">Motivates comparison of sparse, dense and hybrid retrieval (H2)</w:t>
            </w:r>
          </w:p>
        </w:tc>
        <w:tc>
          <w:tcPr/>
          <w:p>
            <w:pPr>
              <w:pStyle w:val="Compact"/>
              <w:jc w:val="left"/>
            </w:pPr>
            <w:r>
              <w:t xml:space="preserve">Dense retrieval can replace or complement sparse retrieval</w:t>
            </w:r>
          </w:p>
        </w:tc>
        <w:tc>
          <w:tcPr/>
          <w:p>
            <w:pPr>
              <w:pStyle w:val="Compact"/>
              <w:jc w:val="left"/>
            </w:pPr>
            <w:hyperlink r:id="rId27">
              <w:r>
                <w:rPr>
                  <w:rStyle w:val="Hyperlink"/>
                </w:rPr>
                <w:t xml:space="preserve">doi:10.18653/v1/2020.emnlp-main.550</w:t>
              </w:r>
            </w:hyperlink>
          </w:p>
        </w:tc>
      </w:tr>
      <w:tr>
        <w:tc>
          <w:tcPr/>
          <w:p>
            <w:pPr>
              <w:pStyle w:val="Compact"/>
              <w:jc w:val="left"/>
            </w:pPr>
            <w:r>
              <w:t xml:space="preserve">3</w:t>
            </w:r>
          </w:p>
        </w:tc>
        <w:tc>
          <w:tcPr/>
          <w:p>
            <w:pPr>
              <w:pStyle w:val="Compact"/>
              <w:jc w:val="left"/>
            </w:pPr>
            <w:r>
              <w:t xml:space="preserve">Prompting only; limited tools; errors propagate in long loops</w:t>
            </w:r>
          </w:p>
        </w:tc>
        <w:tc>
          <w:tcPr/>
          <w:p>
            <w:pPr>
              <w:pStyle w:val="Compact"/>
              <w:jc w:val="left"/>
            </w:pPr>
            <w:r>
              <w:t xml:space="preserve">Basis of the platform’s agent loop (think–act–observe)</w:t>
            </w:r>
          </w:p>
        </w:tc>
        <w:tc>
          <w:tcPr/>
          <w:p>
            <w:pPr>
              <w:pStyle w:val="Compact"/>
              <w:jc w:val="left"/>
            </w:pPr>
            <w:r>
              <w:t xml:space="preserve">Reasoning and acting are synergistic</w:t>
            </w:r>
          </w:p>
        </w:tc>
        <w:tc>
          <w:tcPr/>
          <w:p>
            <w:pPr>
              <w:pStyle w:val="Compact"/>
              <w:jc w:val="left"/>
            </w:pPr>
            <w:hyperlink r:id="rId28">
              <w:r>
                <w:rPr>
                  <w:rStyle w:val="Hyperlink"/>
                </w:rPr>
                <w:t xml:space="preserve">arXiv:2210.03629</w:t>
              </w:r>
            </w:hyperlink>
          </w:p>
        </w:tc>
      </w:tr>
      <w:tr>
        <w:tc>
          <w:tcPr/>
          <w:p>
            <w:pPr>
              <w:pStyle w:val="Compact"/>
              <w:jc w:val="left"/>
            </w:pPr>
            <w:r>
              <w:t xml:space="preserve">4</w:t>
            </w:r>
          </w:p>
        </w:tc>
        <w:tc>
          <w:tcPr/>
          <w:p>
            <w:pPr>
              <w:pStyle w:val="Compact"/>
              <w:jc w:val="left"/>
            </w:pPr>
            <w:r>
              <w:t xml:space="preserve">Tools used independently, no chaining or interaction</w:t>
            </w:r>
          </w:p>
        </w:tc>
        <w:tc>
          <w:tcPr/>
          <w:p>
            <w:pPr>
              <w:pStyle w:val="Compact"/>
              <w:jc w:val="left"/>
            </w:pPr>
            <w:r>
              <w:t xml:space="preserve">Shows value of tools; platform instead uses runtime function calling</w:t>
            </w:r>
          </w:p>
        </w:tc>
        <w:tc>
          <w:tcPr/>
          <w:p>
            <w:pPr>
              <w:pStyle w:val="Compact"/>
              <w:jc w:val="left"/>
            </w:pPr>
            <w:r>
              <w:t xml:space="preserve">LMs can teach themselves to use tools</w:t>
            </w:r>
          </w:p>
        </w:tc>
        <w:tc>
          <w:tcPr/>
          <w:p>
            <w:pPr>
              <w:pStyle w:val="Compact"/>
              <w:jc w:val="left"/>
            </w:pPr>
            <w:hyperlink r:id="rId29">
              <w:r>
                <w:rPr>
                  <w:rStyle w:val="Hyperlink"/>
                </w:rPr>
                <w:t xml:space="preserve">arXiv:2302.04761</w:t>
              </w:r>
            </w:hyperlink>
          </w:p>
        </w:tc>
      </w:tr>
      <w:tr>
        <w:tc>
          <w:tcPr/>
          <w:p>
            <w:pPr>
              <w:pStyle w:val="Compact"/>
              <w:jc w:val="left"/>
            </w:pPr>
            <w:r>
              <w:t xml:space="preserve">5</w:t>
            </w:r>
          </w:p>
        </w:tc>
        <w:tc>
          <w:tcPr/>
          <w:p>
            <w:pPr>
              <w:pStyle w:val="Compact"/>
              <w:jc w:val="left"/>
            </w:pPr>
            <w:r>
              <w:t xml:space="preserve">Synthetic instructions; evaluator based on an LLM</w:t>
            </w:r>
          </w:p>
        </w:tc>
        <w:tc>
          <w:tcPr/>
          <w:p>
            <w:pPr>
              <w:pStyle w:val="Compact"/>
              <w:jc w:val="left"/>
            </w:pPr>
            <w:r>
              <w:t xml:space="preserve">Tool retrieval is needed when many MCP tools are connected (RQ3)</w:t>
            </w:r>
          </w:p>
        </w:tc>
        <w:tc>
          <w:tcPr/>
          <w:p>
            <w:pPr>
              <w:pStyle w:val="Compact"/>
              <w:jc w:val="left"/>
            </w:pPr>
            <w:r>
              <w:t xml:space="preserve">Open models can master many real APIs</w:t>
            </w:r>
          </w:p>
        </w:tc>
        <w:tc>
          <w:tcPr/>
          <w:p>
            <w:pPr>
              <w:pStyle w:val="Compact"/>
              <w:jc w:val="left"/>
            </w:pPr>
            <w:hyperlink r:id="rId30">
              <w:r>
                <w:rPr>
                  <w:rStyle w:val="Hyperlink"/>
                </w:rPr>
                <w:t xml:space="preserve">arXiv:2307.16789</w:t>
              </w:r>
            </w:hyperlink>
          </w:p>
        </w:tc>
      </w:tr>
      <w:tr>
        <w:tc>
          <w:tcPr/>
          <w:p>
            <w:pPr>
              <w:pStyle w:val="Compact"/>
              <w:jc w:val="left"/>
            </w:pPr>
            <w:r>
              <w:t xml:space="preserve">6</w:t>
            </w:r>
          </w:p>
        </w:tc>
        <w:tc>
          <w:tcPr/>
          <w:p>
            <w:pPr>
              <w:pStyle w:val="Compact"/>
              <w:jc w:val="left"/>
            </w:pPr>
            <w:r>
              <w:t xml:space="preserve">Extra iterations increase cost; needs a success signal</w:t>
            </w:r>
          </w:p>
        </w:tc>
        <w:tc>
          <w:tcPr/>
          <w:p>
            <w:pPr>
              <w:pStyle w:val="Compact"/>
              <w:jc w:val="left"/>
            </w:pPr>
            <w:r>
              <w:t xml:space="preserve">Reflection step is one loop variant tested in RQ3</w:t>
            </w:r>
          </w:p>
        </w:tc>
        <w:tc>
          <w:tcPr/>
          <w:p>
            <w:pPr>
              <w:pStyle w:val="Compact"/>
              <w:jc w:val="left"/>
            </w:pPr>
            <w:r>
              <w:t xml:space="preserve">Verbal feedback is a cheap alternative to fine-tuning</w:t>
            </w:r>
          </w:p>
        </w:tc>
        <w:tc>
          <w:tcPr/>
          <w:p>
            <w:pPr>
              <w:pStyle w:val="Compact"/>
              <w:jc w:val="left"/>
            </w:pPr>
            <w:hyperlink r:id="rId31">
              <w:r>
                <w:rPr>
                  <w:rStyle w:val="Hyperlink"/>
                </w:rPr>
                <w:t xml:space="preserve">arXiv:2303.11366</w:t>
              </w:r>
            </w:hyperlink>
          </w:p>
        </w:tc>
      </w:tr>
      <w:tr>
        <w:tc>
          <w:tcPr/>
          <w:p>
            <w:pPr>
              <w:pStyle w:val="Compact"/>
              <w:jc w:val="left"/>
            </w:pPr>
            <w:r>
              <w:t xml:space="preserve">7</w:t>
            </w:r>
          </w:p>
        </w:tc>
        <w:tc>
          <w:tcPr/>
          <w:p>
            <w:pPr>
              <w:pStyle w:val="Compact"/>
              <w:jc w:val="left"/>
            </w:pPr>
            <w:r>
              <w:t xml:space="preserve">English benchmarks; specific models</w:t>
            </w:r>
          </w:p>
        </w:tc>
        <w:tc>
          <w:tcPr/>
          <w:p>
            <w:pPr>
              <w:pStyle w:val="Compact"/>
              <w:jc w:val="left"/>
            </w:pPr>
            <w:r>
              <w:t xml:space="preserve">Justifies reranking and limiting the number of chunks (RQ2)</w:t>
            </w:r>
          </w:p>
        </w:tc>
        <w:tc>
          <w:tcPr/>
          <w:p>
            <w:pPr>
              <w:pStyle w:val="Compact"/>
              <w:jc w:val="left"/>
            </w:pPr>
            <w:r>
              <w:t xml:space="preserve">Long contexts are not used uniformly</w:t>
            </w:r>
          </w:p>
        </w:tc>
        <w:tc>
          <w:tcPr/>
          <w:p>
            <w:pPr>
              <w:pStyle w:val="Compact"/>
              <w:jc w:val="left"/>
            </w:pPr>
            <w:hyperlink r:id="rId32">
              <w:r>
                <w:rPr>
                  <w:rStyle w:val="Hyperlink"/>
                </w:rPr>
                <w:t xml:space="preserve">doi:10.1162/tacl_a_00638</w:t>
              </w:r>
            </w:hyperlink>
          </w:p>
        </w:tc>
      </w:tr>
      <w:tr>
        <w:tc>
          <w:tcPr/>
          <w:p>
            <w:pPr>
              <w:pStyle w:val="Compact"/>
              <w:jc w:val="left"/>
            </w:pPr>
            <w:r>
              <w:t xml:space="preserve">8</w:t>
            </w:r>
          </w:p>
        </w:tc>
        <w:tc>
          <w:tcPr/>
          <w:p>
            <w:pPr>
              <w:pStyle w:val="Compact"/>
              <w:jc w:val="left"/>
            </w:pPr>
            <w:r>
              <w:t xml:space="preserve">Requires training a model with special tokens</w:t>
            </w:r>
          </w:p>
        </w:tc>
        <w:tc>
          <w:tcPr/>
          <w:p>
            <w:pPr>
              <w:pStyle w:val="Compact"/>
              <w:jc w:val="left"/>
            </w:pPr>
            <w:r>
              <w:t xml:space="preserve">Supports</w:t>
            </w:r>
            <w:r>
              <w:t xml:space="preserve"> </w:t>
            </w:r>
            <w:r>
              <w:t xml:space="preserve">“</w:t>
            </w:r>
            <w:r>
              <w:t xml:space="preserve">retrieval on demand</w:t>
            </w:r>
            <w:r>
              <w:t xml:space="preserve">”</w:t>
            </w:r>
            <w:r>
              <w:t xml:space="preserve"> </w:t>
            </w:r>
            <w:r>
              <w:t xml:space="preserve">— agentic RAG (H3)</w:t>
            </w:r>
          </w:p>
        </w:tc>
        <w:tc>
          <w:tcPr/>
          <w:p>
            <w:pPr>
              <w:pStyle w:val="Compact"/>
              <w:jc w:val="left"/>
            </w:pPr>
            <w:r>
              <w:t xml:space="preserve">Adaptive retrieval and self-critique improve quality</w:t>
            </w:r>
          </w:p>
        </w:tc>
        <w:tc>
          <w:tcPr/>
          <w:p>
            <w:pPr>
              <w:pStyle w:val="Compact"/>
              <w:jc w:val="left"/>
            </w:pPr>
            <w:hyperlink r:id="rId33">
              <w:r>
                <w:rPr>
                  <w:rStyle w:val="Hyperlink"/>
                </w:rPr>
                <w:t xml:space="preserve">arXiv:2310.11511</w:t>
              </w:r>
            </w:hyperlink>
          </w:p>
        </w:tc>
      </w:tr>
      <w:tr>
        <w:tc>
          <w:tcPr/>
          <w:p>
            <w:pPr>
              <w:pStyle w:val="Compact"/>
              <w:jc w:val="left"/>
            </w:pPr>
            <w:r>
              <w:t xml:space="preserve">9</w:t>
            </w:r>
          </w:p>
        </w:tc>
        <w:tc>
          <w:tcPr/>
          <w:p>
            <w:pPr>
              <w:pStyle w:val="Compact"/>
              <w:jc w:val="left"/>
            </w:pPr>
            <w:r>
              <w:t xml:space="preserve">LLM judges can be biased; English data</w:t>
            </w:r>
          </w:p>
        </w:tc>
        <w:tc>
          <w:tcPr/>
          <w:p>
            <w:pPr>
              <w:pStyle w:val="Compact"/>
              <w:jc w:val="left"/>
            </w:pPr>
            <w:r>
              <w:t xml:space="preserve">Main evaluation metrics for RQ2</w:t>
            </w:r>
          </w:p>
        </w:tc>
        <w:tc>
          <w:tcPr/>
          <w:p>
            <w:pPr>
              <w:pStyle w:val="Compact"/>
              <w:jc w:val="left"/>
            </w:pPr>
            <w:r>
              <w:t xml:space="preserve">Automated RAG evaluation is feasible</w:t>
            </w:r>
          </w:p>
        </w:tc>
        <w:tc>
          <w:tcPr/>
          <w:p>
            <w:pPr>
              <w:pStyle w:val="Compact"/>
              <w:jc w:val="left"/>
            </w:pPr>
            <w:hyperlink r:id="rId34">
              <w:r>
                <w:rPr>
                  <w:rStyle w:val="Hyperlink"/>
                </w:rPr>
                <w:t xml:space="preserve">doi:10.18653/v1/2024.eacl-demo.16</w:t>
              </w:r>
            </w:hyperlink>
          </w:p>
        </w:tc>
      </w:tr>
      <w:tr>
        <w:tc>
          <w:tcPr/>
          <w:p>
            <w:pPr>
              <w:pStyle w:val="Compact"/>
              <w:jc w:val="left"/>
            </w:pPr>
            <w:r>
              <w:t xml:space="preserve">10</w:t>
            </w:r>
          </w:p>
        </w:tc>
        <w:tc>
          <w:tcPr/>
          <w:p>
            <w:pPr>
              <w:pStyle w:val="Compact"/>
              <w:jc w:val="left"/>
            </w:pPr>
            <w:r>
              <w:t xml:space="preserve">Two domains; simulated users</w:t>
            </w:r>
          </w:p>
        </w:tc>
        <w:tc>
          <w:tcPr/>
          <w:p>
            <w:pPr>
              <w:pStyle w:val="Compact"/>
              <w:jc w:val="left"/>
            </w:pPr>
            <w:r>
              <w:t xml:space="preserve">Evaluation design with tasks, policies and repeated trials (RQ3)</w:t>
            </w:r>
          </w:p>
        </w:tc>
        <w:tc>
          <w:tcPr/>
          <w:p>
            <w:pPr>
              <w:pStyle w:val="Compact"/>
              <w:jc w:val="left"/>
            </w:pPr>
            <w:r>
              <w:t xml:space="preserve">Agents need better consistency and rule following</w:t>
            </w:r>
          </w:p>
        </w:tc>
        <w:tc>
          <w:tcPr/>
          <w:p>
            <w:pPr>
              <w:pStyle w:val="Compact"/>
              <w:jc w:val="left"/>
            </w:pPr>
            <w:hyperlink r:id="rId35">
              <w:r>
                <w:rPr>
                  <w:rStyle w:val="Hyperlink"/>
                </w:rPr>
                <w:t xml:space="preserve">OpenReview</w:t>
              </w:r>
            </w:hyperlink>
          </w:p>
        </w:tc>
      </w:tr>
      <w:tr>
        <w:tc>
          <w:tcPr/>
          <w:p>
            <w:pPr>
              <w:pStyle w:val="Compact"/>
              <w:jc w:val="left"/>
            </w:pPr>
            <w:r>
              <w:t xml:space="preserve">11</w:t>
            </w:r>
          </w:p>
        </w:tc>
        <w:tc>
          <w:tcPr/>
          <w:p>
            <w:pPr>
              <w:pStyle w:val="Compact"/>
              <w:jc w:val="left"/>
            </w:pPr>
            <w:r>
              <w:t xml:space="preserve">Early-2023 systems; attacks evolve</w:t>
            </w:r>
          </w:p>
        </w:tc>
        <w:tc>
          <w:tcPr/>
          <w:p>
            <w:pPr>
              <w:pStyle w:val="Compact"/>
              <w:jc w:val="left"/>
            </w:pPr>
            <w:r>
              <w:t xml:space="preserve">Attack suite and guardrails (RQ4)</w:t>
            </w:r>
          </w:p>
        </w:tc>
        <w:tc>
          <w:tcPr/>
          <w:p>
            <w:pPr>
              <w:pStyle w:val="Compact"/>
              <w:jc w:val="left"/>
            </w:pPr>
            <w:r>
              <w:t xml:space="preserve">Retrieved content must be treated as untrusted</w:t>
            </w:r>
          </w:p>
        </w:tc>
        <w:tc>
          <w:tcPr/>
          <w:p>
            <w:pPr>
              <w:pStyle w:val="Compact"/>
              <w:jc w:val="left"/>
            </w:pPr>
            <w:hyperlink r:id="rId36">
              <w:r>
                <w:rPr>
                  <w:rStyle w:val="Hyperlink"/>
                </w:rPr>
                <w:t xml:space="preserve">doi:10.1145/3605764.3623985</w:t>
              </w:r>
            </w:hyperlink>
          </w:p>
        </w:tc>
      </w:tr>
      <w:tr>
        <w:tc>
          <w:tcPr/>
          <w:p>
            <w:pPr>
              <w:pStyle w:val="Compact"/>
              <w:jc w:val="left"/>
            </w:pPr>
            <w:r>
              <w:t xml:space="preserve">12</w:t>
            </w:r>
          </w:p>
        </w:tc>
        <w:tc>
          <w:tcPr/>
          <w:p>
            <w:pPr>
              <w:pStyle w:val="Compact"/>
              <w:jc w:val="left"/>
            </w:pPr>
            <w:r>
              <w:t xml:space="preserve">Fast-changing ecosystem; mostly analytical, limited empirical measurement</w:t>
            </w:r>
          </w:p>
        </w:tc>
        <w:tc>
          <w:tcPr/>
          <w:p>
            <w:pPr>
              <w:pStyle w:val="Compact"/>
              <w:jc w:val="left"/>
            </w:pPr>
            <w:r>
              <w:t xml:space="preserve">Direct basis for MCP integration and its threat model (RQ1, RQ4)</w:t>
            </w:r>
          </w:p>
        </w:tc>
        <w:tc>
          <w:tcPr/>
          <w:p>
            <w:pPr>
              <w:pStyle w:val="Compact"/>
              <w:jc w:val="left"/>
            </w:pPr>
            <w:r>
              <w:t xml:space="preserve">MCP needs security mechanisms and empirical study</w:t>
            </w:r>
          </w:p>
        </w:tc>
        <w:tc>
          <w:tcPr/>
          <w:p>
            <w:pPr>
              <w:pStyle w:val="Compact"/>
              <w:jc w:val="left"/>
            </w:pPr>
            <w:hyperlink r:id="rId37">
              <w:r>
                <w:rPr>
                  <w:rStyle w:val="Hyperlink"/>
                </w:rPr>
                <w:t xml:space="preserve">doi:10.1145/3796519</w:t>
              </w:r>
            </w:hyperlink>
          </w:p>
        </w:tc>
      </w:tr>
    </w:tbl>
    <w:p>
      <w:pPr>
        <w:pStyle w:val="BodyText"/>
      </w:pPr>
      <w:r>
        <w:rPr>
          <w:bCs/>
          <w:b/>
        </w:rPr>
        <w:t xml:space="preserve">Summary of methodologies and frameworks.</w:t>
      </w:r>
      <w:r>
        <w:t xml:space="preserve"> </w:t>
      </w:r>
      <w:r>
        <w:t xml:space="preserve">Most studies are</w:t>
      </w:r>
      <w:r>
        <w:t xml:space="preserve"> </w:t>
      </w:r>
      <w:r>
        <w:rPr>
          <w:iCs/>
          <w:i/>
        </w:rPr>
        <w:t xml:space="preserve">quantitative experiments</w:t>
      </w:r>
      <w:r>
        <w:t xml:space="preserve"> </w:t>
      </w:r>
      <w:r>
        <w:t xml:space="preserve">on benchmarks: training or prompting models and comparing configurations</w:t>
      </w:r>
      <w:r>
        <w:t xml:space="preserve"> </w:t>
      </w:r>
      <w:hyperlink w:anchor="ref-lewis2020">
        <w:r>
          <w:rPr>
            <w:rStyle w:val="Hyperlink"/>
          </w:rPr>
          <w:t xml:space="preserve">[1]</w:t>
        </w:r>
      </w:hyperlink>
      <w:r>
        <w:t xml:space="preserve">,</w:t>
      </w:r>
      <w:r>
        <w:t xml:space="preserve"> </w:t>
      </w:r>
      <w:hyperlink w:anchor="ref-karpukhin2020">
        <w:r>
          <w:rPr>
            <w:rStyle w:val="Hyperlink"/>
          </w:rPr>
          <w:t xml:space="preserve">[2]</w:t>
        </w:r>
      </w:hyperlink>
      <w:r>
        <w:t xml:space="preserve">,</w:t>
      </w:r>
      <w:r>
        <w:t xml:space="preserve"> </w:t>
      </w:r>
      <w:hyperlink w:anchor="ref-yao2023react">
        <w:r>
          <w:rPr>
            <w:rStyle w:val="Hyperlink"/>
          </w:rPr>
          <w:t xml:space="preserve">[4]</w:t>
        </w:r>
      </w:hyperlink>
      <w:r>
        <w:t xml:space="preserve">,</w:t>
      </w:r>
      <w:r>
        <w:t xml:space="preserve"> </w:t>
      </w:r>
      <w:hyperlink w:anchor="ref-schick2023">
        <w:r>
          <w:rPr>
            <w:rStyle w:val="Hyperlink"/>
          </w:rPr>
          <w:t xml:space="preserve">[5]</w:t>
        </w:r>
      </w:hyperlink>
      <w:r>
        <w:t xml:space="preserve">,</w:t>
      </w:r>
      <w:r>
        <w:t xml:space="preserve"> </w:t>
      </w:r>
      <w:hyperlink w:anchor="ref-asai2024">
        <w:r>
          <w:rPr>
            <w:rStyle w:val="Hyperlink"/>
          </w:rPr>
          <w:t xml:space="preserve">[13]</w:t>
        </w:r>
      </w:hyperlink>
      <w:r>
        <w:t xml:space="preserve">. A second group builds</w:t>
      </w:r>
      <w:r>
        <w:t xml:space="preserve"> </w:t>
      </w:r>
      <w:r>
        <w:rPr>
          <w:iCs/>
          <w:i/>
        </w:rPr>
        <w:t xml:space="preserve">benchmarks and evaluation frameworks</w:t>
      </w:r>
      <w:r>
        <w:t xml:space="preserve"> </w:t>
      </w:r>
      <w:hyperlink w:anchor="ref-qin2024">
        <w:r>
          <w:rPr>
            <w:rStyle w:val="Hyperlink"/>
          </w:rPr>
          <w:t xml:space="preserve">[11]</w:t>
        </w:r>
      </w:hyperlink>
      <w:r>
        <w:t xml:space="preserve">,</w:t>
      </w:r>
      <w:r>
        <w:t xml:space="preserve"> </w:t>
      </w:r>
      <w:hyperlink w:anchor="ref-yao2025tau">
        <w:r>
          <w:rPr>
            <w:rStyle w:val="Hyperlink"/>
          </w:rPr>
          <w:t xml:space="preserve">[12]</w:t>
        </w:r>
      </w:hyperlink>
      <w:r>
        <w:t xml:space="preserve">,</w:t>
      </w:r>
      <w:r>
        <w:t xml:space="preserve"> </w:t>
      </w:r>
      <w:hyperlink w:anchor="ref-es2024">
        <w:r>
          <w:rPr>
            <w:rStyle w:val="Hyperlink"/>
          </w:rPr>
          <w:t xml:space="preserve">[14]</w:t>
        </w:r>
      </w:hyperlink>
      <w:r>
        <w:t xml:space="preserve">. Security work uses</w:t>
      </w:r>
      <w:r>
        <w:t xml:space="preserve"> </w:t>
      </w:r>
      <w:r>
        <w:rPr>
          <w:iCs/>
          <w:i/>
        </w:rPr>
        <w:t xml:space="preserve">threat modelling and demonstration attacks</w:t>
      </w:r>
      <w:r>
        <w:t xml:space="preserve"> </w:t>
      </w:r>
      <w:hyperlink w:anchor="ref-greshake2023">
        <w:r>
          <w:rPr>
            <w:rStyle w:val="Hyperlink"/>
          </w:rPr>
          <w:t xml:space="preserve">[15]</w:t>
        </w:r>
      </w:hyperlink>
      <w:r>
        <w:t xml:space="preserve">,</w:t>
      </w:r>
      <w:r>
        <w:t xml:space="preserve"> </w:t>
      </w:r>
      <w:hyperlink w:anchor="ref-hou2026">
        <w:r>
          <w:rPr>
            <w:rStyle w:val="Hyperlink"/>
          </w:rPr>
          <w:t xml:space="preserve">[16]</w:t>
        </w:r>
      </w:hyperlink>
      <w:r>
        <w:t xml:space="preserve">. Conceptual frameworks include the agent architecture of profile–memory–planning–action modules</w:t>
      </w:r>
      <w:r>
        <w:t xml:space="preserve"> </w:t>
      </w:r>
      <w:hyperlink w:anchor="ref-wang2024survey">
        <w:r>
          <w:rPr>
            <w:rStyle w:val="Hyperlink"/>
          </w:rPr>
          <w:t xml:space="preserve">[6]</w:t>
        </w:r>
      </w:hyperlink>
      <w:r>
        <w:t xml:space="preserve"> </w:t>
      </w:r>
      <w:r>
        <w:t xml:space="preserve">and the view of LLMs as</w:t>
      </w:r>
      <w:r>
        <w:t xml:space="preserve"> </w:t>
      </w:r>
      <w:r>
        <w:t xml:space="preserve">“</w:t>
      </w:r>
      <w:r>
        <w:t xml:space="preserve">augmented language models</w:t>
      </w:r>
      <w:r>
        <w:t xml:space="preserve">”</w:t>
      </w:r>
      <w:r>
        <w:t xml:space="preserve"> </w:t>
      </w:r>
      <w:r>
        <w:t xml:space="preserve">with reasoning and tools</w:t>
      </w:r>
      <w:r>
        <w:t xml:space="preserve"> </w:t>
      </w:r>
      <w:hyperlink w:anchor="ref-mialon2023">
        <w:r>
          <w:rPr>
            <w:rStyle w:val="Hyperlink"/>
          </w:rPr>
          <w:t xml:space="preserve">[8]</w:t>
        </w:r>
      </w:hyperlink>
      <w:r>
        <w:t xml:space="preserve">. Design-oriented research on complete platforms, as opposed to individual techniques, is rare.</w:t>
      </w:r>
    </w:p>
    <w:bookmarkEnd w:id="38"/>
    <w:bookmarkStart w:id="39" w:name="d.-gaps-and-unresolved-issues"/>
    <w:p>
      <w:pPr>
        <w:pStyle w:val="Heading1"/>
      </w:pPr>
      <w:r>
        <w:t xml:space="preserve">d. Gaps and unresolved issues</w:t>
      </w:r>
    </w:p>
    <w:p>
      <w:pPr>
        <w:pStyle w:val="TableCaption"/>
      </w:pPr>
      <w:r>
        <w:t xml:space="preserve">Table 3 — Categorised research gaps</w:t>
      </w:r>
    </w:p>
    <w:tbl>
      <w:tblPr>
        <w:tblStyle w:val="Table"/>
        <w:tblW w:type="pct" w:w="5000"/>
        <w:tblLook w:firstRow="1" w:lastRow="0" w:firstColumn="0" w:lastColumn="0" w:noHBand="0" w:noVBand="0" w:val="0020"/>
        <w:jc w:val="start"/>
        <w:tblCaption w:val="Table 3 — Categorised research gaps"/>
      </w:tblPr>
      <w:tblGrid>
        <w:gridCol w:w="1119"/>
        <w:gridCol w:w="5595"/>
        <w:gridCol w:w="1205"/>
      </w:tblGrid>
      <w:tr>
        <w:trPr>
          <w:tblHeader w:val="true"/>
        </w:trPr>
        <w:tc>
          <w:tcPr/>
          <w:p>
            <w:pPr>
              <w:pStyle w:val="Compact"/>
              <w:jc w:val="left"/>
            </w:pPr>
            <w:r>
              <w:t xml:space="preserve">Category</w:t>
            </w:r>
          </w:p>
        </w:tc>
        <w:tc>
          <w:tcPr/>
          <w:p>
            <w:pPr>
              <w:pStyle w:val="Compact"/>
              <w:jc w:val="left"/>
            </w:pPr>
            <w:r>
              <w:t xml:space="preserve">Gap identified in the reviewed literature</w:t>
            </w:r>
          </w:p>
        </w:tc>
        <w:tc>
          <w:tcPr/>
          <w:p>
            <w:pPr>
              <w:pStyle w:val="Compact"/>
              <w:jc w:val="left"/>
            </w:pPr>
            <w:r>
              <w:t xml:space="preserve">Evidence</w:t>
            </w:r>
          </w:p>
        </w:tc>
      </w:tr>
      <w:tr>
        <w:tc>
          <w:tcPr/>
          <w:p>
            <w:pPr>
              <w:pStyle w:val="Compact"/>
              <w:jc w:val="left"/>
            </w:pPr>
            <w:r>
              <w:t xml:space="preserve">Theoretical</w:t>
            </w:r>
          </w:p>
        </w:tc>
        <w:tc>
          <w:tcPr/>
          <w:p>
            <w:pPr>
              <w:pStyle w:val="Compact"/>
              <w:jc w:val="left"/>
            </w:pPr>
            <w:r>
              <w:t xml:space="preserve">No agreed architectural model of an agent platform that unifies the loop, tools, retrieval, memory and guardrails; surveys describe components separately.</w:t>
            </w:r>
          </w:p>
        </w:tc>
        <w:tc>
          <w:tcPr/>
          <w:p>
            <w:pPr>
              <w:pStyle w:val="Compact"/>
              <w:jc w:val="left"/>
            </w:pPr>
            <w:hyperlink w:anchor="ref-wang2024survey">
              <w:r>
                <w:rPr>
                  <w:rStyle w:val="Hyperlink"/>
                </w:rPr>
                <w:t xml:space="preserve">[6]</w:t>
              </w:r>
            </w:hyperlink>
            <w:r>
              <w:t xml:space="preserve">,</w:t>
            </w:r>
            <w:r>
              <w:t xml:space="preserve"> </w:t>
            </w:r>
            <w:hyperlink w:anchor="ref-xi2025">
              <w:r>
                <w:rPr>
                  <w:rStyle w:val="Hyperlink"/>
                </w:rPr>
                <w:t xml:space="preserve">[7]</w:t>
              </w:r>
            </w:hyperlink>
            <w:r>
              <w:t xml:space="preserve">,</w:t>
            </w:r>
            <w:r>
              <w:t xml:space="preserve"> </w:t>
            </w:r>
            <w:hyperlink w:anchor="ref-mialon2023">
              <w:r>
                <w:rPr>
                  <w:rStyle w:val="Hyperlink"/>
                </w:rPr>
                <w:t xml:space="preserve">[8]</w:t>
              </w:r>
            </w:hyperlink>
          </w:p>
        </w:tc>
      </w:tr>
      <w:tr>
        <w:tc>
          <w:tcPr/>
          <w:p>
            <w:pPr>
              <w:pStyle w:val="Compact"/>
              <w:jc w:val="left"/>
            </w:pPr>
            <w:r>
              <w:t xml:space="preserve">Methodological</w:t>
            </w:r>
          </w:p>
        </w:tc>
        <w:tc>
          <w:tcPr/>
          <w:p>
            <w:pPr>
              <w:pStyle w:val="Compact"/>
              <w:jc w:val="left"/>
            </w:pPr>
            <w:r>
              <w:t xml:space="preserve">Evaluation is fragmented: different benchmarks and metrics; single runs despite non-determinism; cost and latency rarely reported together with quality.</w:t>
            </w:r>
          </w:p>
        </w:tc>
        <w:tc>
          <w:tcPr/>
          <w:p>
            <w:pPr>
              <w:pStyle w:val="Compact"/>
              <w:jc w:val="left"/>
            </w:pPr>
            <w:hyperlink w:anchor="ref-yao2025tau">
              <w:r>
                <w:rPr>
                  <w:rStyle w:val="Hyperlink"/>
                </w:rPr>
                <w:t xml:space="preserve">[12]</w:t>
              </w:r>
            </w:hyperlink>
            <w:r>
              <w:t xml:space="preserve">,</w:t>
            </w:r>
            <w:r>
              <w:t xml:space="preserve"> </w:t>
            </w:r>
            <w:hyperlink w:anchor="ref-es2024">
              <w:r>
                <w:rPr>
                  <w:rStyle w:val="Hyperlink"/>
                </w:rPr>
                <w:t xml:space="preserve">[14]</w:t>
              </w:r>
            </w:hyperlink>
            <w:r>
              <w:t xml:space="preserve">,</w:t>
            </w:r>
            <w:r>
              <w:t xml:space="preserve"> </w:t>
            </w:r>
            <w:hyperlink w:anchor="ref-liu2024agentbench">
              <w:r>
                <w:rPr>
                  <w:rStyle w:val="Hyperlink"/>
                </w:rPr>
                <w:t xml:space="preserve">[20]</w:t>
              </w:r>
            </w:hyperlink>
          </w:p>
        </w:tc>
      </w:tr>
      <w:tr>
        <w:tc>
          <w:tcPr/>
          <w:p>
            <w:pPr>
              <w:pStyle w:val="Compact"/>
              <w:jc w:val="left"/>
            </w:pPr>
            <w:r>
              <w:t xml:space="preserve">Methodological</w:t>
            </w:r>
          </w:p>
        </w:tc>
        <w:tc>
          <w:tcPr/>
          <w:p>
            <w:pPr>
              <w:pStyle w:val="Compact"/>
              <w:jc w:val="left"/>
            </w:pPr>
            <w:r>
              <w:t xml:space="preserve">LLM-as-a-judge metrics are used widely but their agreement with humans on domain data is seldom checked.</w:t>
            </w:r>
          </w:p>
        </w:tc>
        <w:tc>
          <w:tcPr/>
          <w:p>
            <w:pPr>
              <w:pStyle w:val="Compact"/>
              <w:jc w:val="left"/>
            </w:pPr>
            <w:hyperlink w:anchor="ref-es2024">
              <w:r>
                <w:rPr>
                  <w:rStyle w:val="Hyperlink"/>
                </w:rPr>
                <w:t xml:space="preserve">[14]</w:t>
              </w:r>
            </w:hyperlink>
            <w:r>
              <w:t xml:space="preserve">,</w:t>
            </w:r>
            <w:r>
              <w:t xml:space="preserve"> </w:t>
            </w:r>
            <w:hyperlink w:anchor="ref-zheng2023">
              <w:r>
                <w:rPr>
                  <w:rStyle w:val="Hyperlink"/>
                </w:rPr>
                <w:t xml:space="preserve">[21]</w:t>
              </w:r>
            </w:hyperlink>
          </w:p>
        </w:tc>
      </w:tr>
      <w:tr>
        <w:tc>
          <w:tcPr/>
          <w:p>
            <w:pPr>
              <w:pStyle w:val="Compact"/>
              <w:jc w:val="left"/>
            </w:pPr>
            <w:r>
              <w:t xml:space="preserve">Data-related</w:t>
            </w:r>
          </w:p>
        </w:tc>
        <w:tc>
          <w:tcPr/>
          <w:p>
            <w:pPr>
              <w:pStyle w:val="Compact"/>
              <w:jc w:val="left"/>
            </w:pPr>
            <w:r>
              <w:t xml:space="preserve">Benchmarks are mostly English and Wikipedia-based; little evidence for Russian/Kazakh institutional documents.</w:t>
            </w:r>
          </w:p>
        </w:tc>
        <w:tc>
          <w:tcPr/>
          <w:p>
            <w:pPr>
              <w:pStyle w:val="Compact"/>
              <w:jc w:val="left"/>
            </w:pPr>
            <w:hyperlink w:anchor="ref-lewis2020">
              <w:r>
                <w:rPr>
                  <w:rStyle w:val="Hyperlink"/>
                </w:rPr>
                <w:t xml:space="preserve">[1]</w:t>
              </w:r>
            </w:hyperlink>
            <w:r>
              <w:t xml:space="preserve">,</w:t>
            </w:r>
            <w:r>
              <w:t xml:space="preserve"> </w:t>
            </w:r>
            <w:hyperlink w:anchor="ref-karpukhin2020">
              <w:r>
                <w:rPr>
                  <w:rStyle w:val="Hyperlink"/>
                </w:rPr>
                <w:t xml:space="preserve">[2]</w:t>
              </w:r>
            </w:hyperlink>
            <w:r>
              <w:t xml:space="preserve">,</w:t>
            </w:r>
            <w:r>
              <w:t xml:space="preserve"> </w:t>
            </w:r>
            <w:hyperlink w:anchor="ref-liu2024lost">
              <w:r>
                <w:rPr>
                  <w:rStyle w:val="Hyperlink"/>
                </w:rPr>
                <w:t xml:space="preserve">[19]</w:t>
              </w:r>
            </w:hyperlink>
          </w:p>
        </w:tc>
      </w:tr>
      <w:tr>
        <w:tc>
          <w:tcPr/>
          <w:p>
            <w:pPr>
              <w:pStyle w:val="Compact"/>
              <w:jc w:val="left"/>
            </w:pPr>
            <w:r>
              <w:t xml:space="preserve">Application-based</w:t>
            </w:r>
          </w:p>
        </w:tc>
        <w:tc>
          <w:tcPr/>
          <w:p>
            <w:pPr>
              <w:pStyle w:val="Compact"/>
              <w:jc w:val="left"/>
            </w:pPr>
            <w:r>
              <w:t xml:space="preserve">Benefits of the Model Context Protocol (integration effort, reliability) are claimed but not measured empirically.</w:t>
            </w:r>
          </w:p>
        </w:tc>
        <w:tc>
          <w:tcPr/>
          <w:p>
            <w:pPr>
              <w:pStyle w:val="Compact"/>
              <w:jc w:val="left"/>
            </w:pPr>
            <w:hyperlink w:anchor="ref-hou2026">
              <w:r>
                <w:rPr>
                  <w:rStyle w:val="Hyperlink"/>
                </w:rPr>
                <w:t xml:space="preserve">[16]</w:t>
              </w:r>
            </w:hyperlink>
            <w:r>
              <w:t xml:space="preserve">,</w:t>
            </w:r>
            <w:r>
              <w:t xml:space="preserve"> </w:t>
            </w:r>
            <w:hyperlink w:anchor="ref-anthropic2024mcp">
              <w:r>
                <w:rPr>
                  <w:rStyle w:val="Hyperlink"/>
                </w:rPr>
                <w:t xml:space="preserve">[22]</w:t>
              </w:r>
            </w:hyperlink>
          </w:p>
        </w:tc>
      </w:tr>
      <w:tr>
        <w:tc>
          <w:tcPr/>
          <w:p>
            <w:pPr>
              <w:pStyle w:val="Compact"/>
              <w:jc w:val="left"/>
            </w:pPr>
            <w:r>
              <w:t xml:space="preserve">Application-based / security</w:t>
            </w:r>
          </w:p>
        </w:tc>
        <w:tc>
          <w:tcPr/>
          <w:p>
            <w:pPr>
              <w:pStyle w:val="Compact"/>
              <w:jc w:val="left"/>
            </w:pPr>
            <w:r>
              <w:t xml:space="preserve">Defences against indirect prompt injection in tool-using agents are not proven; MCP adds new attack surfaces.</w:t>
            </w:r>
          </w:p>
        </w:tc>
        <w:tc>
          <w:tcPr/>
          <w:p>
            <w:pPr>
              <w:pStyle w:val="Compact"/>
              <w:jc w:val="left"/>
            </w:pPr>
            <w:hyperlink w:anchor="ref-greshake2023">
              <w:r>
                <w:rPr>
                  <w:rStyle w:val="Hyperlink"/>
                </w:rPr>
                <w:t xml:space="preserve">[15]</w:t>
              </w:r>
            </w:hyperlink>
            <w:r>
              <w:t xml:space="preserve">,</w:t>
            </w:r>
            <w:r>
              <w:t xml:space="preserve"> </w:t>
            </w:r>
            <w:hyperlink w:anchor="ref-hou2026">
              <w:r>
                <w:rPr>
                  <w:rStyle w:val="Hyperlink"/>
                </w:rPr>
                <w:t xml:space="preserve">[16]</w:t>
              </w:r>
            </w:hyperlink>
            <w:r>
              <w:t xml:space="preserve">,</w:t>
            </w:r>
            <w:r>
              <w:t xml:space="preserve"> </w:t>
            </w:r>
            <w:hyperlink w:anchor="ref-owasp2025llm">
              <w:r>
                <w:rPr>
                  <w:rStyle w:val="Hyperlink"/>
                </w:rPr>
                <w:t xml:space="preserve">[23]</w:t>
              </w:r>
            </w:hyperlink>
          </w:p>
        </w:tc>
      </w:tr>
      <w:tr>
        <w:tc>
          <w:tcPr/>
          <w:p>
            <w:pPr>
              <w:pStyle w:val="Compact"/>
              <w:jc w:val="left"/>
            </w:pPr>
            <w:r>
              <w:t xml:space="preserve">Application-based</w:t>
            </w:r>
          </w:p>
        </w:tc>
        <w:tc>
          <w:tcPr/>
          <w:p>
            <w:pPr>
              <w:pStyle w:val="Compact"/>
              <w:jc w:val="left"/>
            </w:pPr>
            <w:r>
              <w:t xml:space="preserve">When retrieval should be a tool inside the loop (agentic RAG) rather than a fixed pre-step is unclear for real organisational tasks.</w:t>
            </w:r>
          </w:p>
        </w:tc>
        <w:tc>
          <w:tcPr/>
          <w:p>
            <w:pPr>
              <w:pStyle w:val="Compact"/>
              <w:jc w:val="left"/>
            </w:pPr>
            <w:hyperlink w:anchor="ref-yao2023react">
              <w:r>
                <w:rPr>
                  <w:rStyle w:val="Hyperlink"/>
                </w:rPr>
                <w:t xml:space="preserve">[4]</w:t>
              </w:r>
            </w:hyperlink>
            <w:r>
              <w:t xml:space="preserve">,</w:t>
            </w:r>
            <w:r>
              <w:t xml:space="preserve"> </w:t>
            </w:r>
            <w:hyperlink w:anchor="ref-asai2024">
              <w:r>
                <w:rPr>
                  <w:rStyle w:val="Hyperlink"/>
                </w:rPr>
                <w:t xml:space="preserve">[13]</w:t>
              </w:r>
            </w:hyperlink>
          </w:p>
        </w:tc>
      </w:tr>
    </w:tbl>
    <w:p>
      <w:pPr>
        <w:pStyle w:val="BodyText"/>
      </w:pPr>
      <w:r>
        <w:rPr>
          <w:bCs/>
          <w:b/>
        </w:rPr>
        <w:t xml:space="preserve">Inconsistencies.</w:t>
      </w:r>
      <w:r>
        <w:t xml:space="preserve"> </w:t>
      </w:r>
      <w:r>
        <w:t xml:space="preserve">Dense retrieval clearly beats BM25 in some studies</w:t>
      </w:r>
      <w:r>
        <w:t xml:space="preserve"> </w:t>
      </w:r>
      <w:hyperlink w:anchor="ref-karpukhin2020">
        <w:r>
          <w:rPr>
            <w:rStyle w:val="Hyperlink"/>
          </w:rPr>
          <w:t xml:space="preserve">[2]</w:t>
        </w:r>
      </w:hyperlink>
      <w:r>
        <w:t xml:space="preserve">, while sparse retrieval remains competitive in others and hybrid methods are recommended by surveys</w:t>
      </w:r>
      <w:r>
        <w:t xml:space="preserve"> </w:t>
      </w:r>
      <w:hyperlink w:anchor="ref-gao2023">
        <w:r>
          <w:rPr>
            <w:rStyle w:val="Hyperlink"/>
          </w:rPr>
          <w:t xml:space="preserve">[9]</w:t>
        </w:r>
      </w:hyperlink>
      <w:r>
        <w:t xml:space="preserve">. Reported agent success rates vary widely because tasks, tools and metrics differ</w:t>
      </w:r>
      <w:r>
        <w:t xml:space="preserve"> </w:t>
      </w:r>
      <w:hyperlink w:anchor="ref-yao2025tau">
        <w:r>
          <w:rPr>
            <w:rStyle w:val="Hyperlink"/>
          </w:rPr>
          <w:t xml:space="preserve">[12]</w:t>
        </w:r>
      </w:hyperlink>
      <w:r>
        <w:t xml:space="preserve">,</w:t>
      </w:r>
      <w:r>
        <w:t xml:space="preserve"> </w:t>
      </w:r>
      <w:hyperlink w:anchor="ref-liu2024agentbench">
        <w:r>
          <w:rPr>
            <w:rStyle w:val="Hyperlink"/>
          </w:rPr>
          <w:t xml:space="preserve">[20]</w:t>
        </w:r>
      </w:hyperlink>
      <w:r>
        <w:t xml:space="preserve">. Self-reflection improves success in some tasks</w:t>
      </w:r>
      <w:r>
        <w:t xml:space="preserve"> </w:t>
      </w:r>
      <w:hyperlink w:anchor="ref-shinn2023">
        <w:r>
          <w:rPr>
            <w:rStyle w:val="Hyperlink"/>
          </w:rPr>
          <w:t xml:space="preserve">[18]</w:t>
        </w:r>
      </w:hyperlink>
      <w:r>
        <w:t xml:space="preserve"> </w:t>
      </w:r>
      <w:r>
        <w:t xml:space="preserve">but adds cost and is not always beneficial.</w:t>
      </w:r>
    </w:p>
    <w:p>
      <w:pPr>
        <w:pStyle w:val="BodyText"/>
      </w:pPr>
      <w:r>
        <w:rPr>
          <w:bCs/>
          <w:b/>
        </w:rPr>
        <w:t xml:space="preserve">Future research directions and multidisciplinary insights.</w:t>
      </w:r>
      <w:r>
        <w:t xml:space="preserve"> </w:t>
      </w:r>
      <w:r>
        <w:t xml:space="preserve">(1) Reference architectures validated by design-science evaluation; (2) standardised, repeated, cost-aware evaluation; (3) multilingual RAG for low-resource languages such as Kazakh; (4) security engineering (least privilege, isolation of untrusted content) applied to agents; (5) human–computer interaction research on trust, transparency of agent actions and human approval of tool calls.</w:t>
      </w:r>
    </w:p>
    <w:bookmarkEnd w:id="39"/>
    <w:bookmarkStart w:id="42" w:name="Xa23b3d591f9e25b53569d4dc6ee626ccfaeb185"/>
    <w:p>
      <w:pPr>
        <w:pStyle w:val="Heading1"/>
      </w:pPr>
      <w:r>
        <w:t xml:space="preserve">e. Organisation and presentation of the literature review</w:t>
      </w:r>
    </w:p>
    <w:bookmarkStart w:id="40" w:name="e.1-outline-thematic-organisation"/>
    <w:p>
      <w:pPr>
        <w:pStyle w:val="Heading2"/>
      </w:pPr>
      <w:r>
        <w:t xml:space="preserve">e.1 Outline (thematic organisation)</w:t>
      </w:r>
    </w:p>
    <w:p>
      <w:pPr>
        <w:numPr>
          <w:ilvl w:val="0"/>
          <w:numId w:val="1004"/>
        </w:numPr>
        <w:pStyle w:val="Compact"/>
      </w:pPr>
      <w:r>
        <w:t xml:space="preserve">Introduction — scope and relevance.</w:t>
      </w:r>
    </w:p>
    <w:p>
      <w:pPr>
        <w:numPr>
          <w:ilvl w:val="0"/>
          <w:numId w:val="1004"/>
        </w:numPr>
        <w:pStyle w:val="Compact"/>
      </w:pPr>
      <w:r>
        <w:t xml:space="preserve">Theme 1: retrieval-augmented generation — from RAG to adaptive retrieval.</w:t>
      </w:r>
    </w:p>
    <w:p>
      <w:pPr>
        <w:numPr>
          <w:ilvl w:val="0"/>
          <w:numId w:val="1004"/>
        </w:numPr>
        <w:pStyle w:val="Compact"/>
      </w:pPr>
      <w:r>
        <w:t xml:space="preserve">Theme 2: tool use and the agent loop — from ReAct and Toolformer to large-scale tool learning and reflection.</w:t>
      </w:r>
    </w:p>
    <w:p>
      <w:pPr>
        <w:numPr>
          <w:ilvl w:val="0"/>
          <w:numId w:val="1004"/>
        </w:numPr>
        <w:pStyle w:val="Compact"/>
      </w:pPr>
      <w:r>
        <w:t xml:space="preserve">Theme 3: evaluation and reliability of RAG and agents.</w:t>
      </w:r>
    </w:p>
    <w:p>
      <w:pPr>
        <w:numPr>
          <w:ilvl w:val="0"/>
          <w:numId w:val="1004"/>
        </w:numPr>
        <w:pStyle w:val="Compact"/>
      </w:pPr>
      <w:r>
        <w:t xml:space="preserve">Theme 4: security and the Model Context Protocol.</w:t>
      </w:r>
    </w:p>
    <w:p>
      <w:pPr>
        <w:numPr>
          <w:ilvl w:val="0"/>
          <w:numId w:val="1004"/>
        </w:numPr>
        <w:pStyle w:val="Compact"/>
      </w:pPr>
      <w:r>
        <w:t xml:space="preserve">Gaps related to the research questions; conclusion.</w:t>
      </w:r>
    </w:p>
    <w:bookmarkEnd w:id="40"/>
    <w:bookmarkStart w:id="41" w:name="e.2-literature-review"/>
    <w:p>
      <w:pPr>
        <w:pStyle w:val="Heading2"/>
      </w:pPr>
      <w:r>
        <w:t xml:space="preserve">e.2 Literature review</w:t>
      </w:r>
    </w:p>
    <w:p>
      <w:pPr>
        <w:pStyle w:val="FirstParagraph"/>
      </w:pPr>
      <w:r>
        <w:rPr>
          <w:bCs/>
          <w:b/>
        </w:rPr>
        <w:t xml:space="preserve">Introduction.</w:t>
      </w:r>
      <w:r>
        <w:t xml:space="preserve"> </w:t>
      </w:r>
      <w:r>
        <w:t xml:space="preserve">LLMs are powerful but limited by fixed training data and the inability to act. Two lines of research address these limits: retrieval of external knowledge and the use of external tools, combined in</w:t>
      </w:r>
      <w:r>
        <w:t xml:space="preserve"> </w:t>
      </w:r>
      <w:r>
        <w:rPr>
          <w:iCs/>
          <w:i/>
        </w:rPr>
        <w:t xml:space="preserve">agents</w:t>
      </w:r>
      <w:r>
        <w:t xml:space="preserve"> </w:t>
      </w:r>
      <w:r>
        <w:t xml:space="preserve">that repeatedly reason and act</w:t>
      </w:r>
      <w:r>
        <w:t xml:space="preserve"> </w:t>
      </w:r>
      <w:hyperlink w:anchor="ref-wang2024survey">
        <w:r>
          <w:rPr>
            <w:rStyle w:val="Hyperlink"/>
          </w:rPr>
          <w:t xml:space="preserve">[6]</w:t>
        </w:r>
      </w:hyperlink>
      <w:r>
        <w:t xml:space="preserve">,</w:t>
      </w:r>
      <w:r>
        <w:t xml:space="preserve"> </w:t>
      </w:r>
      <w:hyperlink w:anchor="ref-mialon2023">
        <w:r>
          <w:rPr>
            <w:rStyle w:val="Hyperlink"/>
          </w:rPr>
          <w:t xml:space="preserve">[8]</w:t>
        </w:r>
      </w:hyperlink>
      <w:r>
        <w:t xml:space="preserve">. This review covers 2020–2025 research relevant to designing a platform that integrates both through a standard protocol.</w:t>
      </w:r>
    </w:p>
    <w:p>
      <w:pPr>
        <w:pStyle w:val="BodyText"/>
      </w:pPr>
      <w:r>
        <w:rPr>
          <w:bCs/>
          <w:b/>
        </w:rPr>
        <w:t xml:space="preserve">Theme 1: Retrieval-augmented generation.</w:t>
      </w:r>
      <w:r>
        <w:t xml:space="preserve"> </w:t>
      </w:r>
      <w:r>
        <w:t xml:space="preserve">RAG combines a generator with a retriever over a document index and improves factuality on knowledge-intensive tasks</w:t>
      </w:r>
      <w:r>
        <w:t xml:space="preserve"> </w:t>
      </w:r>
      <w:hyperlink w:anchor="ref-lewis2020">
        <w:r>
          <w:rPr>
            <w:rStyle w:val="Hyperlink"/>
          </w:rPr>
          <w:t xml:space="preserve">[1]</w:t>
        </w:r>
      </w:hyperlink>
      <w:r>
        <w:t xml:space="preserve">. Dense retrieval with dual encoders can outperform term-matching methods such as BM25</w:t>
      </w:r>
      <w:r>
        <w:t xml:space="preserve"> </w:t>
      </w:r>
      <w:hyperlink w:anchor="ref-karpukhin2020">
        <w:r>
          <w:rPr>
            <w:rStyle w:val="Hyperlink"/>
          </w:rPr>
          <w:t xml:space="preserve">[2]</w:t>
        </w:r>
      </w:hyperlink>
      <w:r>
        <w:t xml:space="preserve">,</w:t>
      </w:r>
      <w:r>
        <w:t xml:space="preserve"> </w:t>
      </w:r>
      <w:hyperlink w:anchor="ref-robertson2009">
        <w:r>
          <w:rPr>
            <w:rStyle w:val="Hyperlink"/>
          </w:rPr>
          <w:t xml:space="preserve">[17]</w:t>
        </w:r>
      </w:hyperlink>
      <w:r>
        <w:t xml:space="preserve">, and approximate nearest-neighbour indexes make it scalable</w:t>
      </w:r>
      <w:r>
        <w:t xml:space="preserve"> </w:t>
      </w:r>
      <w:hyperlink w:anchor="ref-malkov2020">
        <w:r>
          <w:rPr>
            <w:rStyle w:val="Hyperlink"/>
          </w:rPr>
          <w:t xml:space="preserve">[24]</w:t>
        </w:r>
      </w:hyperlink>
      <w:r>
        <w:t xml:space="preserve">,</w:t>
      </w:r>
      <w:r>
        <w:t xml:space="preserve"> </w:t>
      </w:r>
      <w:hyperlink w:anchor="ref-johnson2021">
        <w:r>
          <w:rPr>
            <w:rStyle w:val="Hyperlink"/>
          </w:rPr>
          <w:t xml:space="preserve">[25]</w:t>
        </w:r>
      </w:hyperlink>
      <w:r>
        <w:t xml:space="preserve">. Surveys describe the evolution from</w:t>
      </w:r>
      <w:r>
        <w:t xml:space="preserve"> </w:t>
      </w:r>
      <w:r>
        <w:t xml:space="preserve">“</w:t>
      </w:r>
      <w:r>
        <w:t xml:space="preserve">naive</w:t>
      </w:r>
      <w:r>
        <w:t xml:space="preserve">”</w:t>
      </w:r>
      <w:r>
        <w:t xml:space="preserve"> </w:t>
      </w:r>
      <w:r>
        <w:t xml:space="preserve">to</w:t>
      </w:r>
      <w:r>
        <w:t xml:space="preserve"> </w:t>
      </w:r>
      <w:r>
        <w:t xml:space="preserve">“</w:t>
      </w:r>
      <w:r>
        <w:t xml:space="preserve">advanced</w:t>
      </w:r>
      <w:r>
        <w:t xml:space="preserve">”</w:t>
      </w:r>
      <w:r>
        <w:t xml:space="preserve"> </w:t>
      </w:r>
      <w:r>
        <w:t xml:space="preserve">and</w:t>
      </w:r>
      <w:r>
        <w:t xml:space="preserve"> </w:t>
      </w:r>
      <w:r>
        <w:t xml:space="preserve">“</w:t>
      </w:r>
      <w:r>
        <w:t xml:space="preserve">modular</w:t>
      </w:r>
      <w:r>
        <w:t xml:space="preserve">”</w:t>
      </w:r>
      <w:r>
        <w:t xml:space="preserve"> </w:t>
      </w:r>
      <w:r>
        <w:t xml:space="preserve">RAG with query rewriting, hybrid search and reranking</w:t>
      </w:r>
      <w:r>
        <w:t xml:space="preserve"> </w:t>
      </w:r>
      <w:hyperlink w:anchor="ref-gao2023">
        <w:r>
          <w:rPr>
            <w:rStyle w:val="Hyperlink"/>
          </w:rPr>
          <w:t xml:space="preserve">[9]</w:t>
        </w:r>
      </w:hyperlink>
      <w:r>
        <w:t xml:space="preserve">,</w:t>
      </w:r>
      <w:r>
        <w:t xml:space="preserve"> </w:t>
      </w:r>
      <w:hyperlink w:anchor="ref-fan2024">
        <w:r>
          <w:rPr>
            <w:rStyle w:val="Hyperlink"/>
          </w:rPr>
          <w:t xml:space="preserve">[10]</w:t>
        </w:r>
      </w:hyperlink>
      <w:r>
        <w:t xml:space="preserve">. Models, however, do not use long contexts uniformly</w:t>
      </w:r>
      <w:r>
        <w:t xml:space="preserve"> </w:t>
      </w:r>
      <w:hyperlink w:anchor="ref-liu2024lost">
        <w:r>
          <w:rPr>
            <w:rStyle w:val="Hyperlink"/>
          </w:rPr>
          <w:t xml:space="preserve">[19]</w:t>
        </w:r>
      </w:hyperlink>
      <w:r>
        <w:t xml:space="preserve">, which motivates careful selection and ordering of retrieved passages. Self-RAG shows that retrieval can be triggered on demand and its results critiqued by the model</w:t>
      </w:r>
      <w:r>
        <w:t xml:space="preserve"> </w:t>
      </w:r>
      <w:hyperlink w:anchor="ref-asai2024">
        <w:r>
          <w:rPr>
            <w:rStyle w:val="Hyperlink"/>
          </w:rPr>
          <w:t xml:space="preserve">[13]</w:t>
        </w:r>
      </w:hyperlink>
      <w:r>
        <w:t xml:space="preserve">.</w:t>
      </w:r>
    </w:p>
    <w:p>
      <w:pPr>
        <w:pStyle w:val="BodyText"/>
      </w:pPr>
      <w:r>
        <w:rPr>
          <w:bCs/>
          <w:b/>
        </w:rPr>
        <w:t xml:space="preserve">Theme 2: Tool use and the agent loop.</w:t>
      </w:r>
      <w:r>
        <w:t xml:space="preserve"> </w:t>
      </w:r>
      <w:r>
        <w:t xml:space="preserve">Chain-of-thought prompting showed that intermediate reasoning improves performance</w:t>
      </w:r>
      <w:r>
        <w:t xml:space="preserve"> </w:t>
      </w:r>
      <w:hyperlink w:anchor="ref-wei2022">
        <w:r>
          <w:rPr>
            <w:rStyle w:val="Hyperlink"/>
          </w:rPr>
          <w:t xml:space="preserve">[3]</w:t>
        </w:r>
      </w:hyperlink>
      <w:r>
        <w:t xml:space="preserve">; ReAct interleaves such reasoning with actions in a loop, grounding the model in external observations</w:t>
      </w:r>
      <w:r>
        <w:t xml:space="preserve"> </w:t>
      </w:r>
      <w:hyperlink w:anchor="ref-yao2023react">
        <w:r>
          <w:rPr>
            <w:rStyle w:val="Hyperlink"/>
          </w:rPr>
          <w:t xml:space="preserve">[4]</w:t>
        </w:r>
      </w:hyperlink>
      <w:r>
        <w:t xml:space="preserve">. Toolformer showed that a model can learn when to call tools</w:t>
      </w:r>
      <w:r>
        <w:t xml:space="preserve"> </w:t>
      </w:r>
      <w:hyperlink w:anchor="ref-schick2023">
        <w:r>
          <w:rPr>
            <w:rStyle w:val="Hyperlink"/>
          </w:rPr>
          <w:t xml:space="preserve">[5]</w:t>
        </w:r>
      </w:hyperlink>
      <w:r>
        <w:t xml:space="preserve">, and ToolLLM scaled tool learning to thousands of real APIs, highlighting the need to retrieve relevant tools</w:t>
      </w:r>
      <w:r>
        <w:t xml:space="preserve"> </w:t>
      </w:r>
      <w:hyperlink w:anchor="ref-qin2024">
        <w:r>
          <w:rPr>
            <w:rStyle w:val="Hyperlink"/>
          </w:rPr>
          <w:t xml:space="preserve">[11]</w:t>
        </w:r>
      </w:hyperlink>
      <w:r>
        <w:t xml:space="preserve">. Reflexion added verbal self-reflection between attempts</w:t>
      </w:r>
      <w:r>
        <w:t xml:space="preserve"> </w:t>
      </w:r>
      <w:hyperlink w:anchor="ref-shinn2023">
        <w:r>
          <w:rPr>
            <w:rStyle w:val="Hyperlink"/>
          </w:rPr>
          <w:t xml:space="preserve">[18]</w:t>
        </w:r>
      </w:hyperlink>
      <w:r>
        <w:t xml:space="preserve">. Multi-agent frameworks compose several such agents</w:t>
      </w:r>
      <w:r>
        <w:t xml:space="preserve"> </w:t>
      </w:r>
      <w:hyperlink w:anchor="ref-wu2024">
        <w:r>
          <w:rPr>
            <w:rStyle w:val="Hyperlink"/>
          </w:rPr>
          <w:t xml:space="preserve">[26]</w:t>
        </w:r>
      </w:hyperlink>
      <w:r>
        <w:t xml:space="preserve">. In industry, these ideas are implemented through function-calling APIs, and MCP standardises how tools are described and called across clients</w:t>
      </w:r>
      <w:r>
        <w:t xml:space="preserve"> </w:t>
      </w:r>
      <w:hyperlink w:anchor="ref-mcp_spec">
        <w:r>
          <w:rPr>
            <w:rStyle w:val="Hyperlink"/>
          </w:rPr>
          <w:t xml:space="preserve">[27]</w:t>
        </w:r>
      </w:hyperlink>
      <w:r>
        <w:t xml:space="preserve">.</w:t>
      </w:r>
    </w:p>
    <w:p>
      <w:pPr>
        <w:pStyle w:val="BodyText"/>
      </w:pPr>
      <w:r>
        <w:rPr>
          <w:bCs/>
          <w:b/>
        </w:rPr>
        <w:t xml:space="preserve">Theme 3: Evaluation and reliability.</w:t>
      </w:r>
      <w:r>
        <w:t xml:space="preserve"> </w:t>
      </w:r>
      <w:r>
        <w:t xml:space="preserve">Benchmarks show that agents still fail frequently: AgentBench reports a large gap between commercial and open models across interactive environments</w:t>
      </w:r>
      <w:r>
        <w:t xml:space="preserve"> </w:t>
      </w:r>
      <w:hyperlink w:anchor="ref-liu2024agentbench">
        <w:r>
          <w:rPr>
            <w:rStyle w:val="Hyperlink"/>
          </w:rPr>
          <w:t xml:space="preserve">[20]</w:t>
        </w:r>
      </w:hyperlink>
      <w:r>
        <w:t xml:space="preserve">, and τ-bench shows that even the best tool-calling agents solve fewer than half of realistic tasks and are inconsistent across repeated trials</w:t>
      </w:r>
      <w:r>
        <w:t xml:space="preserve"> </w:t>
      </w:r>
      <w:hyperlink w:anchor="ref-yao2025tau">
        <w:r>
          <w:rPr>
            <w:rStyle w:val="Hyperlink"/>
          </w:rPr>
          <w:t xml:space="preserve">[12]</w:t>
        </w:r>
      </w:hyperlink>
      <w:r>
        <w:t xml:space="preserve">. For RAG, RAGAS proposes reference-free metrics of faithfulness and relevance</w:t>
      </w:r>
      <w:r>
        <w:t xml:space="preserve"> </w:t>
      </w:r>
      <w:hyperlink w:anchor="ref-es2024">
        <w:r>
          <w:rPr>
            <w:rStyle w:val="Hyperlink"/>
          </w:rPr>
          <w:t xml:space="preserve">[14]</w:t>
        </w:r>
      </w:hyperlink>
      <w:r>
        <w:t xml:space="preserve">, and LLM-as-a-judge methods are popular but require validation against humans</w:t>
      </w:r>
      <w:r>
        <w:t xml:space="preserve"> </w:t>
      </w:r>
      <w:hyperlink w:anchor="ref-zheng2023">
        <w:r>
          <w:rPr>
            <w:rStyle w:val="Hyperlink"/>
          </w:rPr>
          <w:t xml:space="preserve">[21]</w:t>
        </w:r>
      </w:hyperlink>
      <w:r>
        <w:t xml:space="preserve">.</w:t>
      </w:r>
    </w:p>
    <w:p>
      <w:pPr>
        <w:pStyle w:val="BodyText"/>
      </w:pPr>
      <w:r>
        <w:rPr>
          <w:bCs/>
          <w:b/>
        </w:rPr>
        <w:t xml:space="preserve">Theme 4: Security and MCP.</w:t>
      </w:r>
      <w:r>
        <w:t xml:space="preserve"> </w:t>
      </w:r>
      <w:r>
        <w:t xml:space="preserve">Retrieved documents and tool outputs can contain hidden instructions that hijack the model — indirect prompt injection</w:t>
      </w:r>
      <w:r>
        <w:t xml:space="preserve"> </w:t>
      </w:r>
      <w:hyperlink w:anchor="ref-greshake2023">
        <w:r>
          <w:rPr>
            <w:rStyle w:val="Hyperlink"/>
          </w:rPr>
          <w:t xml:space="preserve">[15]</w:t>
        </w:r>
      </w:hyperlink>
      <w:r>
        <w:t xml:space="preserve">. Industry guidance lists prompt injection, excessive agency and insecure output handling among the main risks of LLM applications</w:t>
      </w:r>
      <w:r>
        <w:t xml:space="preserve"> </w:t>
      </w:r>
      <w:hyperlink w:anchor="ref-owasp2025llm">
        <w:r>
          <w:rPr>
            <w:rStyle w:val="Hyperlink"/>
          </w:rPr>
          <w:t xml:space="preserve">[23]</w:t>
        </w:r>
      </w:hyperlink>
      <w:r>
        <w:t xml:space="preserve">. MCP, adopted rapidly since its release</w:t>
      </w:r>
      <w:r>
        <w:t xml:space="preserve"> </w:t>
      </w:r>
      <w:hyperlink w:anchor="ref-anthropic2024mcp">
        <w:r>
          <w:rPr>
            <w:rStyle w:val="Hyperlink"/>
          </w:rPr>
          <w:t xml:space="preserve">[22]</w:t>
        </w:r>
      </w:hyperlink>
      <w:r>
        <w:t xml:space="preserve">, introduces risks across the server life cycle such as malicious servers and poisoned tool descriptions</w:t>
      </w:r>
      <w:r>
        <w:t xml:space="preserve"> </w:t>
      </w:r>
      <w:hyperlink w:anchor="ref-hou2026">
        <w:r>
          <w:rPr>
            <w:rStyle w:val="Hyperlink"/>
          </w:rPr>
          <w:t xml:space="preserve">[16]</w:t>
        </w:r>
      </w:hyperlink>
      <w:r>
        <w:t xml:space="preserve">.</w:t>
      </w:r>
    </w:p>
    <w:p>
      <w:pPr>
        <w:pStyle w:val="BodyText"/>
      </w:pPr>
      <w:r>
        <w:rPr>
          <w:bCs/>
          <w:b/>
        </w:rPr>
        <w:t xml:space="preserve">Gaps related to the research questions.</w:t>
      </w:r>
      <w:r>
        <w:t xml:space="preserve"> </w:t>
      </w:r>
      <w:r>
        <w:t xml:space="preserve">For RQ-L1, the effect of standardised tool integration (MCP) on effort and reliability has not been measured. For RQ-L2, evaluations rarely combine quality, cost and repeated runs, and almost never use Russian/Kazakh institutional documents. For RQ-L3, defences against indirect prompt injection in MCP-based agents lack empirical evaluation.</w:t>
      </w:r>
    </w:p>
    <w:bookmarkEnd w:id="41"/>
    <w:bookmarkEnd w:id="42"/>
    <w:bookmarkStart w:id="43" w:name="h.-conclusion-of-the-literature-review"/>
    <w:p>
      <w:pPr>
        <w:pStyle w:val="Heading1"/>
      </w:pPr>
      <w:r>
        <w:t xml:space="preserve">h. Conclusion of the literature review</w:t>
      </w:r>
    </w:p>
    <w:p>
      <w:pPr>
        <w:pStyle w:val="FirstParagraph"/>
      </w:pPr>
      <w:r>
        <w:rPr>
          <w:bCs/>
          <w:b/>
        </w:rPr>
        <w:t xml:space="preserve">Overall trends.</w:t>
      </w:r>
      <w:r>
        <w:t xml:space="preserve"> </w:t>
      </w:r>
      <w:r>
        <w:t xml:space="preserve">Research has moved from retrieval-augmented models (2020) and reasoning-and-acting prompts (2022–2023) to large-scale tool learning, self-reflective agents, realistic benchmarks and, since 2024–2025, standard protocols and security of agent ecosystems. Recurring themes are the importance of retrieval quality, the fragility of multi-step tool use and the need for rigorous evaluation.</w:t>
      </w:r>
    </w:p>
    <w:p>
      <w:pPr>
        <w:pStyle w:val="BodyText"/>
      </w:pPr>
      <w:r>
        <w:rPr>
          <w:bCs/>
          <w:b/>
        </w:rPr>
        <w:t xml:space="preserve">Connection to the research questions and hypotheses.</w:t>
      </w:r>
      <w:r>
        <w:t xml:space="preserve"> </w:t>
      </w:r>
      <w:r>
        <w:t xml:space="preserve">The literature supports H2 (retrieval configuration matters; hybrid search and reranking are recommended), motivates H3 (retrieval on demand inside the loop) and H4 (untrusted content must be isolated), and shows that H1 (benefits of MCP) and the bilingual setting are open questions.</w:t>
      </w:r>
    </w:p>
    <w:p>
      <w:pPr>
        <w:pStyle w:val="BodyText"/>
      </w:pPr>
      <w:r>
        <w:rPr>
          <w:bCs/>
          <w:b/>
        </w:rPr>
        <w:t xml:space="preserve">Gaps and further study.</w:t>
      </w:r>
      <w:r>
        <w:t xml:space="preserve"> </w:t>
      </w:r>
      <w:r>
        <w:t xml:space="preserve">Missing are: an integrated, evaluated platform architecture; standardised, repeated and cost-aware evaluation; evidence for Russian/Kazakh documents; empirical evaluation of MCP; tested defences against prompt injection in tool-using agents.</w:t>
      </w:r>
    </w:p>
    <w:p>
      <w:pPr>
        <w:pStyle w:val="BodyText"/>
      </w:pPr>
      <w:r>
        <w:rPr>
          <w:bCs/>
          <w:b/>
        </w:rPr>
        <w:t xml:space="preserve">How the planned study fills the gaps — concrete steps.</w:t>
      </w:r>
    </w:p>
    <w:p>
      <w:pPr>
        <w:numPr>
          <w:ilvl w:val="0"/>
          <w:numId w:val="1005"/>
        </w:numPr>
        <w:pStyle w:val="Compact"/>
      </w:pPr>
      <w:r>
        <w:t xml:space="preserve">Build a reference platform: agent loop service, MCP client, MCP servers for documents, timetable, calendar and tickets, RAG service with BM25, dense and hybrid retrieval plus reranking, guardrails and full tracing.</w:t>
      </w:r>
    </w:p>
    <w:p>
      <w:pPr>
        <w:numPr>
          <w:ilvl w:val="0"/>
          <w:numId w:val="1005"/>
        </w:numPr>
        <w:pStyle w:val="Compact"/>
      </w:pPr>
      <w:r>
        <w:t xml:space="preserve">Compare retrieval configurations on ≈ 300 bilingual questions with RAGAS-style metrics validated by human raters (H2).</w:t>
      </w:r>
    </w:p>
    <w:p>
      <w:pPr>
        <w:numPr>
          <w:ilvl w:val="0"/>
          <w:numId w:val="1005"/>
        </w:numPr>
        <w:pStyle w:val="Compact"/>
      </w:pPr>
      <w:r>
        <w:t xml:space="preserve">Compare single-shot RAG with agentic RAG and loop variants (reflection, iteration limits, number of tools) on multi-step tasks, with 3 repeated runs and cost/latency reporting (H3).</w:t>
      </w:r>
    </w:p>
    <w:p>
      <w:pPr>
        <w:numPr>
          <w:ilvl w:val="0"/>
          <w:numId w:val="1005"/>
        </w:numPr>
        <w:pStyle w:val="Compact"/>
      </w:pPr>
      <w:r>
        <w:t xml:space="preserve">Measure developer effort of MCP vs bespoke integration in a within-subject experiment (H1).</w:t>
      </w:r>
    </w:p>
    <w:p>
      <w:pPr>
        <w:numPr>
          <w:ilvl w:val="0"/>
          <w:numId w:val="1005"/>
        </w:numPr>
        <w:pStyle w:val="Compact"/>
      </w:pPr>
      <w:r>
        <w:t xml:space="preserve">Run an attack suite of ≈ 200 indirect-injection cases with and without guardrails (H4); measure usability and acceptance (H5).</w:t>
      </w:r>
    </w:p>
    <w:p>
      <w:pPr>
        <w:pStyle w:val="FirstParagraph"/>
      </w:pPr>
      <w:r>
        <w:rPr>
          <w:bCs/>
          <w:b/>
        </w:rPr>
        <w:t xml:space="preserve">Significance.</w:t>
      </w:r>
      <w:r>
        <w:t xml:space="preserve"> </w:t>
      </w:r>
      <w:r>
        <w:t xml:space="preserve">The review shows that the building blocks of agentic AI are well studied individually, but their integration into a secure, evaluable platform — especially through MCP and for non-English institutional data — is not. The planned study contributes a validated reference architecture and an evaluation protocol for this integration.</w:t>
      </w:r>
    </w:p>
    <w:bookmarkEnd w:id="43"/>
    <w:bookmarkStart w:id="91" w:name="references"/>
    <w:p>
      <w:pPr>
        <w:pStyle w:val="Heading1"/>
      </w:pPr>
      <w:r>
        <w:t xml:space="preserve">References</w:t>
      </w:r>
    </w:p>
    <w:bookmarkStart w:id="90" w:name="refs"/>
    <w:bookmarkStart w:id="45" w:name="ref-lewis2020"/>
    <w:p>
      <w:pPr>
        <w:pStyle w:val="Bibliography"/>
      </w:pPr>
      <w:r>
        <w:t xml:space="preserve">[1]</w:t>
      </w:r>
      <w:r>
        <w:t xml:space="preserve"> </w:t>
      </w:r>
      <w:r>
        <w:t xml:space="preserve">	</w:t>
      </w:r>
      <w:r>
        <w:t xml:space="preserve">P. Lewis</w:t>
      </w:r>
      <w:r>
        <w:t xml:space="preserve"> </w:t>
      </w:r>
      <w:r>
        <w:rPr>
          <w:iCs/>
          <w:i/>
        </w:rPr>
        <w:t xml:space="preserve">et al.</w:t>
      </w:r>
      <w:r>
        <w:t xml:space="preserve">,</w:t>
      </w:r>
      <w:r>
        <w:t xml:space="preserve"> </w:t>
      </w:r>
      <w:r>
        <w:t xml:space="preserve">“Retrieval-augmented generation for knowledge-intensive NLP tasks,”</w:t>
      </w:r>
      <w:r>
        <w:t xml:space="preserve"> </w:t>
      </w:r>
      <w:r>
        <w:t xml:space="preserve">in</w:t>
      </w:r>
      <w:r>
        <w:t xml:space="preserve"> </w:t>
      </w:r>
      <w:r>
        <w:rPr>
          <w:iCs/>
          <w:i/>
        </w:rPr>
        <w:t xml:space="preserve">Advances in Neural Information Processing Systems 33 (NeurIPS 2020)</w:t>
      </w:r>
      <w:r>
        <w:t xml:space="preserve">, Curran Associates, 2020, pp. 9459–9474. Available:</w:t>
      </w:r>
      <w:r>
        <w:t xml:space="preserve"> </w:t>
      </w:r>
      <w:hyperlink r:id="rId44">
        <w:r>
          <w:rPr>
            <w:rStyle w:val="Hyperlink"/>
          </w:rPr>
          <w:t xml:space="preserve">https://proceedings.neurips.cc/paper/2020/hash/6b493230205f780e1bc26945df7481e5-Abstract.html</w:t>
        </w:r>
      </w:hyperlink>
    </w:p>
    <w:bookmarkEnd w:id="45"/>
    <w:bookmarkStart w:id="46" w:name="ref-karpukhin2020"/>
    <w:p>
      <w:pPr>
        <w:pStyle w:val="Bibliography"/>
      </w:pPr>
      <w:r>
        <w:t xml:space="preserve">[2]</w:t>
      </w:r>
      <w:r>
        <w:t xml:space="preserve"> </w:t>
      </w:r>
      <w:r>
        <w:t xml:space="preserve">	</w:t>
      </w:r>
      <w:r>
        <w:t xml:space="preserve">V. Karpukhin</w:t>
      </w:r>
      <w:r>
        <w:t xml:space="preserve"> </w:t>
      </w:r>
      <w:r>
        <w:rPr>
          <w:iCs/>
          <w:i/>
        </w:rPr>
        <w:t xml:space="preserve">et al.</w:t>
      </w:r>
      <w:r>
        <w:t xml:space="preserve">,</w:t>
      </w:r>
      <w:r>
        <w:t xml:space="preserve"> </w:t>
      </w:r>
      <w:r>
        <w:t xml:space="preserve">“Dense passage retrieval for open-domain question answering,”</w:t>
      </w:r>
      <w:r>
        <w:t xml:space="preserve"> </w:t>
      </w:r>
      <w:r>
        <w:t xml:space="preserve">in</w:t>
      </w:r>
      <w:r>
        <w:t xml:space="preserve"> </w:t>
      </w:r>
      <w:r>
        <w:rPr>
          <w:iCs/>
          <w:i/>
        </w:rPr>
        <w:t xml:space="preserve">Proceedings of the 2020 Conference on Empirical Methods in Natural Language Processing (EMNLP)</w:t>
      </w:r>
      <w:r>
        <w:t xml:space="preserve">, Association for Computational Linguistics, 2020, pp. 6769–6781. doi:</w:t>
      </w:r>
      <w:r>
        <w:t xml:space="preserve"> </w:t>
      </w:r>
      <w:hyperlink r:id="rId27">
        <w:r>
          <w:rPr>
            <w:rStyle w:val="Hyperlink"/>
          </w:rPr>
          <w:t xml:space="preserve">10.18653/v1/2020.emnlp-main.550</w:t>
        </w:r>
      </w:hyperlink>
      <w:r>
        <w:t xml:space="preserve">.</w:t>
      </w:r>
    </w:p>
    <w:bookmarkEnd w:id="46"/>
    <w:bookmarkStart w:id="48" w:name="ref-wei2022"/>
    <w:p>
      <w:pPr>
        <w:pStyle w:val="Bibliography"/>
      </w:pPr>
      <w:r>
        <w:t xml:space="preserve">[3]</w:t>
      </w:r>
      <w:r>
        <w:t xml:space="preserve"> </w:t>
      </w:r>
      <w:r>
        <w:t xml:space="preserve">	</w:t>
      </w:r>
      <w:r>
        <w:t xml:space="preserve">J. Wei</w:t>
      </w:r>
      <w:r>
        <w:t xml:space="preserve"> </w:t>
      </w:r>
      <w:r>
        <w:rPr>
          <w:iCs/>
          <w:i/>
        </w:rPr>
        <w:t xml:space="preserve">et al.</w:t>
      </w:r>
      <w:r>
        <w:t xml:space="preserve">,</w:t>
      </w:r>
      <w:r>
        <w:t xml:space="preserve"> </w:t>
      </w:r>
      <w:r>
        <w:t xml:space="preserve">“Chain-of-thought prompting elicits reasoning in large language models,”</w:t>
      </w:r>
      <w:r>
        <w:t xml:space="preserve"> </w:t>
      </w:r>
      <w:r>
        <w:t xml:space="preserve">in</w:t>
      </w:r>
      <w:r>
        <w:t xml:space="preserve"> </w:t>
      </w:r>
      <w:r>
        <w:rPr>
          <w:iCs/>
          <w:i/>
        </w:rPr>
        <w:t xml:space="preserve">Advances in Neural Information Processing Systems 35 (NeurIPS 2022)</w:t>
      </w:r>
      <w:r>
        <w:t xml:space="preserve">, Curran Associates, 2022, pp. 24824–24837. Available:</w:t>
      </w:r>
      <w:r>
        <w:t xml:space="preserve"> </w:t>
      </w:r>
      <w:hyperlink r:id="rId47">
        <w:r>
          <w:rPr>
            <w:rStyle w:val="Hyperlink"/>
          </w:rPr>
          <w:t xml:space="preserve">https://proceedings.neurips.cc/paper/2022/hash/9d5609613524ecf4f15af0f7b31abca4-Abstract-Conference.html</w:t>
        </w:r>
      </w:hyperlink>
    </w:p>
    <w:bookmarkEnd w:id="48"/>
    <w:bookmarkStart w:id="50" w:name="ref-yao2023react"/>
    <w:p>
      <w:pPr>
        <w:pStyle w:val="Bibliography"/>
      </w:pPr>
      <w:r>
        <w:t xml:space="preserve">[4]</w:t>
      </w:r>
      <w:r>
        <w:t xml:space="preserve"> </w:t>
      </w:r>
      <w:r>
        <w:t xml:space="preserve">	</w:t>
      </w:r>
      <w:r>
        <w:t xml:space="preserve">S. Yao</w:t>
      </w:r>
      <w:r>
        <w:t xml:space="preserve"> </w:t>
      </w:r>
      <w:r>
        <w:rPr>
          <w:iCs/>
          <w:i/>
        </w:rPr>
        <w:t xml:space="preserve">et al.</w:t>
      </w:r>
      <w:r>
        <w:t xml:space="preserve">,</w:t>
      </w:r>
      <w:r>
        <w:t xml:space="preserve"> </w:t>
      </w:r>
      <w:r>
        <w:t xml:space="preserve">“ReAct: Synergizing reasoning and acting in language models,”</w:t>
      </w:r>
      <w:r>
        <w:t xml:space="preserve"> </w:t>
      </w:r>
      <w:r>
        <w:t xml:space="preserve">in</w:t>
      </w:r>
      <w:r>
        <w:t xml:space="preserve"> </w:t>
      </w:r>
      <w:r>
        <w:rPr>
          <w:iCs/>
          <w:i/>
        </w:rPr>
        <w:t xml:space="preserve">The Eleventh International Conference on Learning Representations (ICLR 2023)</w:t>
      </w:r>
      <w:r>
        <w:t xml:space="preserve">, 2023. Available:</w:t>
      </w:r>
      <w:r>
        <w:t xml:space="preserve"> </w:t>
      </w:r>
      <w:hyperlink r:id="rId49">
        <w:r>
          <w:rPr>
            <w:rStyle w:val="Hyperlink"/>
          </w:rPr>
          <w:t xml:space="preserve">https://openreview.net/forum?id=WE_vluYUL-X</w:t>
        </w:r>
      </w:hyperlink>
    </w:p>
    <w:bookmarkEnd w:id="50"/>
    <w:bookmarkStart w:id="52" w:name="ref-schick2023"/>
    <w:p>
      <w:pPr>
        <w:pStyle w:val="Bibliography"/>
      </w:pPr>
      <w:r>
        <w:t xml:space="preserve">[5]</w:t>
      </w:r>
      <w:r>
        <w:t xml:space="preserve"> </w:t>
      </w:r>
      <w:r>
        <w:t xml:space="preserve">	</w:t>
      </w:r>
      <w:r>
        <w:t xml:space="preserve">T. Schick</w:t>
      </w:r>
      <w:r>
        <w:t xml:space="preserve"> </w:t>
      </w:r>
      <w:r>
        <w:rPr>
          <w:iCs/>
          <w:i/>
        </w:rPr>
        <w:t xml:space="preserve">et al.</w:t>
      </w:r>
      <w:r>
        <w:t xml:space="preserve">,</w:t>
      </w:r>
      <w:r>
        <w:t xml:space="preserve"> </w:t>
      </w:r>
      <w:r>
        <w:t xml:space="preserve">“Toolformer: Language models can teach themselves to use tools,”</w:t>
      </w:r>
      <w:r>
        <w:t xml:space="preserve"> </w:t>
      </w:r>
      <w:r>
        <w:t xml:space="preserve">in</w:t>
      </w:r>
      <w:r>
        <w:t xml:space="preserve"> </w:t>
      </w:r>
      <w:r>
        <w:rPr>
          <w:iCs/>
          <w:i/>
        </w:rPr>
        <w:t xml:space="preserve">Advances in Neural Information Processing Systems 36 (NeurIPS 2023)</w:t>
      </w:r>
      <w:r>
        <w:t xml:space="preserve">, Curran Associates, 2023. Available:</w:t>
      </w:r>
      <w:r>
        <w:t xml:space="preserve"> </w:t>
      </w:r>
      <w:hyperlink r:id="rId51">
        <w:r>
          <w:rPr>
            <w:rStyle w:val="Hyperlink"/>
          </w:rPr>
          <w:t xml:space="preserve">https://proceedings.neurips.cc/paper_files/paper/2023/hash/d842425e4bf79ba039352da0f658a906-Abstract-Conference.html</w:t>
        </w:r>
      </w:hyperlink>
    </w:p>
    <w:bookmarkEnd w:id="52"/>
    <w:bookmarkStart w:id="54" w:name="ref-wang2024survey"/>
    <w:p>
      <w:pPr>
        <w:pStyle w:val="Bibliography"/>
      </w:pPr>
      <w:r>
        <w:t xml:space="preserve">[6]</w:t>
      </w:r>
      <w:r>
        <w:t xml:space="preserve"> </w:t>
      </w:r>
      <w:r>
        <w:t xml:space="preserve">	</w:t>
      </w:r>
      <w:r>
        <w:t xml:space="preserve">L. Wang</w:t>
      </w:r>
      <w:r>
        <w:t xml:space="preserve"> </w:t>
      </w:r>
      <w:r>
        <w:rPr>
          <w:iCs/>
          <w:i/>
        </w:rPr>
        <w:t xml:space="preserve">et al.</w:t>
      </w:r>
      <w:r>
        <w:t xml:space="preserve">,</w:t>
      </w:r>
      <w:r>
        <w:t xml:space="preserve"> </w:t>
      </w:r>
      <w:r>
        <w:t xml:space="preserve">“A survey on large language model based autonomous agents,”</w:t>
      </w:r>
      <w:r>
        <w:t xml:space="preserve"> </w:t>
      </w:r>
      <w:r>
        <w:rPr>
          <w:iCs/>
          <w:i/>
        </w:rPr>
        <w:t xml:space="preserve">Frontiers of Computer Science</w:t>
      </w:r>
      <w:r>
        <w:t xml:space="preserve">, vol. 18, no. 6, Art. no. 186345, 2024, doi:</w:t>
      </w:r>
      <w:r>
        <w:t xml:space="preserve"> </w:t>
      </w:r>
      <w:hyperlink r:id="rId53">
        <w:r>
          <w:rPr>
            <w:rStyle w:val="Hyperlink"/>
          </w:rPr>
          <w:t xml:space="preserve">10.1007/s11704-024-40231-1</w:t>
        </w:r>
      </w:hyperlink>
      <w:r>
        <w:t xml:space="preserve">.</w:t>
      </w:r>
    </w:p>
    <w:bookmarkEnd w:id="54"/>
    <w:bookmarkStart w:id="56" w:name="ref-xi2025"/>
    <w:p>
      <w:pPr>
        <w:pStyle w:val="Bibliography"/>
      </w:pPr>
      <w:r>
        <w:t xml:space="preserve">[7]</w:t>
      </w:r>
      <w:r>
        <w:t xml:space="preserve"> </w:t>
      </w:r>
      <w:r>
        <w:t xml:space="preserve">	</w:t>
      </w:r>
      <w:r>
        <w:t xml:space="preserve">Z. Xi</w:t>
      </w:r>
      <w:r>
        <w:t xml:space="preserve"> </w:t>
      </w:r>
      <w:r>
        <w:rPr>
          <w:iCs/>
          <w:i/>
        </w:rPr>
        <w:t xml:space="preserve">et al.</w:t>
      </w:r>
      <w:r>
        <w:t xml:space="preserve">,</w:t>
      </w:r>
      <w:r>
        <w:t xml:space="preserve"> </w:t>
      </w:r>
      <w:r>
        <w:t xml:space="preserve">“The rise and potential of large language model based agents: A survey,”</w:t>
      </w:r>
      <w:r>
        <w:t xml:space="preserve"> </w:t>
      </w:r>
      <w:r>
        <w:rPr>
          <w:iCs/>
          <w:i/>
        </w:rPr>
        <w:t xml:space="preserve">Science China Information Sciences</w:t>
      </w:r>
      <w:r>
        <w:t xml:space="preserve">, vol. 68, Art. no. 121101, 2025, doi:</w:t>
      </w:r>
      <w:r>
        <w:t xml:space="preserve"> </w:t>
      </w:r>
      <w:hyperlink r:id="rId55">
        <w:r>
          <w:rPr>
            <w:rStyle w:val="Hyperlink"/>
          </w:rPr>
          <w:t xml:space="preserve">10.1007/s11432-024-4222-0</w:t>
        </w:r>
      </w:hyperlink>
      <w:r>
        <w:t xml:space="preserve">.</w:t>
      </w:r>
    </w:p>
    <w:bookmarkEnd w:id="56"/>
    <w:bookmarkStart w:id="58" w:name="ref-mialon2023"/>
    <w:p>
      <w:pPr>
        <w:pStyle w:val="Bibliography"/>
      </w:pPr>
      <w:r>
        <w:t xml:space="preserve">[8]</w:t>
      </w:r>
      <w:r>
        <w:t xml:space="preserve"> </w:t>
      </w:r>
      <w:r>
        <w:t xml:space="preserve">	</w:t>
      </w:r>
      <w:r>
        <w:t xml:space="preserve">G. Mialon</w:t>
      </w:r>
      <w:r>
        <w:t xml:space="preserve"> </w:t>
      </w:r>
      <w:r>
        <w:rPr>
          <w:iCs/>
          <w:i/>
        </w:rPr>
        <w:t xml:space="preserve">et al.</w:t>
      </w:r>
      <w:r>
        <w:t xml:space="preserve">,</w:t>
      </w:r>
      <w:r>
        <w:t xml:space="preserve"> </w:t>
      </w:r>
      <w:r>
        <w:t xml:space="preserve">“Augmented language models: A survey,”</w:t>
      </w:r>
      <w:r>
        <w:t xml:space="preserve"> </w:t>
      </w:r>
      <w:r>
        <w:rPr>
          <w:iCs/>
          <w:i/>
        </w:rPr>
        <w:t xml:space="preserve">Transactions on Machine Learning Research</w:t>
      </w:r>
      <w:r>
        <w:t xml:space="preserve">, 2023, Available:</w:t>
      </w:r>
      <w:r>
        <w:t xml:space="preserve"> </w:t>
      </w:r>
      <w:hyperlink r:id="rId57">
        <w:r>
          <w:rPr>
            <w:rStyle w:val="Hyperlink"/>
          </w:rPr>
          <w:t xml:space="preserve">https://openreview.net/forum?id=jh7wH2AzKK</w:t>
        </w:r>
      </w:hyperlink>
    </w:p>
    <w:bookmarkEnd w:id="58"/>
    <w:bookmarkStart w:id="60" w:name="ref-gao2023"/>
    <w:p>
      <w:pPr>
        <w:pStyle w:val="Bibliography"/>
      </w:pPr>
      <w:r>
        <w:t xml:space="preserve">[9]</w:t>
      </w:r>
      <w:r>
        <w:t xml:space="preserve"> </w:t>
      </w:r>
      <w:r>
        <w:t xml:space="preserve">	</w:t>
      </w:r>
      <w:r>
        <w:t xml:space="preserve">Y. Gao</w:t>
      </w:r>
      <w:r>
        <w:t xml:space="preserve"> </w:t>
      </w:r>
      <w:r>
        <w:rPr>
          <w:iCs/>
          <w:i/>
        </w:rPr>
        <w:t xml:space="preserve">et al.</w:t>
      </w:r>
      <w:r>
        <w:t xml:space="preserve">,</w:t>
      </w:r>
      <w:r>
        <w:t xml:space="preserve"> </w:t>
      </w:r>
      <w:r>
        <w:t xml:space="preserve">“Retrieval-augmented generation for large language models: A survey,”</w:t>
      </w:r>
      <w:r>
        <w:t xml:space="preserve"> </w:t>
      </w:r>
      <w:r>
        <w:t xml:space="preserve">2023,</w:t>
      </w:r>
      <w:r>
        <w:t xml:space="preserve"> </w:t>
      </w:r>
      <w:r>
        <w:rPr>
          <w:iCs/>
          <w:i/>
        </w:rPr>
        <w:t xml:space="preserve">arXiv</w:t>
      </w:r>
      <w:r>
        <w:t xml:space="preserve">: arXiv:2312.10997. Available:</w:t>
      </w:r>
      <w:r>
        <w:t xml:space="preserve"> </w:t>
      </w:r>
      <w:hyperlink r:id="rId59">
        <w:r>
          <w:rPr>
            <w:rStyle w:val="Hyperlink"/>
          </w:rPr>
          <w:t xml:space="preserve">https://arxiv.org/abs/2312.10997</w:t>
        </w:r>
      </w:hyperlink>
    </w:p>
    <w:bookmarkEnd w:id="60"/>
    <w:bookmarkStart w:id="62" w:name="ref-fan2024"/>
    <w:p>
      <w:pPr>
        <w:pStyle w:val="Bibliography"/>
      </w:pPr>
      <w:r>
        <w:t xml:space="preserve">[10]</w:t>
      </w:r>
      <w:r>
        <w:t xml:space="preserve"> </w:t>
      </w:r>
      <w:r>
        <w:t xml:space="preserve">	</w:t>
      </w:r>
      <w:r>
        <w:t xml:space="preserve">W. Fan</w:t>
      </w:r>
      <w:r>
        <w:t xml:space="preserve"> </w:t>
      </w:r>
      <w:r>
        <w:rPr>
          <w:iCs/>
          <w:i/>
        </w:rPr>
        <w:t xml:space="preserve">et al.</w:t>
      </w:r>
      <w:r>
        <w:t xml:space="preserve">,</w:t>
      </w:r>
      <w:r>
        <w:t xml:space="preserve"> </w:t>
      </w:r>
      <w:r>
        <w:t xml:space="preserve">“A survey on RAG meeting LLMs: Towards retrieval-augmented large language models,”</w:t>
      </w:r>
      <w:r>
        <w:t xml:space="preserve"> </w:t>
      </w:r>
      <w:r>
        <w:t xml:space="preserve">in</w:t>
      </w:r>
      <w:r>
        <w:t xml:space="preserve"> </w:t>
      </w:r>
      <w:r>
        <w:rPr>
          <w:iCs/>
          <w:i/>
        </w:rPr>
        <w:t xml:space="preserve">Proceedings of the 30th ACM SIGKDD Conference on Knowledge Discovery and Data Mining (KDD ’24)</w:t>
      </w:r>
      <w:r>
        <w:t xml:space="preserve">, New York, NY: ACM, 2024, pp. 6491–6501. doi:</w:t>
      </w:r>
      <w:r>
        <w:t xml:space="preserve"> </w:t>
      </w:r>
      <w:hyperlink r:id="rId61">
        <w:r>
          <w:rPr>
            <w:rStyle w:val="Hyperlink"/>
          </w:rPr>
          <w:t xml:space="preserve">10.1145/3637528.3671470</w:t>
        </w:r>
      </w:hyperlink>
      <w:r>
        <w:t xml:space="preserve">.</w:t>
      </w:r>
    </w:p>
    <w:bookmarkEnd w:id="62"/>
    <w:bookmarkStart w:id="63" w:name="ref-qin2024"/>
    <w:p>
      <w:pPr>
        <w:pStyle w:val="Bibliography"/>
      </w:pPr>
      <w:r>
        <w:t xml:space="preserve">[11]</w:t>
      </w:r>
      <w:r>
        <w:t xml:space="preserve"> </w:t>
      </w:r>
      <w:r>
        <w:t xml:space="preserve">	</w:t>
      </w:r>
      <w:r>
        <w:t xml:space="preserve">Y. Qin</w:t>
      </w:r>
      <w:r>
        <w:t xml:space="preserve"> </w:t>
      </w:r>
      <w:r>
        <w:rPr>
          <w:iCs/>
          <w:i/>
        </w:rPr>
        <w:t xml:space="preserve">et al.</w:t>
      </w:r>
      <w:r>
        <w:t xml:space="preserve">,</w:t>
      </w:r>
      <w:r>
        <w:t xml:space="preserve"> </w:t>
      </w:r>
      <w:r>
        <w:t xml:space="preserve">“ToolLLM: Facilitating large language models to master 16000+ real-world APIs,”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30">
        <w:r>
          <w:rPr>
            <w:rStyle w:val="Hyperlink"/>
          </w:rPr>
          <w:t xml:space="preserve">https://arxiv.org/abs/2307.16789</w:t>
        </w:r>
      </w:hyperlink>
    </w:p>
    <w:bookmarkEnd w:id="63"/>
    <w:bookmarkStart w:id="64" w:name="ref-yao2025tau"/>
    <w:p>
      <w:pPr>
        <w:pStyle w:val="Bibliography"/>
      </w:pPr>
      <w:r>
        <w:t xml:space="preserve">[12]</w:t>
      </w:r>
      <w:r>
        <w:t xml:space="preserve"> </w:t>
      </w:r>
      <w:r>
        <w:t xml:space="preserve">	</w:t>
      </w:r>
      <w:r>
        <w:t xml:space="preserve">S. Yao, N. Shinn, P. Razavi, and K. R. Narasimhan,</w:t>
      </w:r>
      <w:r>
        <w:t xml:space="preserve"> </w:t>
      </w:r>
      <w:r>
        <w:t xml:space="preserve">“τ-bench: A benchmark for tool-agent-user interaction in real-world domains,”</w:t>
      </w:r>
      <w:r>
        <w:t xml:space="preserve"> </w:t>
      </w:r>
      <w:r>
        <w:t xml:space="preserve">in</w:t>
      </w:r>
      <w:r>
        <w:t xml:space="preserve"> </w:t>
      </w:r>
      <w:r>
        <w:rPr>
          <w:iCs/>
          <w:i/>
        </w:rPr>
        <w:t xml:space="preserve">The Thirteenth International Conference on Learning Representations (ICLR 2025)</w:t>
      </w:r>
      <w:r>
        <w:t xml:space="preserve">, 2025. Available:</w:t>
      </w:r>
      <w:r>
        <w:t xml:space="preserve"> </w:t>
      </w:r>
      <w:hyperlink r:id="rId35">
        <w:r>
          <w:rPr>
            <w:rStyle w:val="Hyperlink"/>
          </w:rPr>
          <w:t xml:space="preserve">https://openreview.net/forum?id=roNSXZpUDN</w:t>
        </w:r>
      </w:hyperlink>
    </w:p>
    <w:bookmarkEnd w:id="64"/>
    <w:bookmarkStart w:id="65" w:name="ref-asai2024"/>
    <w:p>
      <w:pPr>
        <w:pStyle w:val="Bibliography"/>
      </w:pPr>
      <w:r>
        <w:t xml:space="preserve">[13]</w:t>
      </w:r>
      <w:r>
        <w:t xml:space="preserve"> </w:t>
      </w:r>
      <w:r>
        <w:t xml:space="preserve">	</w:t>
      </w:r>
      <w:r>
        <w:t xml:space="preserve">A. Asai, Z. Wu, Y. Wang, A. Sil, and H. Hajishirzi,</w:t>
      </w:r>
      <w:r>
        <w:t xml:space="preserve"> </w:t>
      </w:r>
      <w:r>
        <w:t xml:space="preserve">“Self-RAG: Learning to retrieve, generate, and critique through self-reflection,”</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33">
        <w:r>
          <w:rPr>
            <w:rStyle w:val="Hyperlink"/>
          </w:rPr>
          <w:t xml:space="preserve">https://arxiv.org/abs/2310.11511</w:t>
        </w:r>
      </w:hyperlink>
    </w:p>
    <w:bookmarkEnd w:id="65"/>
    <w:bookmarkStart w:id="66" w:name="ref-es2024"/>
    <w:p>
      <w:pPr>
        <w:pStyle w:val="Bibliography"/>
      </w:pPr>
      <w:r>
        <w:t xml:space="preserve">[14]</w:t>
      </w:r>
      <w:r>
        <w:t xml:space="preserve"> </w:t>
      </w:r>
      <w:r>
        <w:t xml:space="preserve">	</w:t>
      </w:r>
      <w:r>
        <w:t xml:space="preserve">S. Es, J. James, L. Espinosa Anke, and S. Schockaert,</w:t>
      </w:r>
      <w:r>
        <w:t xml:space="preserve"> </w:t>
      </w:r>
      <w:r>
        <w:t xml:space="preserve">“RAGAs: Automated evaluation of retrieval augmented generation,”</w:t>
      </w:r>
      <w:r>
        <w:t xml:space="preserve"> </w:t>
      </w:r>
      <w:r>
        <w:t xml:space="preserve">in</w:t>
      </w:r>
      <w:r>
        <w:t xml:space="preserve"> </w:t>
      </w:r>
      <w:r>
        <w:rPr>
          <w:iCs/>
          <w:i/>
        </w:rPr>
        <w:t xml:space="preserve">Proceedings of the 18th Conference of the European Chapter of the Association for Computational Linguistics: System Demonstrations</w:t>
      </w:r>
      <w:r>
        <w:t xml:space="preserve">, Association for Computational Linguistics, 2024, pp. 150–158. doi:</w:t>
      </w:r>
      <w:r>
        <w:t xml:space="preserve"> </w:t>
      </w:r>
      <w:hyperlink r:id="rId34">
        <w:r>
          <w:rPr>
            <w:rStyle w:val="Hyperlink"/>
          </w:rPr>
          <w:t xml:space="preserve">10.18653/v1/2024.eacl-demo.16</w:t>
        </w:r>
      </w:hyperlink>
      <w:r>
        <w:t xml:space="preserve">.</w:t>
      </w:r>
    </w:p>
    <w:bookmarkEnd w:id="66"/>
    <w:bookmarkStart w:id="67" w:name="ref-greshake2023"/>
    <w:p>
      <w:pPr>
        <w:pStyle w:val="Bibliography"/>
      </w:pPr>
      <w:r>
        <w:t xml:space="preserve">[15]</w:t>
      </w:r>
      <w:r>
        <w:t xml:space="preserve"> </w:t>
      </w:r>
      <w:r>
        <w:t xml:space="preserve">	</w:t>
      </w:r>
      <w:r>
        <w:t xml:space="preserve">K. Greshake, S. Abdelnabi, S. Mishra, C. Endres, T. Holz, and M. Fritz,</w:t>
      </w:r>
      <w:r>
        <w:t xml:space="preserve"> </w:t>
      </w:r>
      <w:r>
        <w:t xml:space="preserve">“Not what you’ve signed up for: Compromising real-world LLM-integrated applications with indirect prompt injection,”</w:t>
      </w:r>
      <w:r>
        <w:t xml:space="preserve"> </w:t>
      </w:r>
      <w:r>
        <w:t xml:space="preserve">in</w:t>
      </w:r>
      <w:r>
        <w:t xml:space="preserve"> </w:t>
      </w:r>
      <w:r>
        <w:rPr>
          <w:iCs/>
          <w:i/>
        </w:rPr>
        <w:t xml:space="preserve">Proceedings of the 16th ACM Workshop on Artificial Intelligence and Security (AISec ’23)</w:t>
      </w:r>
      <w:r>
        <w:t xml:space="preserve">, New York, NY: ACM, 2023, pp. 79–90. doi:</w:t>
      </w:r>
      <w:r>
        <w:t xml:space="preserve"> </w:t>
      </w:r>
      <w:hyperlink r:id="rId36">
        <w:r>
          <w:rPr>
            <w:rStyle w:val="Hyperlink"/>
          </w:rPr>
          <w:t xml:space="preserve">10.1145/3605764.3623985</w:t>
        </w:r>
      </w:hyperlink>
      <w:r>
        <w:t xml:space="preserve">.</w:t>
      </w:r>
    </w:p>
    <w:bookmarkEnd w:id="67"/>
    <w:bookmarkStart w:id="68" w:name="ref-hou2026"/>
    <w:p>
      <w:pPr>
        <w:pStyle w:val="Bibliography"/>
      </w:pPr>
      <w:r>
        <w:t xml:space="preserve">[16]</w:t>
      </w:r>
      <w:r>
        <w:t xml:space="preserve"> </w:t>
      </w:r>
      <w:r>
        <w:t xml:space="preserve">	</w:t>
      </w:r>
      <w:r>
        <w:t xml:space="preserve">X. Hou, Y. Zhao, S. Wang, and H. Wang,</w:t>
      </w:r>
      <w:r>
        <w:t xml:space="preserve"> </w:t>
      </w:r>
      <w:r>
        <w:t xml:space="preserve">“Model Context Protocol (MCP): Landscape, security threats, and future research directions,”</w:t>
      </w:r>
      <w:r>
        <w:t xml:space="preserve"> </w:t>
      </w:r>
      <w:r>
        <w:rPr>
          <w:iCs/>
          <w:i/>
        </w:rPr>
        <w:t xml:space="preserve">ACM Transactions on Software Engineering and Methodology</w:t>
      </w:r>
      <w:r>
        <w:t xml:space="preserve">, vol. 35, no. 10, Art. no. 302, 2026, doi:</w:t>
      </w:r>
      <w:r>
        <w:t xml:space="preserve"> </w:t>
      </w:r>
      <w:hyperlink r:id="rId37">
        <w:r>
          <w:rPr>
            <w:rStyle w:val="Hyperlink"/>
          </w:rPr>
          <w:t xml:space="preserve">10.1145/3796519</w:t>
        </w:r>
      </w:hyperlink>
      <w:r>
        <w:t xml:space="preserve">.</w:t>
      </w:r>
    </w:p>
    <w:bookmarkEnd w:id="68"/>
    <w:bookmarkStart w:id="70" w:name="ref-robertson2009"/>
    <w:p>
      <w:pPr>
        <w:pStyle w:val="Bibliography"/>
      </w:pPr>
      <w:r>
        <w:t xml:space="preserve">[17]</w:t>
      </w:r>
      <w:r>
        <w:t xml:space="preserve"> </w:t>
      </w:r>
      <w:r>
        <w:t xml:space="preserve">	</w:t>
      </w:r>
      <w:r>
        <w:t xml:space="preserve">S. Robertson and H. Zaragoza,</w:t>
      </w:r>
      <w:r>
        <w:t xml:space="preserve"> </w:t>
      </w:r>
      <w:r>
        <w:t xml:space="preserve">“The probabilistic relevance framework: BM25 and beyond,”</w:t>
      </w:r>
      <w:r>
        <w:t xml:space="preserve"> </w:t>
      </w:r>
      <w:r>
        <w:rPr>
          <w:iCs/>
          <w:i/>
        </w:rPr>
        <w:t xml:space="preserve">Foundations and Trends in Information Retrieval</w:t>
      </w:r>
      <w:r>
        <w:t xml:space="preserve">, vol. 3, no. 4, pp. 333–389, 2009, doi:</w:t>
      </w:r>
      <w:r>
        <w:t xml:space="preserve"> </w:t>
      </w:r>
      <w:hyperlink r:id="rId69">
        <w:r>
          <w:rPr>
            <w:rStyle w:val="Hyperlink"/>
          </w:rPr>
          <w:t xml:space="preserve">10.1561/1500000019</w:t>
        </w:r>
      </w:hyperlink>
      <w:r>
        <w:t xml:space="preserve">.</w:t>
      </w:r>
    </w:p>
    <w:bookmarkEnd w:id="70"/>
    <w:bookmarkStart w:id="72" w:name="ref-shinn2023"/>
    <w:p>
      <w:pPr>
        <w:pStyle w:val="Bibliography"/>
      </w:pPr>
      <w:r>
        <w:t xml:space="preserve">[18]</w:t>
      </w:r>
      <w:r>
        <w:t xml:space="preserve"> </w:t>
      </w:r>
      <w:r>
        <w:t xml:space="preserve">	</w:t>
      </w:r>
      <w:r>
        <w:t xml:space="preserve">N. Shinn, F. Cassano, A. Gopinath, K. Narasimhan, and S. Yao,</w:t>
      </w:r>
      <w:r>
        <w:t xml:space="preserve"> </w:t>
      </w:r>
      <w:r>
        <w:t xml:space="preserve">“Reflexion: Language agents with verbal reinforcement learning,”</w:t>
      </w:r>
      <w:r>
        <w:t xml:space="preserve"> </w:t>
      </w:r>
      <w:r>
        <w:t xml:space="preserve">in</w:t>
      </w:r>
      <w:r>
        <w:t xml:space="preserve"> </w:t>
      </w:r>
      <w:r>
        <w:rPr>
          <w:iCs/>
          <w:i/>
        </w:rPr>
        <w:t xml:space="preserve">Advances in Neural Information Processing Systems 36 (NeurIPS 2023)</w:t>
      </w:r>
      <w:r>
        <w:t xml:space="preserve">, Curran Associates, 2023, pp. 8634–8652. doi:</w:t>
      </w:r>
      <w:r>
        <w:t xml:space="preserve"> </w:t>
      </w:r>
      <w:hyperlink r:id="rId71">
        <w:r>
          <w:rPr>
            <w:rStyle w:val="Hyperlink"/>
          </w:rPr>
          <w:t xml:space="preserve">10.52202/075280-0377</w:t>
        </w:r>
      </w:hyperlink>
      <w:r>
        <w:t xml:space="preserve">.</w:t>
      </w:r>
    </w:p>
    <w:bookmarkEnd w:id="72"/>
    <w:bookmarkStart w:id="73" w:name="ref-liu2024lost"/>
    <w:p>
      <w:pPr>
        <w:pStyle w:val="Bibliography"/>
      </w:pPr>
      <w:r>
        <w:t xml:space="preserve">[19]</w:t>
      </w:r>
      <w:r>
        <w:t xml:space="preserve"> </w:t>
      </w:r>
      <w:r>
        <w:t xml:space="preserve">	</w:t>
      </w:r>
      <w:r>
        <w:t xml:space="preserve">N. F. Liu</w:t>
      </w:r>
      <w:r>
        <w:t xml:space="preserve"> </w:t>
      </w:r>
      <w:r>
        <w:rPr>
          <w:iCs/>
          <w:i/>
        </w:rPr>
        <w:t xml:space="preserve">et al.</w:t>
      </w:r>
      <w:r>
        <w:t xml:space="preserve">,</w:t>
      </w:r>
      <w:r>
        <w:t xml:space="preserve"> </w:t>
      </w:r>
      <w:r>
        <w:t xml:space="preserve">“Lost in the middle: How language models use long contexts,”</w:t>
      </w:r>
      <w:r>
        <w:t xml:space="preserve"> </w:t>
      </w:r>
      <w:r>
        <w:rPr>
          <w:iCs/>
          <w:i/>
        </w:rPr>
        <w:t xml:space="preserve">Transactions of the Association for Computational Linguistics</w:t>
      </w:r>
      <w:r>
        <w:t xml:space="preserve">, vol. 12, pp. 157–173, 2024, doi:</w:t>
      </w:r>
      <w:r>
        <w:t xml:space="preserve"> </w:t>
      </w:r>
      <w:hyperlink r:id="rId32">
        <w:r>
          <w:rPr>
            <w:rStyle w:val="Hyperlink"/>
          </w:rPr>
          <w:t xml:space="preserve">10.1162/tacl_a_00638</w:t>
        </w:r>
      </w:hyperlink>
      <w:r>
        <w:t xml:space="preserve">.</w:t>
      </w:r>
    </w:p>
    <w:bookmarkEnd w:id="73"/>
    <w:bookmarkStart w:id="75" w:name="ref-liu2024agentbench"/>
    <w:p>
      <w:pPr>
        <w:pStyle w:val="Bibliography"/>
      </w:pPr>
      <w:r>
        <w:t xml:space="preserve">[20]</w:t>
      </w:r>
      <w:r>
        <w:t xml:space="preserve"> </w:t>
      </w:r>
      <w:r>
        <w:t xml:space="preserve">	</w:t>
      </w:r>
      <w:r>
        <w:t xml:space="preserve">X. Liu</w:t>
      </w:r>
      <w:r>
        <w:t xml:space="preserve"> </w:t>
      </w:r>
      <w:r>
        <w:rPr>
          <w:iCs/>
          <w:i/>
        </w:rPr>
        <w:t xml:space="preserve">et al.</w:t>
      </w:r>
      <w:r>
        <w:t xml:space="preserve">,</w:t>
      </w:r>
      <w:r>
        <w:t xml:space="preserve"> </w:t>
      </w:r>
      <w:r>
        <w:t xml:space="preserve">“AgentBench: Evaluating LLMs as agents,”</w:t>
      </w:r>
      <w:r>
        <w:t xml:space="preserve"> </w:t>
      </w:r>
      <w:r>
        <w:t xml:space="preserve">in</w:t>
      </w:r>
      <w:r>
        <w:t xml:space="preserve"> </w:t>
      </w:r>
      <w:r>
        <w:rPr>
          <w:iCs/>
          <w:i/>
        </w:rPr>
        <w:t xml:space="preserve">The Twelfth International Conference on Learning Representations (ICLR 2024)</w:t>
      </w:r>
      <w:r>
        <w:t xml:space="preserve">, 2024. Available:</w:t>
      </w:r>
      <w:r>
        <w:t xml:space="preserve"> </w:t>
      </w:r>
      <w:hyperlink r:id="rId74">
        <w:r>
          <w:rPr>
            <w:rStyle w:val="Hyperlink"/>
          </w:rPr>
          <w:t xml:space="preserve">https://arxiv.org/abs/2308.03688</w:t>
        </w:r>
      </w:hyperlink>
    </w:p>
    <w:bookmarkEnd w:id="75"/>
    <w:bookmarkStart w:id="77" w:name="ref-zheng2023"/>
    <w:p>
      <w:pPr>
        <w:pStyle w:val="Bibliography"/>
      </w:pPr>
      <w:r>
        <w:t xml:space="preserve">[21]</w:t>
      </w:r>
      <w:r>
        <w:t xml:space="preserve"> </w:t>
      </w:r>
      <w:r>
        <w:t xml:space="preserve">	</w:t>
      </w:r>
      <w:r>
        <w:t xml:space="preserve">L. Zheng</w:t>
      </w:r>
      <w:r>
        <w:t xml:space="preserve"> </w:t>
      </w:r>
      <w:r>
        <w:rPr>
          <w:iCs/>
          <w:i/>
        </w:rPr>
        <w:t xml:space="preserve">et al.</w:t>
      </w:r>
      <w:r>
        <w:t xml:space="preserve">,</w:t>
      </w:r>
      <w:r>
        <w:t xml:space="preserve"> </w:t>
      </w:r>
      <w:r>
        <w:t xml:space="preserve">“Judging LLM-as-a-judge with MT-Bench and Chatbot Arena,”</w:t>
      </w:r>
      <w:r>
        <w:t xml:space="preserve"> </w:t>
      </w:r>
      <w:r>
        <w:t xml:space="preserve">in</w:t>
      </w:r>
      <w:r>
        <w:t xml:space="preserve"> </w:t>
      </w:r>
      <w:r>
        <w:rPr>
          <w:iCs/>
          <w:i/>
        </w:rPr>
        <w:t xml:space="preserve">Advances in Neural Information Processing Systems 36 (NeurIPS 2023), Datasets and Benchmarks Track</w:t>
      </w:r>
      <w:r>
        <w:t xml:space="preserve">, Curran Associates, 2023. Available:</w:t>
      </w:r>
      <w:r>
        <w:t xml:space="preserve"> </w:t>
      </w:r>
      <w:hyperlink r:id="rId76">
        <w:r>
          <w:rPr>
            <w:rStyle w:val="Hyperlink"/>
          </w:rPr>
          <w:t xml:space="preserve">https://proceedings.neurips.cc/paper_files/paper/2023/hash/91f18a1287b398d378ef22505bf41832-Abstract-Datasets_and_Benchmarks.html</w:t>
        </w:r>
      </w:hyperlink>
    </w:p>
    <w:bookmarkEnd w:id="77"/>
    <w:bookmarkStart w:id="79" w:name="ref-anthropic2024mcp"/>
    <w:p>
      <w:pPr>
        <w:pStyle w:val="Bibliography"/>
      </w:pPr>
      <w:r>
        <w:t xml:space="preserve">[22]</w:t>
      </w:r>
      <w:r>
        <w:t xml:space="preserve"> </w:t>
      </w:r>
      <w:r>
        <w:t xml:space="preserve">	</w:t>
      </w:r>
      <w:r>
        <w:t xml:space="preserve">Anthropic,</w:t>
      </w:r>
      <w:r>
        <w:t xml:space="preserve"> </w:t>
      </w:r>
      <w:r>
        <w:t xml:space="preserve">“Introducing the Model Context Protocol,”</w:t>
      </w:r>
      <w:r>
        <w:t xml:space="preserve"> </w:t>
      </w:r>
      <w:r>
        <w:t xml:space="preserve">Anthropic News. Accessed: Oct. 12, 2026. [Online]. Available:</w:t>
      </w:r>
      <w:r>
        <w:t xml:space="preserve"> </w:t>
      </w:r>
      <w:hyperlink r:id="rId78">
        <w:r>
          <w:rPr>
            <w:rStyle w:val="Hyperlink"/>
          </w:rPr>
          <w:t xml:space="preserve">https://www.anthropic.com/news/model-context-protocol</w:t>
        </w:r>
      </w:hyperlink>
    </w:p>
    <w:bookmarkEnd w:id="79"/>
    <w:bookmarkStart w:id="81" w:name="ref-owasp2025llm"/>
    <w:p>
      <w:pPr>
        <w:pStyle w:val="Bibliography"/>
      </w:pPr>
      <w:r>
        <w:t xml:space="preserve">[23]</w:t>
      </w:r>
      <w:r>
        <w:t xml:space="preserve"> </w:t>
      </w:r>
      <w:r>
        <w:t xml:space="preserve">	</w:t>
      </w:r>
      <w:r>
        <w:t xml:space="preserve">OWASP GenAI Security Project,</w:t>
      </w:r>
      <w:r>
        <w:t xml:space="preserve"> </w:t>
      </w:r>
      <w:r>
        <w:t xml:space="preserve">“OWASP Top 10 for LLM applications 2025,”</w:t>
      </w:r>
      <w:r>
        <w:t xml:space="preserve"> </w:t>
      </w:r>
      <w:r>
        <w:t xml:space="preserve">OWASP Foundation. Accessed: Oct. 12, 2026. [Online]. Available:</w:t>
      </w:r>
      <w:r>
        <w:t xml:space="preserve"> </w:t>
      </w:r>
      <w:hyperlink r:id="rId80">
        <w:r>
          <w:rPr>
            <w:rStyle w:val="Hyperlink"/>
          </w:rPr>
          <w:t xml:space="preserve">https://genai.owasp.org/llm-top-10/</w:t>
        </w:r>
      </w:hyperlink>
    </w:p>
    <w:bookmarkEnd w:id="81"/>
    <w:bookmarkStart w:id="83" w:name="ref-malkov2020"/>
    <w:p>
      <w:pPr>
        <w:pStyle w:val="Bibliography"/>
      </w:pPr>
      <w:r>
        <w:t xml:space="preserve">[24]</w:t>
      </w:r>
      <w:r>
        <w:t xml:space="preserve"> </w:t>
      </w:r>
      <w:r>
        <w:t xml:space="preserve">	</w:t>
      </w:r>
      <w:r>
        <w:t xml:space="preserve">Yu. A. Malkov and D. A. Yashunin,</w:t>
      </w:r>
      <w:r>
        <w:t xml:space="preserve"> </w:t>
      </w:r>
      <w:r>
        <w:t xml:space="preserve">“Efficient and robust approximate nearest neighbor search using hierarchical navigable small world graphs,”</w:t>
      </w:r>
      <w:r>
        <w:t xml:space="preserve"> </w:t>
      </w:r>
      <w:r>
        <w:rPr>
          <w:iCs/>
          <w:i/>
        </w:rPr>
        <w:t xml:space="preserve">IEEE Transactions on Pattern Analysis and Machine Intelligence</w:t>
      </w:r>
      <w:r>
        <w:t xml:space="preserve">, vol. 42, no. 4, pp. 824–836, 2020, doi:</w:t>
      </w:r>
      <w:r>
        <w:t xml:space="preserve"> </w:t>
      </w:r>
      <w:hyperlink r:id="rId82">
        <w:r>
          <w:rPr>
            <w:rStyle w:val="Hyperlink"/>
          </w:rPr>
          <w:t xml:space="preserve">10.1109/TPAMI.2018.2889473</w:t>
        </w:r>
      </w:hyperlink>
      <w:r>
        <w:t xml:space="preserve">.</w:t>
      </w:r>
    </w:p>
    <w:bookmarkEnd w:id="83"/>
    <w:bookmarkStart w:id="85" w:name="ref-johnson2021"/>
    <w:p>
      <w:pPr>
        <w:pStyle w:val="Bibliography"/>
      </w:pPr>
      <w:r>
        <w:t xml:space="preserve">[25]</w:t>
      </w:r>
      <w:r>
        <w:t xml:space="preserve"> </w:t>
      </w:r>
      <w:r>
        <w:t xml:space="preserve">	</w:t>
      </w:r>
      <w:r>
        <w:t xml:space="preserve">J. Johnson, M. Douze, and H. Jégou,</w:t>
      </w:r>
      <w:r>
        <w:t xml:space="preserve"> </w:t>
      </w:r>
      <w:r>
        <w:t xml:space="preserve">“Billion-scale similarity search with GPUs,”</w:t>
      </w:r>
      <w:r>
        <w:t xml:space="preserve"> </w:t>
      </w:r>
      <w:r>
        <w:rPr>
          <w:iCs/>
          <w:i/>
        </w:rPr>
        <w:t xml:space="preserve">IEEE Transactions on Big Data</w:t>
      </w:r>
      <w:r>
        <w:t xml:space="preserve">, vol. 7, no. 3, pp. 535–547, 2021, doi:</w:t>
      </w:r>
      <w:r>
        <w:t xml:space="preserve"> </w:t>
      </w:r>
      <w:hyperlink r:id="rId84">
        <w:r>
          <w:rPr>
            <w:rStyle w:val="Hyperlink"/>
          </w:rPr>
          <w:t xml:space="preserve">10.1109/TBDATA.2019.2921572</w:t>
        </w:r>
      </w:hyperlink>
      <w:r>
        <w:t xml:space="preserve">.</w:t>
      </w:r>
    </w:p>
    <w:bookmarkEnd w:id="85"/>
    <w:bookmarkStart w:id="87" w:name="ref-wu2024"/>
    <w:p>
      <w:pPr>
        <w:pStyle w:val="Bibliography"/>
      </w:pPr>
      <w:r>
        <w:t xml:space="preserve">[26]</w:t>
      </w:r>
      <w:r>
        <w:t xml:space="preserve"> </w:t>
      </w:r>
      <w:r>
        <w:t xml:space="preserve">	</w:t>
      </w:r>
      <w:r>
        <w:t xml:space="preserve">Q. Wu</w:t>
      </w:r>
      <w:r>
        <w:t xml:space="preserve"> </w:t>
      </w:r>
      <w:r>
        <w:rPr>
          <w:iCs/>
          <w:i/>
        </w:rPr>
        <w:t xml:space="preserve">et al.</w:t>
      </w:r>
      <w:r>
        <w:t xml:space="preserve">,</w:t>
      </w:r>
      <w:r>
        <w:t xml:space="preserve"> </w:t>
      </w:r>
      <w:r>
        <w:t xml:space="preserve">“AutoGen: Enabling next-gen LLM applications via multi-agent conversation,”</w:t>
      </w:r>
      <w:r>
        <w:t xml:space="preserve"> </w:t>
      </w:r>
      <w:r>
        <w:t xml:space="preserve">in</w:t>
      </w:r>
      <w:r>
        <w:t xml:space="preserve"> </w:t>
      </w:r>
      <w:r>
        <w:rPr>
          <w:iCs/>
          <w:i/>
        </w:rPr>
        <w:t xml:space="preserve">First Conference on Language Modeling (COLM 2024)</w:t>
      </w:r>
      <w:r>
        <w:t xml:space="preserve">, 2024. Available:</w:t>
      </w:r>
      <w:r>
        <w:t xml:space="preserve"> </w:t>
      </w:r>
      <w:hyperlink r:id="rId86">
        <w:r>
          <w:rPr>
            <w:rStyle w:val="Hyperlink"/>
          </w:rPr>
          <w:t xml:space="preserve">https://arxiv.org/abs/2308.08155</w:t>
        </w:r>
      </w:hyperlink>
    </w:p>
    <w:bookmarkEnd w:id="87"/>
    <w:bookmarkStart w:id="89" w:name="ref-mcp_spec"/>
    <w:p>
      <w:pPr>
        <w:pStyle w:val="Bibliography"/>
      </w:pPr>
      <w:r>
        <w:t xml:space="preserve">[27]</w:t>
      </w:r>
      <w:r>
        <w:t xml:space="preserve"> </w:t>
      </w:r>
      <w:r>
        <w:t xml:space="preserve">	</w:t>
      </w:r>
      <w:r>
        <w:t xml:space="preserve">Model Context Protocol,</w:t>
      </w:r>
      <w:r>
        <w:t xml:space="preserve"> </w:t>
      </w:r>
      <w:r>
        <w:t xml:space="preserve">“Model Context Protocol specification, version 2026-07-28,”</w:t>
      </w:r>
      <w:r>
        <w:t xml:space="preserve"> </w:t>
      </w:r>
      <w:r>
        <w:t xml:space="preserve">modelcontextprotocol.io. Accessed: Oct. 12, 2026. [Online]. Available:</w:t>
      </w:r>
      <w:r>
        <w:t xml:space="preserve"> </w:t>
      </w:r>
      <w:hyperlink r:id="rId88">
        <w:r>
          <w:rPr>
            <w:rStyle w:val="Hyperlink"/>
          </w:rPr>
          <w:t xml:space="preserve">https://modelcontextprotocol.io/specification/2026-07-28</w:t>
        </w:r>
      </w:hyperlink>
    </w:p>
    <w:bookmarkEnd w:id="89"/>
    <w:bookmarkEnd w:id="90"/>
    <w:bookmarkEnd w:id="91"/>
    <w:sectPr>
      <w:pgSz w:h="16838" w:w="11906"/>
      <w:pgMar w:bottom="1134" w:left="1701" w:right="850"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360"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360" w:lineRule="auto"/>
      <w:ind w:firstLine="709"/>
      <w:jc w:val="both"/>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360" w:lineRule="auto"/>
      <w:ind w:firstLine="709"/>
      <w:jc w:val="both"/>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ind w:firstLine="0"/>
      <w:jc w:val="left"/>
    </w:pPr>
    <w:rPr>
      <w:rFonts w:ascii="Times New Roman" w:cs="Times New Roman" w:eastAsia="Times New Roman" w:hAnsi="Times New Roman"/>
      <w:color w:val="000000"/>
      <w:sz w:val="24"/>
    </w:rPr>
  </w:style>
  <w:style w:styleId="Title" w:type="paragraph">
    <w:name w:val="Title"/>
    <w:basedOn w:val="Normal"/>
    <w:next w:val="BodyText"/>
    <w:qFormat/>
    <w:pPr>
      <w:keepNext/>
      <w:keepLines/>
      <w:spacing w:after="120" w:before="240"/>
      <w:jc w:val="center"/>
    </w:pPr>
    <w:rPr>
      <w:rFonts w:ascii="Times New Roman" w:cs="Times New Roman" w:eastAsia="Times New Roman" w:hAnsi="Times New Roman"/>
      <w:b/>
      <w:bCs/>
      <w:i w:val="0"/>
      <w:color w:val="000000"/>
      <w:sz w:val="32"/>
      <w:szCs w:val="36"/>
    </w:rPr>
  </w:style>
  <w:style w:styleId="Subtitle" w:type="paragraph">
    <w:name w:val="Subtitle"/>
    <w:basedOn w:val="Title"/>
    <w:next w:val="BodyText"/>
    <w:qFormat/>
    <w:pPr>
      <w:keepNext/>
      <w:keepLines/>
      <w:spacing w:after="120" w:before="240"/>
      <w:jc w:val="center"/>
    </w:pPr>
    <w:rPr>
      <w:rFonts w:ascii="Times New Roman" w:cs="Times New Roman" w:eastAsia="Times New Roman" w:hAnsi="Times New Roman"/>
      <w:b/>
      <w:i w:val="0"/>
      <w:color w:val="000000"/>
      <w:sz w:val="28"/>
      <w:szCs w:val="30"/>
    </w:rPr>
  </w:style>
  <w:style w:customStyle="1" w:styleId="Author" w:type="paragraph">
    <w:name w:val="Author"/>
    <w:next w:val="BodyText"/>
    <w:qFormat/>
    <w:pPr>
      <w:keepNext/>
      <w:keepLines/>
      <w:jc w:val="center"/>
    </w:pPr>
    <w:rPr>
      <w:rFonts w:ascii="Times New Roman" w:cs="Times New Roman" w:eastAsia="Times New Roman" w:hAnsi="Times New Roman"/>
      <w:color w:val="000000"/>
      <w:sz w:val="24"/>
    </w:rPr>
  </w:style>
  <w:style w:styleId="Date" w:type="paragraph">
    <w:name w:val="Date"/>
    <w:next w:val="BodyText"/>
    <w:qFormat/>
    <w:pPr>
      <w:keepNext/>
      <w:keepLines/>
      <w:jc w:val="center"/>
    </w:pPr>
    <w:rPr>
      <w:rFonts w:ascii="Times New Roman" w:cs="Times New Roman" w:eastAsia="Times New Roman" w:hAnsi="Times New Roman"/>
      <w:color w:val="000000"/>
      <w:sz w:val="24"/>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jc w:val="center"/>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after="80" w:line="276" w:lineRule="auto"/>
    </w:pPr>
    <w:rPr>
      <w:rFonts w:ascii="Times New Roman" w:cs="Times New Roman" w:eastAsia="Times New Roman" w:hAnsi="Times New Roman"/>
      <w:color w:val="000000"/>
      <w:sz w:val="24"/>
    </w:rPr>
  </w:style>
  <w:style w:styleId="Heading1" w:type="paragraph">
    <w:name w:val="Heading 1"/>
    <w:basedOn w:val="Normal"/>
    <w:next w:val="BodyText"/>
    <w:uiPriority w:val="9"/>
    <w:qFormat/>
    <w:pPr>
      <w:keepNext/>
      <w:keepLines/>
      <w:spacing w:after="120" w:before="240"/>
      <w:outlineLvl w:val="0"/>
    </w:pPr>
    <w:rPr>
      <w:rFonts w:ascii="Times New Roman" w:cs="Times New Roman" w:eastAsia="Times New Roman" w:hAnsi="Times New Roman"/>
      <w:b/>
      <w:bCs/>
      <w:i w:val="0"/>
      <w:color w:val="000000"/>
      <w:sz w:val="28"/>
      <w:szCs w:val="32"/>
    </w:rPr>
  </w:style>
  <w:style w:styleId="Heading2" w:type="paragraph">
    <w:name w:val="Heading 2"/>
    <w:basedOn w:val="Normal"/>
    <w:next w:val="BodyText"/>
    <w:uiPriority w:val="9"/>
    <w:unhideWhenUsed/>
    <w:qFormat/>
    <w:pPr>
      <w:keepNext/>
      <w:keepLines/>
      <w:spacing w:after="120" w:before="240"/>
      <w:outlineLvl w:val="1"/>
    </w:pPr>
    <w:rPr>
      <w:rFonts w:ascii="Times New Roman" w:cs="Times New Roman" w:eastAsia="Times New Roman" w:hAnsi="Times New Roman"/>
      <w:b/>
      <w:bCs/>
      <w:i w:val="0"/>
      <w:color w:val="000000"/>
      <w:sz w:val="26"/>
      <w:szCs w:val="28"/>
    </w:rPr>
  </w:style>
  <w:style w:styleId="Heading3" w:type="paragraph">
    <w:name w:val="Heading 3"/>
    <w:basedOn w:val="Normal"/>
    <w:next w:val="BodyText"/>
    <w:uiPriority w:val="9"/>
    <w:unhideWhenUsed/>
    <w:qFormat/>
    <w:pPr>
      <w:keepNext/>
      <w:keepLines/>
      <w:spacing w:after="120" w:before="240"/>
      <w:outlineLvl w:val="2"/>
    </w:pPr>
    <w:rPr>
      <w:rFonts w:ascii="Times New Roman" w:cs="Times New Roman" w:eastAsia="Times New Roman" w:hAnsi="Times New Roman"/>
      <w:b/>
      <w:bCs/>
      <w:i w:val="0"/>
      <w:color w:val="000000"/>
      <w:sz w:val="24"/>
      <w:szCs w:val="24"/>
    </w:rPr>
  </w:style>
  <w:style w:styleId="Heading4" w:type="paragraph">
    <w:name w:val="Heading 4"/>
    <w:basedOn w:val="Normal"/>
    <w:next w:val="BodyText"/>
    <w:uiPriority w:val="9"/>
    <w:unhideWhenUsed/>
    <w:qFormat/>
    <w:pPr>
      <w:keepNext/>
      <w:keepLines/>
      <w:spacing w:after="120" w:before="240"/>
      <w:outlineLvl w:val="3"/>
    </w:pPr>
    <w:rPr>
      <w:rFonts w:ascii="Times New Roman" w:cs="Times New Roman" w:eastAsia="Times New Roman" w:hAnsi="Times New Roman"/>
      <w:i w:val="0"/>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rFonts w:ascii="Times New Roman" w:cs="Times New Roman" w:eastAsia="Times New Roman" w:hAnsi="Times New Roman"/>
      <w:color w:val="000000"/>
      <w:sz w:val="22"/>
    </w:rPr>
    <w:tblPr>
      <w:tblInd w:type="dxa" w:w="0"/>
      <w:tblCellMar>
        <w:top w:type="dxa" w:w="0"/>
        <w:left w:type="dxa" w:w="108"/>
        <w:bottom w:type="dxa" w:w="0"/>
        <w:right w:type="dxa" w:w="108"/>
      </w:tblCellMa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rFonts w:ascii="Times New Roman" w:cs="Times New Roman" w:eastAsia="Times New Roman" w:hAnsi="Times New Roman"/>
      <w:b w:val="0"/>
      <w:i w:val="0"/>
      <w:color w:val="000000"/>
      <w:sz w:val="24"/>
    </w:rPr>
  </w:style>
  <w:style w:customStyle="1" w:styleId="TableCaption" w:type="paragraph">
    <w:name w:val="Table Caption"/>
    <w:basedOn w:val="Caption"/>
    <w:pPr>
      <w:keepNext/>
    </w:pPr>
    <w:rPr>
      <w:rFonts w:ascii="Times New Roman" w:cs="Times New Roman" w:eastAsia="Times New Roman" w:hAnsi="Times New Roman"/>
      <w:b w:val="0"/>
      <w:i w:val="0"/>
      <w:color w:val="000000"/>
      <w:sz w:val="24"/>
    </w:rPr>
  </w:style>
  <w:style w:customStyle="1" w:styleId="ImageCaption" w:type="paragraph">
    <w:name w:val="Image Caption"/>
    <w:basedOn w:val="Caption"/>
    <w:rPr>
      <w:rFonts w:ascii="Times New Roman" w:cs="Times New Roman" w:eastAsia="Times New Roman" w:hAnsi="Times New Roman"/>
      <w:b w:val="0"/>
      <w:i w:val="0"/>
      <w:color w:val="000000"/>
      <w:sz w:val="24"/>
    </w:rPr>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0"/>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6" Target="https://arxiv.org/abs/2005.11401" TargetMode="External" /><Relationship Type="http://schemas.openxmlformats.org/officeDocument/2006/relationships/hyperlink" Id="rId28" Target="https://arxiv.org/abs/2210.03629" TargetMode="External" /><Relationship Type="http://schemas.openxmlformats.org/officeDocument/2006/relationships/hyperlink" Id="rId29" Target="https://arxiv.org/abs/2302.04761" TargetMode="External" /><Relationship Type="http://schemas.openxmlformats.org/officeDocument/2006/relationships/hyperlink" Id="rId31" Target="https://arxiv.org/abs/2303.11366" TargetMode="External" /><Relationship Type="http://schemas.openxmlformats.org/officeDocument/2006/relationships/hyperlink" Id="rId30" Target="https://arxiv.org/abs/2307.16789" TargetMode="External" /><Relationship Type="http://schemas.openxmlformats.org/officeDocument/2006/relationships/hyperlink" Id="rId74" Target="https://arxiv.org/abs/2308.03688" TargetMode="External" /><Relationship Type="http://schemas.openxmlformats.org/officeDocument/2006/relationships/hyperlink" Id="rId86" Target="https://arxiv.org/abs/2308.08155" TargetMode="External" /><Relationship Type="http://schemas.openxmlformats.org/officeDocument/2006/relationships/hyperlink" Id="rId33" Target="https://arxiv.org/abs/2310.11511" TargetMode="External" /><Relationship Type="http://schemas.openxmlformats.org/officeDocument/2006/relationships/hyperlink" Id="rId59" Target="https://arxiv.org/abs/2312.10997" TargetMode="External" /><Relationship Type="http://schemas.openxmlformats.org/officeDocument/2006/relationships/hyperlink" Id="rId55" Target="https://doi.org/10.1007/s11432-024-4222-0" TargetMode="External" /><Relationship Type="http://schemas.openxmlformats.org/officeDocument/2006/relationships/hyperlink" Id="rId53" Target="https://doi.org/10.1007/s11704-024-40231-1" TargetMode="External" /><Relationship Type="http://schemas.openxmlformats.org/officeDocument/2006/relationships/hyperlink" Id="rId84" Target="https://doi.org/10.1109/TBDATA.2019.2921572" TargetMode="External" /><Relationship Type="http://schemas.openxmlformats.org/officeDocument/2006/relationships/hyperlink" Id="rId82" Target="https://doi.org/10.1109/TPAMI.2018.2889473" TargetMode="External" /><Relationship Type="http://schemas.openxmlformats.org/officeDocument/2006/relationships/hyperlink" Id="rId36" Target="https://doi.org/10.1145/3605764.3623985" TargetMode="External" /><Relationship Type="http://schemas.openxmlformats.org/officeDocument/2006/relationships/hyperlink" Id="rId61" Target="https://doi.org/10.1145/3637528.3671470" TargetMode="External" /><Relationship Type="http://schemas.openxmlformats.org/officeDocument/2006/relationships/hyperlink" Id="rId37" Target="https://doi.org/10.1145/3796519" TargetMode="External" /><Relationship Type="http://schemas.openxmlformats.org/officeDocument/2006/relationships/hyperlink" Id="rId32" Target="https://doi.org/10.1162/tacl_a_00638" TargetMode="External" /><Relationship Type="http://schemas.openxmlformats.org/officeDocument/2006/relationships/hyperlink" Id="rId69" Target="https://doi.org/10.1561/1500000019" TargetMode="External" /><Relationship Type="http://schemas.openxmlformats.org/officeDocument/2006/relationships/hyperlink" Id="rId27" Target="https://doi.org/10.18653/v1/2020.emnlp-main.550" TargetMode="External" /><Relationship Type="http://schemas.openxmlformats.org/officeDocument/2006/relationships/hyperlink" Id="rId34" Target="https://doi.org/10.18653/v1/2024.eacl-demo.16" TargetMode="External" /><Relationship Type="http://schemas.openxmlformats.org/officeDocument/2006/relationships/hyperlink" Id="rId71" Target="https://doi.org/10.52202/075280-0377" TargetMode="External" /><Relationship Type="http://schemas.openxmlformats.org/officeDocument/2006/relationships/hyperlink" Id="rId80" Target="https://genai.owasp.org/llm-top-10/" TargetMode="External" /><Relationship Type="http://schemas.openxmlformats.org/officeDocument/2006/relationships/hyperlink" Id="rId88" Target="https://modelcontextprotocol.io/specification/2026-07-28" TargetMode="External" /><Relationship Type="http://schemas.openxmlformats.org/officeDocument/2006/relationships/hyperlink" Id="rId49" Target="https://openreview.net/forum?id=WE_vluYUL-X" TargetMode="External" /><Relationship Type="http://schemas.openxmlformats.org/officeDocument/2006/relationships/hyperlink" Id="rId57" Target="https://openreview.net/forum?id=jh7wH2AzKK" TargetMode="External" /><Relationship Type="http://schemas.openxmlformats.org/officeDocument/2006/relationships/hyperlink" Id="rId35" Target="https://openreview.net/forum?id=roNSXZpUDN" TargetMode="External" /><Relationship Type="http://schemas.openxmlformats.org/officeDocument/2006/relationships/hyperlink" Id="rId44" Target="https://proceedings.neurips.cc/paper/2020/hash/6b493230205f780e1bc26945df7481e5-Abstract.html" TargetMode="External" /><Relationship Type="http://schemas.openxmlformats.org/officeDocument/2006/relationships/hyperlink" Id="rId47" Target="https://proceedings.neurips.cc/paper/2022/hash/9d5609613524ecf4f15af0f7b31abca4-Abstract-Conference.html" TargetMode="External" /><Relationship Type="http://schemas.openxmlformats.org/officeDocument/2006/relationships/hyperlink" Id="rId76" Target="https://proceedings.neurips.cc/paper_files/paper/2023/hash/91f18a1287b398d378ef22505bf41832-Abstract-Datasets_and_Benchmarks.html" TargetMode="External" /><Relationship Type="http://schemas.openxmlformats.org/officeDocument/2006/relationships/hyperlink" Id="rId51" Target="https://proceedings.neurips.cc/paper_files/paper/2023/hash/d842425e4bf79ba039352da0f658a906-Abstract-Conference.html" TargetMode="External" /><Relationship Type="http://schemas.openxmlformats.org/officeDocument/2006/relationships/hyperlink" Id="rId78" Target="https://www.anthropic.com/news/model-context-protocol" TargetMode="External" /></Relationships>
</file>

<file path=word/_rels/footnotes.xml.rels><?xml version="1.0" encoding="UTF-8"?><Relationships xmlns="http://schemas.openxmlformats.org/package/2006/relationships"><Relationship Type="http://schemas.openxmlformats.org/officeDocument/2006/relationships/hyperlink" Id="rId26" Target="https://arxiv.org/abs/2005.11401" TargetMode="External" /><Relationship Type="http://schemas.openxmlformats.org/officeDocument/2006/relationships/hyperlink" Id="rId28" Target="https://arxiv.org/abs/2210.03629" TargetMode="External" /><Relationship Type="http://schemas.openxmlformats.org/officeDocument/2006/relationships/hyperlink" Id="rId29" Target="https://arxiv.org/abs/2302.04761" TargetMode="External" /><Relationship Type="http://schemas.openxmlformats.org/officeDocument/2006/relationships/hyperlink" Id="rId31" Target="https://arxiv.org/abs/2303.11366" TargetMode="External" /><Relationship Type="http://schemas.openxmlformats.org/officeDocument/2006/relationships/hyperlink" Id="rId30" Target="https://arxiv.org/abs/2307.16789" TargetMode="External" /><Relationship Type="http://schemas.openxmlformats.org/officeDocument/2006/relationships/hyperlink" Id="rId74" Target="https://arxiv.org/abs/2308.03688" TargetMode="External" /><Relationship Type="http://schemas.openxmlformats.org/officeDocument/2006/relationships/hyperlink" Id="rId86" Target="https://arxiv.org/abs/2308.08155" TargetMode="External" /><Relationship Type="http://schemas.openxmlformats.org/officeDocument/2006/relationships/hyperlink" Id="rId33" Target="https://arxiv.org/abs/2310.11511" TargetMode="External" /><Relationship Type="http://schemas.openxmlformats.org/officeDocument/2006/relationships/hyperlink" Id="rId59" Target="https://arxiv.org/abs/2312.10997" TargetMode="External" /><Relationship Type="http://schemas.openxmlformats.org/officeDocument/2006/relationships/hyperlink" Id="rId55" Target="https://doi.org/10.1007/s11432-024-4222-0" TargetMode="External" /><Relationship Type="http://schemas.openxmlformats.org/officeDocument/2006/relationships/hyperlink" Id="rId53" Target="https://doi.org/10.1007/s11704-024-40231-1" TargetMode="External" /><Relationship Type="http://schemas.openxmlformats.org/officeDocument/2006/relationships/hyperlink" Id="rId84" Target="https://doi.org/10.1109/TBDATA.2019.2921572" TargetMode="External" /><Relationship Type="http://schemas.openxmlformats.org/officeDocument/2006/relationships/hyperlink" Id="rId82" Target="https://doi.org/10.1109/TPAMI.2018.2889473" TargetMode="External" /><Relationship Type="http://schemas.openxmlformats.org/officeDocument/2006/relationships/hyperlink" Id="rId36" Target="https://doi.org/10.1145/3605764.3623985" TargetMode="External" /><Relationship Type="http://schemas.openxmlformats.org/officeDocument/2006/relationships/hyperlink" Id="rId61" Target="https://doi.org/10.1145/3637528.3671470" TargetMode="External" /><Relationship Type="http://schemas.openxmlformats.org/officeDocument/2006/relationships/hyperlink" Id="rId37" Target="https://doi.org/10.1145/3796519" TargetMode="External" /><Relationship Type="http://schemas.openxmlformats.org/officeDocument/2006/relationships/hyperlink" Id="rId32" Target="https://doi.org/10.1162/tacl_a_00638" TargetMode="External" /><Relationship Type="http://schemas.openxmlformats.org/officeDocument/2006/relationships/hyperlink" Id="rId69" Target="https://doi.org/10.1561/1500000019" TargetMode="External" /><Relationship Type="http://schemas.openxmlformats.org/officeDocument/2006/relationships/hyperlink" Id="rId27" Target="https://doi.org/10.18653/v1/2020.emnlp-main.550" TargetMode="External" /><Relationship Type="http://schemas.openxmlformats.org/officeDocument/2006/relationships/hyperlink" Id="rId34" Target="https://doi.org/10.18653/v1/2024.eacl-demo.16" TargetMode="External" /><Relationship Type="http://schemas.openxmlformats.org/officeDocument/2006/relationships/hyperlink" Id="rId71" Target="https://doi.org/10.52202/075280-0377" TargetMode="External" /><Relationship Type="http://schemas.openxmlformats.org/officeDocument/2006/relationships/hyperlink" Id="rId80" Target="https://genai.owasp.org/llm-top-10/" TargetMode="External" /><Relationship Type="http://schemas.openxmlformats.org/officeDocument/2006/relationships/hyperlink" Id="rId88" Target="https://modelcontextprotocol.io/specification/2026-07-28" TargetMode="External" /><Relationship Type="http://schemas.openxmlformats.org/officeDocument/2006/relationships/hyperlink" Id="rId49" Target="https://openreview.net/forum?id=WE_vluYUL-X" TargetMode="External" /><Relationship Type="http://schemas.openxmlformats.org/officeDocument/2006/relationships/hyperlink" Id="rId57" Target="https://openreview.net/forum?id=jh7wH2AzKK" TargetMode="External" /><Relationship Type="http://schemas.openxmlformats.org/officeDocument/2006/relationships/hyperlink" Id="rId35" Target="https://openreview.net/forum?id=roNSXZpUDN" TargetMode="External" /><Relationship Type="http://schemas.openxmlformats.org/officeDocument/2006/relationships/hyperlink" Id="rId44" Target="https://proceedings.neurips.cc/paper/2020/hash/6b493230205f780e1bc26945df7481e5-Abstract.html" TargetMode="External" /><Relationship Type="http://schemas.openxmlformats.org/officeDocument/2006/relationships/hyperlink" Id="rId47" Target="https://proceedings.neurips.cc/paper/2022/hash/9d5609613524ecf4f15af0f7b31abca4-Abstract-Conference.html" TargetMode="External" /><Relationship Type="http://schemas.openxmlformats.org/officeDocument/2006/relationships/hyperlink" Id="rId76" Target="https://proceedings.neurips.cc/paper_files/paper/2023/hash/91f18a1287b398d378ef22505bf41832-Abstract-Datasets_and_Benchmarks.html" TargetMode="External" /><Relationship Type="http://schemas.openxmlformats.org/officeDocument/2006/relationships/hyperlink" Id="rId51" Target="https://proceedings.neurips.cc/paper_files/paper/2023/hash/d842425e4bf79ba039352da0f658a906-Abstract-Conference.html" TargetMode="External" /><Relationship Type="http://schemas.openxmlformats.org/officeDocument/2006/relationships/hyperlink" Id="rId78" Target="https://www.anthropic.com/news/model-context-protoco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Practical Work 3. Literature Review Techniques</dc:title>
  <dc:creator>Student: ____________________ · Group: ________ · Instructor: ____________________</dc:creator>
  <dc:language>en-US</dc:language>
  <cp:keywords/>
  <dcterms:created xsi:type="dcterms:W3CDTF">2026-10-13T10:39:37Z</dcterms:created>
  <dcterms:modified xsi:type="dcterms:W3CDTF">2026-10-13T10:39:37Z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The literature on tool-augmented large language model (LLM) agents, retrieval-augmented generation (RAG) and the Model Context Protocol (MCP) was searched, filtered and summarised. Academic databases and preprint servers were queried with Boolean search strings, and the results were extended by citation analysis and backward/forward snowballing. Inclusion and exclusion criteria were applied, and 12 key papers were summarised in a review matrix (authors, research question, methodology, findings, limitations, relevance, conclusions, links). The review shows that RAG and tool use substantially extend LLM capabilities, but that agents remain unreliable on multi-step tasks, retrieval quality depends strongly on configuration and language, evaluation methods are not standardised, and tool-using agents are vulnerable to indirect prompt injection. MCP is widely adopted in practice but barely studied empirically. Gaps are categorised as theoretical, methodological, data-related and application-based, and concrete research directions are derived. Keywords: literature review, LLM agents, agent loop, tool use, retrieval-augmented generation, Model Context Protocol, research gaps.</vt:lpwstr>
  </property>
  <property fmtid="{D5CDD505-2E9C-101B-9397-08002B2CF9AE}" pid="3" name="bibliography">
    <vt:lpwstr>common/references.json</vt:lpwstr>
  </property>
  <property fmtid="{D5CDD505-2E9C-101B-9397-08002B2CF9AE}" pid="4" name="csl">
    <vt:lpwstr>common/csl/ieee.csl</vt:lpwstr>
  </property>
  <property fmtid="{D5CDD505-2E9C-101B-9397-08002B2CF9AE}" pid="5" name="date">
    <vt:lpwstr>International Information Technology University (IITU), Almaty, 2026</vt:lpwstr>
  </property>
  <property fmtid="{D5CDD505-2E9C-101B-9397-08002B2CF9AE}" pid="6" name="link-citations">
    <vt:lpwstr>True</vt:lpwstr>
  </property>
  <property fmtid="{D5CDD505-2E9C-101B-9397-08002B2CF9AE}" pid="7" name="subtitle">
    <vt:lpwstr>Topic: Design and Evaluation of an Agentic AI Platform Integrating the Agent Loop, Model Context Protocol (MCP) Tools and Retrieval-Augmented Generation (RAG)</vt:lpwstr>
  </property>
</Properties>
</file>