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Practical</w:t>
      </w:r>
      <w:r>
        <w:t xml:space="preserve"> </w:t>
      </w:r>
      <w:r>
        <w:t xml:space="preserve">Work</w:t>
      </w:r>
      <w:r>
        <w:t xml:space="preserve"> </w:t>
      </w:r>
      <w:r>
        <w:t xml:space="preserve">4.</w:t>
      </w:r>
      <w:r>
        <w:t xml:space="preserve"> </w:t>
      </w:r>
      <w:r>
        <w:t xml:space="preserve">Conducting</w:t>
      </w:r>
      <w:r>
        <w:t xml:space="preserve"> </w:t>
      </w:r>
      <w:r>
        <w:t xml:space="preserve">and</w:t>
      </w:r>
      <w:r>
        <w:t xml:space="preserve"> </w:t>
      </w:r>
      <w:r>
        <w:t xml:space="preserve">Designing</w:t>
      </w:r>
      <w:r>
        <w:t xml:space="preserve"> </w:t>
      </w:r>
      <w:r>
        <w:t xml:space="preserve">a</w:t>
      </w:r>
      <w:r>
        <w:t xml:space="preserve"> </w:t>
      </w:r>
      <w:r>
        <w:t xml:space="preserve">Literature</w:t>
      </w:r>
      <w:r>
        <w:t xml:space="preserve"> </w:t>
      </w:r>
      <w:r>
        <w:t xml:space="preserve">Review</w:t>
      </w:r>
      <w:r>
        <w:t xml:space="preserve"> </w:t>
      </w:r>
      <w:r>
        <w:t xml:space="preserve">on</w:t>
      </w:r>
      <w:r>
        <w:t xml:space="preserve"> </w:t>
      </w:r>
      <w:r>
        <w:t xml:space="preserve">the</w:t>
      </w:r>
      <w:r>
        <w:t xml:space="preserve"> </w:t>
      </w:r>
      <w:r>
        <w:t xml:space="preserve">Topic</w:t>
      </w:r>
      <w:r>
        <w:t xml:space="preserve"> </w:t>
      </w:r>
      <w:r>
        <w:t xml:space="preserve">of</w:t>
      </w:r>
      <w:r>
        <w:t xml:space="preserve"> </w:t>
      </w:r>
      <w:r>
        <w:t xml:space="preserve">Research</w:t>
      </w:r>
      <w:r>
        <w:t xml:space="preserve"> </w:t>
      </w:r>
      <w:r>
        <w:t xml:space="preserve">(Development)</w:t>
      </w:r>
    </w:p>
    <w:p>
      <w:pPr>
        <w:pStyle w:val="Subtitle"/>
      </w:pPr>
      <w:r>
        <w:t xml:space="preserve">Topic:</w:t>
      </w:r>
      <w:r>
        <w:t xml:space="preserve"> </w:t>
      </w:r>
      <w:r>
        <w:t xml:space="preserve">Design</w:t>
      </w:r>
      <w:r>
        <w:t xml:space="preserve"> </w:t>
      </w:r>
      <w:r>
        <w:t xml:space="preserve">and</w:t>
      </w:r>
      <w:r>
        <w:t xml:space="preserve"> </w:t>
      </w:r>
      <w:r>
        <w:t xml:space="preserve">Evaluation</w:t>
      </w:r>
      <w:r>
        <w:t xml:space="preserve"> </w:t>
      </w:r>
      <w:r>
        <w:t xml:space="preserve">of</w:t>
      </w:r>
      <w:r>
        <w:t xml:space="preserve"> </w:t>
      </w:r>
      <w:r>
        <w:t xml:space="preserve">an</w:t>
      </w:r>
      <w:r>
        <w:t xml:space="preserve"> </w:t>
      </w:r>
      <w:r>
        <w:t xml:space="preserve">Agentic</w:t>
      </w:r>
      <w:r>
        <w:t xml:space="preserve"> </w:t>
      </w:r>
      <w:r>
        <w:t xml:space="preserve">AI</w:t>
      </w:r>
      <w:r>
        <w:t xml:space="preserve"> </w:t>
      </w:r>
      <w:r>
        <w:t xml:space="preserve">Platform</w:t>
      </w:r>
      <w:r>
        <w:t xml:space="preserve"> </w:t>
      </w:r>
      <w:r>
        <w:t xml:space="preserve">Integrating</w:t>
      </w:r>
      <w:r>
        <w:t xml:space="preserve"> </w:t>
      </w:r>
      <w:r>
        <w:t xml:space="preserve">the</w:t>
      </w:r>
      <w:r>
        <w:t xml:space="preserve"> </w:t>
      </w:r>
      <w:r>
        <w:t xml:space="preserve">Agent</w:t>
      </w:r>
      <w:r>
        <w:t xml:space="preserve"> </w:t>
      </w:r>
      <w:r>
        <w:t xml:space="preserve">Loop,</w:t>
      </w:r>
      <w:r>
        <w:t xml:space="preserve"> </w:t>
      </w:r>
      <w:r>
        <w:t xml:space="preserve">Model</w:t>
      </w:r>
      <w:r>
        <w:t xml:space="preserve"> </w:t>
      </w:r>
      <w:r>
        <w:t xml:space="preserve">Context</w:t>
      </w:r>
      <w:r>
        <w:t xml:space="preserve"> </w:t>
      </w:r>
      <w:r>
        <w:t xml:space="preserve">Protocol</w:t>
      </w:r>
      <w:r>
        <w:t xml:space="preserve"> </w:t>
      </w:r>
      <w:r>
        <w:t xml:space="preserve">(MCP)</w:t>
      </w:r>
      <w:r>
        <w:t xml:space="preserve"> </w:t>
      </w:r>
      <w:r>
        <w:t xml:space="preserve">Tools</w:t>
      </w:r>
      <w:r>
        <w:t xml:space="preserve"> </w:t>
      </w:r>
      <w:r>
        <w:t xml:space="preserve">and</w:t>
      </w:r>
      <w:r>
        <w:t xml:space="preserve"> </w:t>
      </w:r>
      <w:r>
        <w:t xml:space="preserve">Retrieval-Augmented</w:t>
      </w:r>
      <w:r>
        <w:t xml:space="preserve"> </w:t>
      </w:r>
      <w:r>
        <w:t xml:space="preserve">Generation</w:t>
      </w:r>
      <w:r>
        <w:t xml:space="preserve"> </w:t>
      </w:r>
      <w:r>
        <w:t xml:space="preserve">(RAG)</w:t>
      </w:r>
    </w:p>
    <w:p>
      <w:pPr>
        <w:pStyle w:val="Author"/>
      </w:pPr>
      <w:r>
        <w:t xml:space="preserve">Student:</w:t>
      </w:r>
      <w:r>
        <w:t xml:space="preserve"> </w:t>
      </w:r>
      <w:r>
        <w:t xml:space="preserve">____________________</w:t>
      </w:r>
      <w:r>
        <w:t xml:space="preserve"> </w:t>
      </w:r>
      <w:r>
        <w:t xml:space="preserve">·</w:t>
      </w:r>
      <w:r>
        <w:t xml:space="preserve"> </w:t>
      </w:r>
      <w:r>
        <w:t xml:space="preserve">Group:</w:t>
      </w:r>
      <w:r>
        <w:t xml:space="preserve"> </w:t>
      </w:r>
      <w:r>
        <w:t xml:space="preserve">________</w:t>
      </w:r>
      <w:r>
        <w:t xml:space="preserve"> </w:t>
      </w:r>
      <w:r>
        <w:t xml:space="preserve">·</w:t>
      </w:r>
      <w:r>
        <w:t xml:space="preserve"> </w:t>
      </w:r>
      <w:r>
        <w:t xml:space="preserve">Instructor:</w:t>
      </w:r>
      <w:r>
        <w:t xml:space="preserve"> </w:t>
      </w:r>
      <w:r>
        <w:t xml:space="preserve">____________________</w:t>
      </w:r>
    </w:p>
    <w:p>
      <w:pPr>
        <w:pStyle w:val="Date"/>
      </w:pPr>
      <w:r>
        <w:t xml:space="preserve">International</w:t>
      </w:r>
      <w:r>
        <w:t xml:space="preserve"> </w:t>
      </w:r>
      <w:r>
        <w:t xml:space="preserve">Information</w:t>
      </w:r>
      <w:r>
        <w:t xml:space="preserve"> </w:t>
      </w:r>
      <w:r>
        <w:t xml:space="preserve">Technology</w:t>
      </w:r>
      <w:r>
        <w:t xml:space="preserve"> </w:t>
      </w:r>
      <w:r>
        <w:t xml:space="preserve">University</w:t>
      </w:r>
      <w:r>
        <w:t xml:space="preserve"> </w:t>
      </w:r>
      <w:r>
        <w:t xml:space="preserve">(IITU),</w:t>
      </w:r>
      <w:r>
        <w:t xml:space="preserve"> </w:t>
      </w:r>
      <w:r>
        <w:t xml:space="preserve">Almaty,</w:t>
      </w:r>
      <w:r>
        <w:t xml:space="preserve"> </w:t>
      </w:r>
      <w:r>
        <w:t xml:space="preserve">2026</w:t>
      </w:r>
    </w:p>
    <w:p>
      <w:pPr>
        <w:pStyle w:val="AbstractTitle"/>
      </w:pPr>
      <w:r>
        <w:t xml:space="preserve">Abstract</w:t>
      </w:r>
    </w:p>
    <w:p>
      <w:pPr>
        <w:pStyle w:val="Abstract"/>
      </w:pPr>
      <w:r>
        <w:t xml:space="preserve">A</w:t>
      </w:r>
      <w:r>
        <w:t xml:space="preserve"> </w:t>
      </w:r>
      <w:r>
        <w:t xml:space="preserve">list</w:t>
      </w:r>
      <w:r>
        <w:t xml:space="preserve"> </w:t>
      </w:r>
      <w:r>
        <w:t xml:space="preserve">of</w:t>
      </w:r>
      <w:r>
        <w:t xml:space="preserve"> </w:t>
      </w:r>
      <w:r>
        <w:t xml:space="preserve">literature</w:t>
      </w:r>
      <w:r>
        <w:t xml:space="preserve"> </w:t>
      </w:r>
      <w:r>
        <w:t xml:space="preserve">on</w:t>
      </w:r>
      <w:r>
        <w:t xml:space="preserve"> </w:t>
      </w:r>
      <w:r>
        <w:t xml:space="preserve">the</w:t>
      </w:r>
      <w:r>
        <w:t xml:space="preserve"> </w:t>
      </w:r>
      <w:r>
        <w:t xml:space="preserve">research</w:t>
      </w:r>
      <w:r>
        <w:t xml:space="preserve"> </w:t>
      </w:r>
      <w:r>
        <w:t xml:space="preserve">topic</w:t>
      </w:r>
      <w:r>
        <w:t xml:space="preserve"> </w:t>
      </w:r>
      <w:r>
        <w:t xml:space="preserve">was</w:t>
      </w:r>
      <w:r>
        <w:t xml:space="preserve"> </w:t>
      </w:r>
      <w:r>
        <w:t xml:space="preserve">compiled</w:t>
      </w:r>
      <w:r>
        <w:t xml:space="preserve"> </w:t>
      </w:r>
      <w:r>
        <w:t xml:space="preserve">and</w:t>
      </w:r>
      <w:r>
        <w:t xml:space="preserve"> </w:t>
      </w:r>
      <w:r>
        <w:t xml:space="preserve">formatted</w:t>
      </w:r>
      <w:r>
        <w:t xml:space="preserve"> </w:t>
      </w:r>
      <w:r>
        <w:t xml:space="preserve">according</w:t>
      </w:r>
      <w:r>
        <w:t xml:space="preserve"> </w:t>
      </w:r>
      <w:r>
        <w:t xml:space="preserve">to</w:t>
      </w:r>
      <w:r>
        <w:t xml:space="preserve"> </w:t>
      </w:r>
      <w:r>
        <w:t xml:space="preserve">academic</w:t>
      </w:r>
      <w:r>
        <w:t xml:space="preserve"> </w:t>
      </w:r>
      <w:r>
        <w:t xml:space="preserve">requirements,</w:t>
      </w:r>
      <w:r>
        <w:t xml:space="preserve"> </w:t>
      </w:r>
      <w:r>
        <w:t xml:space="preserve">and</w:t>
      </w:r>
      <w:r>
        <w:t xml:space="preserve"> </w:t>
      </w:r>
      <w:r>
        <w:t xml:space="preserve">a</w:t>
      </w:r>
      <w:r>
        <w:t xml:space="preserve"> </w:t>
      </w:r>
      <w:r>
        <w:t xml:space="preserve">literature</w:t>
      </w:r>
      <w:r>
        <w:t xml:space="preserve"> </w:t>
      </w:r>
      <w:r>
        <w:t xml:space="preserve">review</w:t>
      </w:r>
      <w:r>
        <w:t xml:space="preserve"> </w:t>
      </w:r>
      <w:r>
        <w:t xml:space="preserve">with</w:t>
      </w:r>
      <w:r>
        <w:t xml:space="preserve"> </w:t>
      </w:r>
      <w:r>
        <w:t xml:space="preserve">references</w:t>
      </w:r>
      <w:r>
        <w:t xml:space="preserve"> </w:t>
      </w:r>
      <w:r>
        <w:t xml:space="preserve">to</w:t>
      </w:r>
      <w:r>
        <w:t xml:space="preserve"> </w:t>
      </w:r>
      <w:r>
        <w:t xml:space="preserve">the</w:t>
      </w:r>
      <w:r>
        <w:t xml:space="preserve"> </w:t>
      </w:r>
      <w:r>
        <w:t xml:space="preserve">sources</w:t>
      </w:r>
      <w:r>
        <w:t xml:space="preserve"> </w:t>
      </w:r>
      <w:r>
        <w:t xml:space="preserve">was</w:t>
      </w:r>
      <w:r>
        <w:t xml:space="preserve"> </w:t>
      </w:r>
      <w:r>
        <w:t xml:space="preserve">written.</w:t>
      </w:r>
      <w:r>
        <w:t xml:space="preserve"> </w:t>
      </w:r>
      <w:r>
        <w:t xml:space="preserve">In</w:t>
      </w:r>
      <w:r>
        <w:t xml:space="preserve"> </w:t>
      </w:r>
      <w:r>
        <w:t xml:space="preserve">Task</w:t>
      </w:r>
      <w:r>
        <w:t xml:space="preserve"> </w:t>
      </w:r>
      <w:r>
        <w:t xml:space="preserve">1,</w:t>
      </w:r>
      <w:r>
        <w:t xml:space="preserve"> </w:t>
      </w:r>
      <w:r>
        <w:t xml:space="preserve">sources</w:t>
      </w:r>
      <w:r>
        <w:t xml:space="preserve"> </w:t>
      </w:r>
      <w:r>
        <w:t xml:space="preserve">of</w:t>
      </w:r>
      <w:r>
        <w:t xml:space="preserve"> </w:t>
      </w:r>
      <w:r>
        <w:t xml:space="preserve">ten</w:t>
      </w:r>
      <w:r>
        <w:t xml:space="preserve"> </w:t>
      </w:r>
      <w:r>
        <w:t xml:space="preserve">types</w:t>
      </w:r>
      <w:r>
        <w:t xml:space="preserve"> </w:t>
      </w:r>
      <w:r>
        <w:t xml:space="preserve">(journal</w:t>
      </w:r>
      <w:r>
        <w:t xml:space="preserve"> </w:t>
      </w:r>
      <w:r>
        <w:t xml:space="preserve">articles,</w:t>
      </w:r>
      <w:r>
        <w:t xml:space="preserve"> </w:t>
      </w:r>
      <w:r>
        <w:t xml:space="preserve">books,</w:t>
      </w:r>
      <w:r>
        <w:t xml:space="preserve"> </w:t>
      </w:r>
      <w:r>
        <w:t xml:space="preserve">journals,</w:t>
      </w:r>
      <w:r>
        <w:t xml:space="preserve"> </w:t>
      </w:r>
      <w:r>
        <w:t xml:space="preserve">newspaper</w:t>
      </w:r>
      <w:r>
        <w:t xml:space="preserve"> </w:t>
      </w:r>
      <w:r>
        <w:t xml:space="preserve">articles,</w:t>
      </w:r>
      <w:r>
        <w:t xml:space="preserve"> </w:t>
      </w:r>
      <w:r>
        <w:t xml:space="preserve">dissertations,</w:t>
      </w:r>
      <w:r>
        <w:t xml:space="preserve"> </w:t>
      </w:r>
      <w:r>
        <w:t xml:space="preserve">electronic</w:t>
      </w:r>
      <w:r>
        <w:t xml:space="preserve"> </w:t>
      </w:r>
      <w:r>
        <w:t xml:space="preserve">resources,</w:t>
      </w:r>
      <w:r>
        <w:t xml:space="preserve"> </w:t>
      </w:r>
      <w:r>
        <w:t xml:space="preserve">patents,</w:t>
      </w:r>
      <w:r>
        <w:t xml:space="preserve"> </w:t>
      </w:r>
      <w:r>
        <w:t xml:space="preserve">conference</w:t>
      </w:r>
      <w:r>
        <w:t xml:space="preserve"> </w:t>
      </w:r>
      <w:r>
        <w:t xml:space="preserve">papers,</w:t>
      </w:r>
      <w:r>
        <w:t xml:space="preserve"> </w:t>
      </w:r>
      <w:r>
        <w:t xml:space="preserve">standards</w:t>
      </w:r>
      <w:r>
        <w:t xml:space="preserve"> </w:t>
      </w:r>
      <w:r>
        <w:t xml:space="preserve">and</w:t>
      </w:r>
      <w:r>
        <w:t xml:space="preserve"> </w:t>
      </w:r>
      <w:r>
        <w:t xml:space="preserve">reports)</w:t>
      </w:r>
      <w:r>
        <w:t xml:space="preserve"> </w:t>
      </w:r>
      <w:r>
        <w:t xml:space="preserve">were</w:t>
      </w:r>
      <w:r>
        <w:t xml:space="preserve"> </w:t>
      </w:r>
      <w:r>
        <w:t xml:space="preserve">cited</w:t>
      </w:r>
      <w:r>
        <w:t xml:space="preserve"> </w:t>
      </w:r>
      <w:r>
        <w:t xml:space="preserve">separately</w:t>
      </w:r>
      <w:r>
        <w:t xml:space="preserve"> </w:t>
      </w:r>
      <w:r>
        <w:t xml:space="preserve">in</w:t>
      </w:r>
      <w:r>
        <w:t xml:space="preserve"> </w:t>
      </w:r>
      <w:r>
        <w:t xml:space="preserve">APA,</w:t>
      </w:r>
      <w:r>
        <w:t xml:space="preserve"> </w:t>
      </w:r>
      <w:r>
        <w:t xml:space="preserve">Chicago,</w:t>
      </w:r>
      <w:r>
        <w:t xml:space="preserve"> </w:t>
      </w:r>
      <w:r>
        <w:t xml:space="preserve">IEEE</w:t>
      </w:r>
      <w:r>
        <w:t xml:space="preserve"> </w:t>
      </w:r>
      <w:r>
        <w:t xml:space="preserve">and</w:t>
      </w:r>
      <w:r>
        <w:t xml:space="preserve"> </w:t>
      </w:r>
      <w:r>
        <w:t xml:space="preserve">MLA</w:t>
      </w:r>
      <w:r>
        <w:t xml:space="preserve"> </w:t>
      </w:r>
      <w:r>
        <w:t xml:space="preserve">styles.</w:t>
      </w:r>
      <w:r>
        <w:t xml:space="preserve"> </w:t>
      </w:r>
      <w:r>
        <w:t xml:space="preserve">In</w:t>
      </w:r>
      <w:r>
        <w:t xml:space="preserve"> </w:t>
      </w:r>
      <w:r>
        <w:t xml:space="preserve">Task</w:t>
      </w:r>
      <w:r>
        <w:t xml:space="preserve"> </w:t>
      </w:r>
      <w:r>
        <w:t xml:space="preserve">2,</w:t>
      </w:r>
      <w:r>
        <w:t xml:space="preserve"> </w:t>
      </w:r>
      <w:r>
        <w:t xml:space="preserve">a</w:t>
      </w:r>
      <w:r>
        <w:t xml:space="preserve"> </w:t>
      </w:r>
      <w:r>
        <w:t xml:space="preserve">library</w:t>
      </w:r>
      <w:r>
        <w:t xml:space="preserve"> </w:t>
      </w:r>
      <w:r>
        <w:t xml:space="preserve">of</w:t>
      </w:r>
      <w:r>
        <w:t xml:space="preserve"> </w:t>
      </w:r>
      <w:r>
        <w:t xml:space="preserve">20</w:t>
      </w:r>
      <w:r>
        <w:t xml:space="preserve"> </w:t>
      </w:r>
      <w:r>
        <w:t xml:space="preserve">papers</w:t>
      </w:r>
      <w:r>
        <w:t xml:space="preserve"> </w:t>
      </w:r>
      <w:r>
        <w:t xml:space="preserve">was</w:t>
      </w:r>
      <w:r>
        <w:t xml:space="preserve"> </w:t>
      </w:r>
      <w:r>
        <w:t xml:space="preserve">organised</w:t>
      </w:r>
      <w:r>
        <w:t xml:space="preserve"> </w:t>
      </w:r>
      <w:r>
        <w:t xml:space="preserve">in</w:t>
      </w:r>
      <w:r>
        <w:t xml:space="preserve"> </w:t>
      </w:r>
      <w:r>
        <w:t xml:space="preserve">a</w:t>
      </w:r>
      <w:r>
        <w:t xml:space="preserve"> </w:t>
      </w:r>
      <w:r>
        <w:t xml:space="preserve">citation</w:t>
      </w:r>
      <w:r>
        <w:t xml:space="preserve"> </w:t>
      </w:r>
      <w:r>
        <w:t xml:space="preserve">manager</w:t>
      </w:r>
      <w:r>
        <w:t xml:space="preserve"> </w:t>
      </w:r>
      <w:r>
        <w:t xml:space="preserve">(five</w:t>
      </w:r>
      <w:r>
        <w:t xml:space="preserve"> </w:t>
      </w:r>
      <w:r>
        <w:t xml:space="preserve">collections</w:t>
      </w:r>
      <w:r>
        <w:t xml:space="preserve"> </w:t>
      </w:r>
      <w:r>
        <w:t xml:space="preserve">and</w:t>
      </w:r>
      <w:r>
        <w:t xml:space="preserve"> </w:t>
      </w:r>
      <w:r>
        <w:t xml:space="preserve">topic</w:t>
      </w:r>
      <w:r>
        <w:t xml:space="preserve"> </w:t>
      </w:r>
      <w:r>
        <w:t xml:space="preserve">tags),</w:t>
      </w:r>
      <w:r>
        <w:t xml:space="preserve"> </w:t>
      </w:r>
      <w:r>
        <w:t xml:space="preserve">citations</w:t>
      </w:r>
      <w:r>
        <w:t xml:space="preserve"> </w:t>
      </w:r>
      <w:r>
        <w:t xml:space="preserve">were</w:t>
      </w:r>
      <w:r>
        <w:t xml:space="preserve"> </w:t>
      </w:r>
      <w:r>
        <w:t xml:space="preserve">inserted</w:t>
      </w:r>
      <w:r>
        <w:t xml:space="preserve"> </w:t>
      </w:r>
      <w:r>
        <w:t xml:space="preserve">into</w:t>
      </w:r>
      <w:r>
        <w:t xml:space="preserve"> </w:t>
      </w:r>
      <w:r>
        <w:t xml:space="preserve">a</w:t>
      </w:r>
      <w:r>
        <w:t xml:space="preserve"> </w:t>
      </w:r>
      <w:r>
        <w:t xml:space="preserve">document</w:t>
      </w:r>
      <w:r>
        <w:t xml:space="preserve"> </w:t>
      </w:r>
      <w:r>
        <w:t xml:space="preserve">in</w:t>
      </w:r>
      <w:r>
        <w:t xml:space="preserve"> </w:t>
      </w:r>
      <w:r>
        <w:t xml:space="preserve">the</w:t>
      </w:r>
      <w:r>
        <w:t xml:space="preserve"> </w:t>
      </w:r>
      <w:r>
        <w:t xml:space="preserve">four</w:t>
      </w:r>
      <w:r>
        <w:t xml:space="preserve"> </w:t>
      </w:r>
      <w:r>
        <w:t xml:space="preserve">styles</w:t>
      </w:r>
      <w:r>
        <w:t xml:space="preserve"> </w:t>
      </w:r>
      <w:r>
        <w:t xml:space="preserve">and</w:t>
      </w:r>
      <w:r>
        <w:t xml:space="preserve"> </w:t>
      </w:r>
      <w:r>
        <w:t xml:space="preserve">bibliographies</w:t>
      </w:r>
      <w:r>
        <w:t xml:space="preserve"> </w:t>
      </w:r>
      <w:r>
        <w:t xml:space="preserve">were</w:t>
      </w:r>
      <w:r>
        <w:t xml:space="preserve"> </w:t>
      </w:r>
      <w:r>
        <w:t xml:space="preserve">generated</w:t>
      </w:r>
      <w:r>
        <w:t xml:space="preserve"> </w:t>
      </w:r>
      <w:r>
        <w:t xml:space="preserve">automatically.</w:t>
      </w:r>
      <w:r>
        <w:t xml:space="preserve"> </w:t>
      </w:r>
      <w:r>
        <w:t xml:space="preserve">In</w:t>
      </w:r>
      <w:r>
        <w:t xml:space="preserve"> </w:t>
      </w:r>
      <w:r>
        <w:t xml:space="preserve">Task</w:t>
      </w:r>
      <w:r>
        <w:t xml:space="preserve"> </w:t>
      </w:r>
      <w:r>
        <w:t xml:space="preserve">3,</w:t>
      </w:r>
      <w:r>
        <w:t xml:space="preserve"> </w:t>
      </w:r>
      <w:r>
        <w:t xml:space="preserve">a</w:t>
      </w:r>
      <w:r>
        <w:t xml:space="preserve"> </w:t>
      </w:r>
      <w:r>
        <w:t xml:space="preserve">literature</w:t>
      </w:r>
      <w:r>
        <w:t xml:space="preserve"> </w:t>
      </w:r>
      <w:r>
        <w:t xml:space="preserve">review</w:t>
      </w:r>
      <w:r>
        <w:t xml:space="preserve"> </w:t>
      </w:r>
      <w:r>
        <w:t xml:space="preserve">of</w:t>
      </w:r>
      <w:r>
        <w:t xml:space="preserve"> </w:t>
      </w:r>
      <w:r>
        <w:t xml:space="preserve">related</w:t>
      </w:r>
      <w:r>
        <w:t xml:space="preserve"> </w:t>
      </w:r>
      <w:r>
        <w:t xml:space="preserve">works</w:t>
      </w:r>
      <w:r>
        <w:t xml:space="preserve"> </w:t>
      </w:r>
      <w:r>
        <w:t xml:space="preserve">was</w:t>
      </w:r>
      <w:r>
        <w:t xml:space="preserve"> </w:t>
      </w:r>
      <w:r>
        <w:t xml:space="preserve">written</w:t>
      </w:r>
      <w:r>
        <w:t xml:space="preserve"> </w:t>
      </w:r>
      <w:r>
        <w:t xml:space="preserve">using</w:t>
      </w:r>
      <w:r>
        <w:t xml:space="preserve"> </w:t>
      </w:r>
      <w:r>
        <w:t xml:space="preserve">numbered</w:t>
      </w:r>
      <w:r>
        <w:t xml:space="preserve"> </w:t>
      </w:r>
      <w:r>
        <w:t xml:space="preserve">references.</w:t>
      </w:r>
      <w:r>
        <w:t xml:space="preserve"> </w:t>
      </w:r>
      <w:r>
        <w:rPr>
          <w:bCs/>
          <w:b/>
        </w:rPr>
        <w:t xml:space="preserve">Keywords:</w:t>
      </w:r>
      <w:r>
        <w:t xml:space="preserve"> </w:t>
      </w:r>
      <w:r>
        <w:t xml:space="preserve">citation</w:t>
      </w:r>
      <w:r>
        <w:t xml:space="preserve"> </w:t>
      </w:r>
      <w:r>
        <w:t xml:space="preserve">styles,</w:t>
      </w:r>
      <w:r>
        <w:t xml:space="preserve"> </w:t>
      </w:r>
      <w:r>
        <w:t xml:space="preserve">plagiarism,</w:t>
      </w:r>
      <w:r>
        <w:t xml:space="preserve"> </w:t>
      </w:r>
      <w:r>
        <w:t xml:space="preserve">Zotero,</w:t>
      </w:r>
      <w:r>
        <w:t xml:space="preserve"> </w:t>
      </w:r>
      <w:r>
        <w:t xml:space="preserve">reference</w:t>
      </w:r>
      <w:r>
        <w:t xml:space="preserve"> </w:t>
      </w:r>
      <w:r>
        <w:t xml:space="preserve">management,</w:t>
      </w:r>
      <w:r>
        <w:t xml:space="preserve"> </w:t>
      </w:r>
      <w:r>
        <w:t xml:space="preserve">literature</w:t>
      </w:r>
      <w:r>
        <w:t xml:space="preserve"> </w:t>
      </w:r>
      <w:r>
        <w:t xml:space="preserve">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urpose-of-the-work"/>
    <w:p>
      <w:pPr>
        <w:pStyle w:val="Heading1"/>
      </w:pPr>
      <w:r>
        <w:t xml:space="preserve">Purpose of the work</w:t>
      </w:r>
    </w:p>
    <w:p>
      <w:pPr>
        <w:pStyle w:val="FirstParagraph"/>
      </w:pPr>
      <w:r>
        <w:t xml:space="preserve">To compile a list of literature on the topic of the study in accordance with the requirements, to describe the literature review with references to the sources, to learn about plagiarism and the importance of proper citation, and to practise citation tools (Zotero, Mendeley) for managing references and formatting citations in academic styles (APA, Chicago, IEEE, MLA).</w:t>
      </w:r>
    </w:p>
    <w:bookmarkEnd w:id="20"/>
    <w:bookmarkStart w:id="21" w:name="X19eaf068f6da50223d7a67a8c476214f2433866"/>
    <w:p>
      <w:pPr>
        <w:pStyle w:val="Heading1"/>
      </w:pPr>
      <w:r>
        <w:t xml:space="preserve">Plagiarism and the importance of proper citation</w:t>
      </w:r>
    </w:p>
    <w:p>
      <w:pPr>
        <w:pStyle w:val="FirstParagraph"/>
      </w:pPr>
      <w:r>
        <w:rPr>
          <w:bCs/>
          <w:b/>
        </w:rPr>
        <w:t xml:space="preserve">Plagiarism</w:t>
      </w:r>
      <w:r>
        <w:t xml:space="preserve"> </w:t>
      </w:r>
      <w:r>
        <w:t xml:space="preserve">is the use of someone else’s words, ideas or research without proper attribution.</w:t>
      </w:r>
    </w:p>
    <w:tbl>
      <w:tblPr>
        <w:tblStyle w:val="Table"/>
        <w:tblW w:type="pct" w:w="5000"/>
        <w:tblLook w:firstRow="1" w:lastRow="0" w:firstColumn="0" w:lastColumn="0" w:noHBand="0" w:noVBand="0" w:val="0020"/>
        <w:jc w:val="start"/>
      </w:tblPr>
      <w:tblGrid>
        <w:gridCol w:w="1159"/>
        <w:gridCol w:w="3477"/>
        <w:gridCol w:w="3283"/>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How it is avoided in this work</w:t>
            </w:r>
          </w:p>
        </w:tc>
      </w:tr>
      <w:tr>
        <w:tc>
          <w:tcPr/>
          <w:p>
            <w:pPr>
              <w:pStyle w:val="Compact"/>
              <w:jc w:val="left"/>
            </w:pPr>
            <w:r>
              <w:t xml:space="preserve">Direct plagiarism</w:t>
            </w:r>
          </w:p>
        </w:tc>
        <w:tc>
          <w:tcPr/>
          <w:p>
            <w:pPr>
              <w:pStyle w:val="Compact"/>
              <w:jc w:val="left"/>
            </w:pPr>
            <w:r>
              <w:t xml:space="preserve">Copying another’s work word for word</w:t>
            </w:r>
          </w:p>
        </w:tc>
        <w:tc>
          <w:tcPr/>
          <w:p>
            <w:pPr>
              <w:pStyle w:val="Compact"/>
              <w:jc w:val="left"/>
            </w:pPr>
            <w:r>
              <w:t xml:space="preserve">Quotations are marked and cited; text is written in own words</w:t>
            </w:r>
          </w:p>
        </w:tc>
      </w:tr>
      <w:tr>
        <w:tc>
          <w:tcPr/>
          <w:p>
            <w:pPr>
              <w:pStyle w:val="Compact"/>
              <w:jc w:val="left"/>
            </w:pPr>
            <w:r>
              <w:t xml:space="preserve">Self-plagiarism</w:t>
            </w:r>
          </w:p>
        </w:tc>
        <w:tc>
          <w:tcPr/>
          <w:p>
            <w:pPr>
              <w:pStyle w:val="Compact"/>
              <w:jc w:val="left"/>
            </w:pPr>
            <w:r>
              <w:t xml:space="preserve">Reusing one’s own previous work without disclosure</w:t>
            </w:r>
          </w:p>
        </w:tc>
        <w:tc>
          <w:tcPr/>
          <w:p>
            <w:pPr>
              <w:pStyle w:val="Compact"/>
              <w:jc w:val="left"/>
            </w:pPr>
            <w:r>
              <w:t xml:space="preserve">The literature review in Task 3 is written anew; links to earlier works (PW3) are stated explicitly</w:t>
            </w:r>
          </w:p>
        </w:tc>
      </w:tr>
      <w:tr>
        <w:tc>
          <w:tcPr/>
          <w:p>
            <w:pPr>
              <w:pStyle w:val="Compact"/>
              <w:jc w:val="left"/>
            </w:pPr>
            <w:r>
              <w:t xml:space="preserve">Mosaic plagiarism</w:t>
            </w:r>
          </w:p>
        </w:tc>
        <w:tc>
          <w:tcPr/>
          <w:p>
            <w:pPr>
              <w:pStyle w:val="Compact"/>
              <w:jc w:val="left"/>
            </w:pPr>
            <w:r>
              <w:t xml:space="preserve">Borrowing phrases without quotation marks, mixing them with own text</w:t>
            </w:r>
          </w:p>
        </w:tc>
        <w:tc>
          <w:tcPr/>
          <w:p>
            <w:pPr>
              <w:pStyle w:val="Compact"/>
              <w:jc w:val="left"/>
            </w:pPr>
            <w:r>
              <w:t xml:space="preserve">Notes are made in own words before writing; every idea is linked to its source</w:t>
            </w:r>
          </w:p>
        </w:tc>
      </w:tr>
      <w:tr>
        <w:tc>
          <w:tcPr/>
          <w:p>
            <w:pPr>
              <w:pStyle w:val="Compact"/>
              <w:jc w:val="left"/>
            </w:pPr>
            <w:r>
              <w:t xml:space="preserve">Accidental plagiarism</w:t>
            </w:r>
          </w:p>
        </w:tc>
        <w:tc>
          <w:tcPr/>
          <w:p>
            <w:pPr>
              <w:pStyle w:val="Compact"/>
              <w:jc w:val="left"/>
            </w:pPr>
            <w:r>
              <w:t xml:space="preserve">Forgetting to cite or citing incorrectly</w:t>
            </w:r>
          </w:p>
        </w:tc>
        <w:tc>
          <w:tcPr/>
          <w:p>
            <w:pPr>
              <w:pStyle w:val="Compact"/>
              <w:jc w:val="left"/>
            </w:pPr>
            <w:r>
              <w:t xml:space="preserve">References are managed in a citation manager and inserted automatically</w:t>
            </w:r>
          </w:p>
        </w:tc>
      </w:tr>
    </w:tbl>
    <w:p>
      <w:pPr>
        <w:pStyle w:val="BodyText"/>
      </w:pPr>
      <w:r>
        <w:t xml:space="preserve">Consequences of plagiarism include failing grades, retraction of publications, damage to reputation and legal consequences. Proper citation provides</w:t>
      </w:r>
      <w:r>
        <w:t xml:space="preserve"> </w:t>
      </w:r>
      <w:r>
        <w:rPr>
          <w:bCs/>
          <w:b/>
        </w:rPr>
        <w:t xml:space="preserve">acknowledgment</w:t>
      </w:r>
      <w:r>
        <w:t xml:space="preserve"> </w:t>
      </w:r>
      <w:r>
        <w:t xml:space="preserve">of the original authors,</w:t>
      </w:r>
      <w:r>
        <w:t xml:space="preserve"> </w:t>
      </w:r>
      <w:r>
        <w:rPr>
          <w:bCs/>
          <w:b/>
        </w:rPr>
        <w:t xml:space="preserve">validation</w:t>
      </w:r>
      <w:r>
        <w:t xml:space="preserve"> </w:t>
      </w:r>
      <w:r>
        <w:t xml:space="preserve">(readers can verify claims),</w:t>
      </w:r>
      <w:r>
        <w:t xml:space="preserve"> </w:t>
      </w:r>
      <w:r>
        <w:rPr>
          <w:bCs/>
          <w:b/>
        </w:rPr>
        <w:t xml:space="preserve">avoids misrepresentation</w:t>
      </w:r>
      <w:r>
        <w:t xml:space="preserve"> </w:t>
      </w:r>
      <w:r>
        <w:t xml:space="preserve">of others’ ideas as one’s own and maintains</w:t>
      </w:r>
      <w:r>
        <w:t xml:space="preserve"> </w:t>
      </w:r>
      <w:r>
        <w:rPr>
          <w:bCs/>
          <w:b/>
        </w:rPr>
        <w:t xml:space="preserve">academic integrity</w:t>
      </w:r>
      <w:r>
        <w:t xml:space="preserve">.</w:t>
      </w:r>
    </w:p>
    <w:bookmarkEnd w:id="21"/>
    <w:bookmarkStart w:id="22" w:name="overview-of-the-citation-styles"/>
    <w:p>
      <w:pPr>
        <w:pStyle w:val="Heading1"/>
      </w:pPr>
      <w:r>
        <w:t xml:space="preserve">Overview of the citation styles</w:t>
      </w:r>
    </w:p>
    <w:tbl>
      <w:tblPr>
        <w:tblStyle w:val="Table"/>
        <w:tblW w:type="pct" w:w="5000"/>
        <w:tblLook w:firstRow="1" w:lastRow="0" w:firstColumn="0" w:lastColumn="0" w:noHBand="0" w:noVBand="0" w:val="0020"/>
        <w:jc w:val="start"/>
      </w:tblPr>
      <w:tblGrid>
        <w:gridCol w:w="913"/>
        <w:gridCol w:w="1218"/>
        <w:gridCol w:w="1827"/>
        <w:gridCol w:w="1523"/>
        <w:gridCol w:w="2436"/>
      </w:tblGrid>
      <w:tr>
        <w:trPr>
          <w:tblHeader w:val="true"/>
        </w:trPr>
        <w:tc>
          <w:tcPr/>
          <w:p>
            <w:pPr>
              <w:pStyle w:val="Compact"/>
              <w:jc w:val="left"/>
            </w:pPr>
            <w:r>
              <w:t xml:space="preserve">Style</w:t>
            </w:r>
          </w:p>
        </w:tc>
        <w:tc>
          <w:tcPr/>
          <w:p>
            <w:pPr>
              <w:pStyle w:val="Compact"/>
              <w:jc w:val="left"/>
            </w:pPr>
            <w:r>
              <w:t xml:space="preserve">Field</w:t>
            </w:r>
          </w:p>
        </w:tc>
        <w:tc>
          <w:tcPr/>
          <w:p>
            <w:pPr>
              <w:pStyle w:val="Compact"/>
              <w:jc w:val="left"/>
            </w:pPr>
            <w:r>
              <w:t xml:space="preserve">In-text citation</w:t>
            </w:r>
          </w:p>
        </w:tc>
        <w:tc>
          <w:tcPr/>
          <w:p>
            <w:pPr>
              <w:pStyle w:val="Compact"/>
              <w:jc w:val="left"/>
            </w:pPr>
            <w:r>
              <w:t xml:space="preserve">Reference list</w:t>
            </w:r>
          </w:p>
        </w:tc>
        <w:tc>
          <w:tcPr/>
          <w:p>
            <w:pPr>
              <w:pStyle w:val="Compact"/>
              <w:jc w:val="left"/>
            </w:pPr>
            <w:r>
              <w:t xml:space="preserve">Distinctive features</w:t>
            </w:r>
          </w:p>
        </w:tc>
      </w:tr>
      <w:tr>
        <w:tc>
          <w:tcPr/>
          <w:p>
            <w:pPr>
              <w:pStyle w:val="Compact"/>
              <w:jc w:val="left"/>
            </w:pPr>
            <w:r>
              <w:t xml:space="preserve">APA 7</w:t>
            </w:r>
          </w:p>
        </w:tc>
        <w:tc>
          <w:tcPr/>
          <w:p>
            <w:pPr>
              <w:pStyle w:val="Compact"/>
              <w:jc w:val="left"/>
            </w:pPr>
            <w:r>
              <w:t xml:space="preserve">Social sciences, education, psychology</w:t>
            </w:r>
          </w:p>
        </w:tc>
        <w:tc>
          <w:tcPr/>
          <w:p>
            <w:pPr>
              <w:pStyle w:val="Compact"/>
              <w:jc w:val="left"/>
            </w:pPr>
            <w:r>
              <w:t xml:space="preserve">Author–date: (Karpukhin et al., 2020)</w:t>
            </w:r>
          </w:p>
        </w:tc>
        <w:tc>
          <w:tcPr/>
          <w:p>
            <w:pPr>
              <w:pStyle w:val="Compact"/>
              <w:jc w:val="left"/>
            </w:pPr>
            <w:r>
              <w:t xml:space="preserve">“</w:t>
            </w:r>
            <w:r>
              <w:t xml:space="preserve">References</w:t>
            </w:r>
            <w:r>
              <w:t xml:space="preserve">”</w:t>
            </w:r>
            <w:r>
              <w:t xml:space="preserve">, alphabetical</w:t>
            </w:r>
          </w:p>
        </w:tc>
        <w:tc>
          <w:tcPr/>
          <w:p>
            <w:pPr>
              <w:pStyle w:val="Compact"/>
              <w:jc w:val="left"/>
            </w:pPr>
            <w:r>
              <w:t xml:space="preserve">Year after authors; sentence-case titles; DOI as URL</w:t>
            </w:r>
          </w:p>
        </w:tc>
      </w:tr>
      <w:tr>
        <w:tc>
          <w:tcPr/>
          <w:p>
            <w:pPr>
              <w:pStyle w:val="Compact"/>
              <w:jc w:val="left"/>
            </w:pPr>
            <w:r>
              <w:t xml:space="preserve">MLA 9</w:t>
            </w:r>
          </w:p>
        </w:tc>
        <w:tc>
          <w:tcPr/>
          <w:p>
            <w:pPr>
              <w:pStyle w:val="Compact"/>
              <w:jc w:val="left"/>
            </w:pPr>
            <w:r>
              <w:t xml:space="preserve">Humanities</w:t>
            </w:r>
          </w:p>
        </w:tc>
        <w:tc>
          <w:tcPr/>
          <w:p>
            <w:pPr>
              <w:pStyle w:val="Compact"/>
              <w:jc w:val="left"/>
            </w:pPr>
            <w:r>
              <w:t xml:space="preserve">Author–page: (Karpukhin et al. 6770)</w:t>
            </w:r>
          </w:p>
        </w:tc>
        <w:tc>
          <w:tcPr/>
          <w:p>
            <w:pPr>
              <w:pStyle w:val="Compact"/>
              <w:jc w:val="left"/>
            </w:pPr>
            <w:r>
              <w:t xml:space="preserve">“</w:t>
            </w:r>
            <w:r>
              <w:t xml:space="preserve">Works Cited</w:t>
            </w:r>
            <w:r>
              <w:t xml:space="preserve">”</w:t>
            </w:r>
            <w:r>
              <w:t xml:space="preserve">, alphabetical</w:t>
            </w:r>
          </w:p>
        </w:tc>
        <w:tc>
          <w:tcPr/>
          <w:p>
            <w:pPr>
              <w:pStyle w:val="Compact"/>
              <w:jc w:val="left"/>
            </w:pPr>
            <w:r>
              <w:t xml:space="preserve">Containers (journal, website); full first names; date near the end</w:t>
            </w:r>
          </w:p>
        </w:tc>
      </w:tr>
      <w:tr>
        <w:tc>
          <w:tcPr/>
          <w:p>
            <w:pPr>
              <w:pStyle w:val="Compact"/>
              <w:jc w:val="left"/>
            </w:pPr>
            <w:r>
              <w:t xml:space="preserve">Chicago 17 (notes and bibliography)</w:t>
            </w:r>
          </w:p>
        </w:tc>
        <w:tc>
          <w:tcPr/>
          <w:p>
            <w:pPr>
              <w:pStyle w:val="Compact"/>
              <w:jc w:val="left"/>
            </w:pPr>
            <w:r>
              <w:t xml:space="preserve">History, arts</w:t>
            </w:r>
          </w:p>
        </w:tc>
        <w:tc>
          <w:tcPr/>
          <w:p>
            <w:pPr>
              <w:pStyle w:val="Compact"/>
              <w:jc w:val="left"/>
            </w:pPr>
            <w:r>
              <w:t xml:space="preserve">Footnotes/endnotes</w:t>
            </w:r>
          </w:p>
        </w:tc>
        <w:tc>
          <w:tcPr/>
          <w:p>
            <w:pPr>
              <w:pStyle w:val="Compact"/>
              <w:jc w:val="left"/>
            </w:pPr>
            <w:r>
              <w:t xml:space="preserve">“</w:t>
            </w:r>
            <w:r>
              <w:t xml:space="preserve">Bibliography</w:t>
            </w:r>
            <w:r>
              <w:t xml:space="preserve">”</w:t>
            </w:r>
            <w:r>
              <w:t xml:space="preserve">, alphabetical</w:t>
            </w:r>
          </w:p>
        </w:tc>
        <w:tc>
          <w:tcPr/>
          <w:p>
            <w:pPr>
              <w:pStyle w:val="Compact"/>
              <w:jc w:val="left"/>
            </w:pPr>
            <w:r>
              <w:t xml:space="preserve">Full notes on first citation, short notes afterwards</w:t>
            </w:r>
          </w:p>
        </w:tc>
      </w:tr>
      <w:tr>
        <w:tc>
          <w:tcPr/>
          <w:p>
            <w:pPr>
              <w:pStyle w:val="Compact"/>
              <w:jc w:val="left"/>
            </w:pPr>
            <w:r>
              <w:t xml:space="preserve">IEEE</w:t>
            </w:r>
          </w:p>
        </w:tc>
        <w:tc>
          <w:tcPr/>
          <w:p>
            <w:pPr>
              <w:pStyle w:val="Compact"/>
              <w:jc w:val="left"/>
            </w:pPr>
            <w:r>
              <w:t xml:space="preserve">Engineering, computer science, IT</w:t>
            </w:r>
          </w:p>
        </w:tc>
        <w:tc>
          <w:tcPr/>
          <w:p>
            <w:pPr>
              <w:pStyle w:val="Compact"/>
              <w:jc w:val="left"/>
            </w:pPr>
            <w:r>
              <w:t xml:space="preserve">Numbered in square brackets: [1]</w:t>
            </w:r>
          </w:p>
        </w:tc>
        <w:tc>
          <w:tcPr/>
          <w:p>
            <w:pPr>
              <w:pStyle w:val="Compact"/>
              <w:jc w:val="left"/>
            </w:pPr>
            <w:r>
              <w:t xml:space="preserve">“</w:t>
            </w:r>
            <w:r>
              <w:t xml:space="preserve">References</w:t>
            </w:r>
            <w:r>
              <w:t xml:space="preserve">”</w:t>
            </w:r>
            <w:r>
              <w:t xml:space="preserve">, numbered in order of first citation</w:t>
            </w:r>
          </w:p>
        </w:tc>
        <w:tc>
          <w:tcPr/>
          <w:p>
            <w:pPr>
              <w:pStyle w:val="Compact"/>
              <w:jc w:val="left"/>
            </w:pPr>
            <w:r>
              <w:t xml:space="preserve">Initials before family name; abbreviations</w:t>
            </w:r>
            <w:r>
              <w:t xml:space="preserve"> </w:t>
            </w:r>
            <w:r>
              <w:t xml:space="preserve">“</w:t>
            </w:r>
            <w:r>
              <w:t xml:space="preserve">vol.</w:t>
            </w:r>
            <w:r>
              <w:t xml:space="preserve">”</w:t>
            </w:r>
            <w:r>
              <w:t xml:space="preserve">,</w:t>
            </w:r>
            <w:r>
              <w:t xml:space="preserve"> </w:t>
            </w:r>
            <w:r>
              <w:t xml:space="preserve">“</w:t>
            </w:r>
            <w:r>
              <w:t xml:space="preserve">no.</w:t>
            </w:r>
            <w:r>
              <w:t xml:space="preserve">”</w:t>
            </w:r>
            <w:r>
              <w:t xml:space="preserve">,</w:t>
            </w:r>
            <w:r>
              <w:t xml:space="preserve"> </w:t>
            </w:r>
            <w:r>
              <w:t xml:space="preserve">“</w:t>
            </w:r>
            <w:r>
              <w:t xml:space="preserve">pp.</w:t>
            </w:r>
            <w:r>
              <w:t xml:space="preserve">”</w:t>
            </w:r>
          </w:p>
        </w:tc>
      </w:tr>
    </w:tbl>
    <w:p>
      <w:pPr>
        <w:pStyle w:val="BodyText"/>
      </w:pPr>
      <w:r>
        <w:t xml:space="preserve">Because the research topic belongs to information technology,</w:t>
      </w:r>
      <w:r>
        <w:t xml:space="preserve"> </w:t>
      </w:r>
      <w:r>
        <w:rPr>
          <w:bCs/>
          <w:b/>
        </w:rPr>
        <w:t xml:space="preserve">IEEE</w:t>
      </w:r>
      <w:r>
        <w:t xml:space="preserve"> </w:t>
      </w:r>
      <w:r>
        <w:t xml:space="preserve">is used for the reports of this course; APA, Chicago and MLA were practised in Task 1 and Task 2.</w:t>
      </w:r>
    </w:p>
    <w:bookmarkEnd w:id="22"/>
    <w:bookmarkStart w:id="114" w:name="task-1.-manual-citations-in-four-styles"/>
    <w:p>
      <w:pPr>
        <w:pStyle w:val="Heading1"/>
      </w:pPr>
      <w:r>
        <w:t xml:space="preserve">Task 1. Manual citations in four styles</w:t>
      </w:r>
    </w:p>
    <w:p>
      <w:pPr>
        <w:pStyle w:val="FirstParagraph"/>
      </w:pPr>
      <w:r>
        <w:t xml:space="preserve">Each source below is cited separately in APA, Chicago, IEEE and MLA. Total: 58 sources in 10 categories.</w:t>
      </w:r>
    </w:p>
    <w:bookmarkStart w:id="80" w:name="apa-7th-edition"/>
    <w:p>
      <w:pPr>
        <w:pStyle w:val="Heading2"/>
      </w:pPr>
      <w:r>
        <w:t xml:space="preserve">APA 7th edition</w:t>
      </w:r>
    </w:p>
    <w:bookmarkStart w:id="30" w:name="journal-articles"/>
    <w:p>
      <w:pPr>
        <w:pStyle w:val="Heading3"/>
      </w:pPr>
      <w:r>
        <w:t xml:space="preserve">Journal articles</w:t>
      </w:r>
    </w:p>
    <w:p>
      <w:pPr>
        <w:numPr>
          <w:ilvl w:val="0"/>
          <w:numId w:val="1001"/>
        </w:numPr>
      </w:pPr>
      <w:r>
        <w:t xml:space="preserve">Hevner, A. R., March, S. T., Park, J., &amp; Ram, S. (2004). Design science in information systems research.</w:t>
      </w:r>
      <w:r>
        <w:t xml:space="preserve"> </w:t>
      </w:r>
      <w:r>
        <w:rPr>
          <w:iCs/>
          <w:i/>
        </w:rPr>
        <w:t xml:space="preserve">MIS Quarterly</w:t>
      </w:r>
      <w:r>
        <w:t xml:space="preserve">,</w:t>
      </w:r>
      <w:r>
        <w:t xml:space="preserve"> </w:t>
      </w:r>
      <w:r>
        <w:rPr>
          <w:iCs/>
          <w:i/>
        </w:rPr>
        <w:t xml:space="preserve">28</w:t>
      </w:r>
      <w:r>
        <w:t xml:space="preserve">(1), 75–105.</w:t>
      </w:r>
      <w:r>
        <w:t xml:space="preserve"> </w:t>
      </w:r>
      <w:hyperlink r:id="rId23">
        <w:r>
          <w:rPr>
            <w:rStyle w:val="Hyperlink"/>
          </w:rPr>
          <w:t xml:space="preserve">https://doi.org/10.2307/25148625</w:t>
        </w:r>
      </w:hyperlink>
    </w:p>
    <w:p>
      <w:pPr>
        <w:numPr>
          <w:ilvl w:val="0"/>
          <w:numId w:val="1001"/>
        </w:numPr>
      </w:pPr>
      <w:r>
        <w:t xml:space="preserve">Hou, X., Zhao, Y., Wang, S., &amp; Wang, H. (2026). Model Context Protocol (MCP): Landscape, security threats, and future research directions.</w:t>
      </w:r>
      <w:r>
        <w:t xml:space="preserve"> </w:t>
      </w:r>
      <w:r>
        <w:rPr>
          <w:iCs/>
          <w:i/>
        </w:rPr>
        <w:t xml:space="preserve">ACM Transactions on Software Engineering and Methodology</w:t>
      </w:r>
      <w:r>
        <w:t xml:space="preserve">,</w:t>
      </w:r>
      <w:r>
        <w:t xml:space="preserve"> </w:t>
      </w:r>
      <w:r>
        <w:rPr>
          <w:iCs/>
          <w:i/>
        </w:rPr>
        <w:t xml:space="preserve">35</w:t>
      </w:r>
      <w:r>
        <w:t xml:space="preserve">(10), Article 302.</w:t>
      </w:r>
      <w:r>
        <w:t xml:space="preserve"> </w:t>
      </w:r>
      <w:hyperlink r:id="rId24">
        <w:r>
          <w:rPr>
            <w:rStyle w:val="Hyperlink"/>
          </w:rPr>
          <w:t xml:space="preserve">https://doi.org/10.1145/3796519</w:t>
        </w:r>
      </w:hyperlink>
    </w:p>
    <w:p>
      <w:pPr>
        <w:numPr>
          <w:ilvl w:val="0"/>
          <w:numId w:val="1001"/>
        </w:numPr>
      </w:pPr>
      <w:r>
        <w:t xml:space="preserve">Johnson, J., Douze, M., &amp; Jégou, H. (2021). Billion-scale similarity search with GPUs.</w:t>
      </w:r>
      <w:r>
        <w:t xml:space="preserve"> </w:t>
      </w:r>
      <w:r>
        <w:rPr>
          <w:iCs/>
          <w:i/>
        </w:rPr>
        <w:t xml:space="preserve">IEEE Transactions on Big Data</w:t>
      </w:r>
      <w:r>
        <w:t xml:space="preserve">,</w:t>
      </w:r>
      <w:r>
        <w:t xml:space="preserve"> </w:t>
      </w:r>
      <w:r>
        <w:rPr>
          <w:iCs/>
          <w:i/>
        </w:rPr>
        <w:t xml:space="preserve">7</w:t>
      </w:r>
      <w:r>
        <w:t xml:space="preserve">(3), 535–547.</w:t>
      </w:r>
      <w:r>
        <w:t xml:space="preserve"> </w:t>
      </w:r>
      <w:hyperlink r:id="rId25">
        <w:r>
          <w:rPr>
            <w:rStyle w:val="Hyperlink"/>
          </w:rPr>
          <w:t xml:space="preserve">https://doi.org/10.1109/TBDATA.2019.2921572</w:t>
        </w:r>
      </w:hyperlink>
    </w:p>
    <w:p>
      <w:pPr>
        <w:numPr>
          <w:ilvl w:val="0"/>
          <w:numId w:val="1001"/>
        </w:numPr>
      </w:pPr>
      <w:r>
        <w:t xml:space="preserve">Liu, N. F., Lin, K., Hewitt, J., Paranjape, A., Bevilacqua, M., Petroni, F., &amp; Liang, P. (2024). Lost in the middle: How language models use long contexts.</w:t>
      </w:r>
      <w:r>
        <w:t xml:space="preserve"> </w:t>
      </w:r>
      <w:r>
        <w:rPr>
          <w:iCs/>
          <w:i/>
        </w:rPr>
        <w:t xml:space="preserve">Transactions of the Association for Computational Linguistics</w:t>
      </w:r>
      <w:r>
        <w:t xml:space="preserve">,</w:t>
      </w:r>
      <w:r>
        <w:t xml:space="preserve"> </w:t>
      </w:r>
      <w:r>
        <w:rPr>
          <w:iCs/>
          <w:i/>
        </w:rPr>
        <w:t xml:space="preserve">12</w:t>
      </w:r>
      <w:r>
        <w:t xml:space="preserve">, 157–173.</w:t>
      </w:r>
      <w:r>
        <w:t xml:space="preserve"> </w:t>
      </w:r>
      <w:hyperlink r:id="rId26">
        <w:r>
          <w:rPr>
            <w:rStyle w:val="Hyperlink"/>
          </w:rPr>
          <w:t xml:space="preserve">https://doi.org/10.1162/tacl_a_00638</w:t>
        </w:r>
      </w:hyperlink>
    </w:p>
    <w:p>
      <w:pPr>
        <w:numPr>
          <w:ilvl w:val="0"/>
          <w:numId w:val="1001"/>
        </w:numPr>
      </w:pPr>
      <w:r>
        <w:t xml:space="preserve">Malkov, Yu. A., &amp; Yashunin, D. A. (2020). Efficient and robust approximate nearest neighbor search using hierarchical navigable small world graphs.</w:t>
      </w:r>
      <w:r>
        <w:t xml:space="preserve"> </w:t>
      </w:r>
      <w:r>
        <w:rPr>
          <w:iCs/>
          <w:i/>
        </w:rPr>
        <w:t xml:space="preserve">IEEE Transactions on Pattern Analysis and Machine Intelligence</w:t>
      </w:r>
      <w:r>
        <w:t xml:space="preserve">,</w:t>
      </w:r>
      <w:r>
        <w:t xml:space="preserve"> </w:t>
      </w:r>
      <w:r>
        <w:rPr>
          <w:iCs/>
          <w:i/>
        </w:rPr>
        <w:t xml:space="preserve">42</w:t>
      </w:r>
      <w:r>
        <w:t xml:space="preserve">(4), 824–836.</w:t>
      </w:r>
      <w:r>
        <w:t xml:space="preserve"> </w:t>
      </w:r>
      <w:hyperlink r:id="rId27">
        <w:r>
          <w:rPr>
            <w:rStyle w:val="Hyperlink"/>
          </w:rPr>
          <w:t xml:space="preserve">https://doi.org/10.1109/TPAMI.2018.2889473</w:t>
        </w:r>
      </w:hyperlink>
    </w:p>
    <w:p>
      <w:pPr>
        <w:numPr>
          <w:ilvl w:val="0"/>
          <w:numId w:val="1001"/>
        </w:numPr>
      </w:pPr>
      <w:r>
        <w:t xml:space="preserve">Peffers, K., Tuunanen, T., Rothenberger, M. A., &amp; Chatterjee, S. (2007). A design science research methodology for information systems research.</w:t>
      </w:r>
      <w:r>
        <w:t xml:space="preserve"> </w:t>
      </w:r>
      <w:r>
        <w:rPr>
          <w:iCs/>
          <w:i/>
        </w:rPr>
        <w:t xml:space="preserve">Journal of Management Information Systems</w:t>
      </w:r>
      <w:r>
        <w:t xml:space="preserve">,</w:t>
      </w:r>
      <w:r>
        <w:t xml:space="preserve"> </w:t>
      </w:r>
      <w:r>
        <w:rPr>
          <w:iCs/>
          <w:i/>
        </w:rPr>
        <w:t xml:space="preserve">24</w:t>
      </w:r>
      <w:r>
        <w:t xml:space="preserve">(3), 45–77.</w:t>
      </w:r>
      <w:r>
        <w:t xml:space="preserve"> </w:t>
      </w:r>
      <w:hyperlink r:id="rId28">
        <w:r>
          <w:rPr>
            <w:rStyle w:val="Hyperlink"/>
          </w:rPr>
          <w:t xml:space="preserve">https://doi.org/10.2753/MIS0742-1222240302</w:t>
        </w:r>
      </w:hyperlink>
    </w:p>
    <w:p>
      <w:pPr>
        <w:numPr>
          <w:ilvl w:val="0"/>
          <w:numId w:val="1001"/>
        </w:numPr>
      </w:pPr>
      <w:r>
        <w:t xml:space="preserve">Robertson, S., &amp; Zaragoza, H. (2009). The probabilistic relevance framework: BM25 and beyond.</w:t>
      </w:r>
      <w:r>
        <w:t xml:space="preserve"> </w:t>
      </w:r>
      <w:r>
        <w:rPr>
          <w:iCs/>
          <w:i/>
        </w:rPr>
        <w:t xml:space="preserve">Foundations and Trends in Information Retrieval</w:t>
      </w:r>
      <w:r>
        <w:t xml:space="preserve">,</w:t>
      </w:r>
      <w:r>
        <w:t xml:space="preserve"> </w:t>
      </w:r>
      <w:r>
        <w:rPr>
          <w:iCs/>
          <w:i/>
        </w:rPr>
        <w:t xml:space="preserve">3</w:t>
      </w:r>
      <w:r>
        <w:t xml:space="preserve">(4), 333–389.</w:t>
      </w:r>
      <w:r>
        <w:t xml:space="preserve"> </w:t>
      </w:r>
      <w:hyperlink r:id="rId29">
        <w:r>
          <w:rPr>
            <w:rStyle w:val="Hyperlink"/>
          </w:rPr>
          <w:t xml:space="preserve">https://doi.org/10.1561/1500000019</w:t>
        </w:r>
      </w:hyperlink>
    </w:p>
    <w:bookmarkEnd w:id="30"/>
    <w:bookmarkStart w:id="31" w:name="books"/>
    <w:p>
      <w:pPr>
        <w:pStyle w:val="Heading3"/>
      </w:pPr>
      <w:r>
        <w:t xml:space="preserve">Books</w:t>
      </w:r>
    </w:p>
    <w:p>
      <w:pPr>
        <w:numPr>
          <w:ilvl w:val="0"/>
          <w:numId w:val="1002"/>
        </w:numPr>
      </w:pPr>
      <w:r>
        <w:t xml:space="preserve">Alammar, J., &amp; Grootendorst, M. (2024).</w:t>
      </w:r>
      <w:r>
        <w:t xml:space="preserve"> </w:t>
      </w:r>
      <w:r>
        <w:rPr>
          <w:iCs/>
          <w:i/>
        </w:rPr>
        <w:t xml:space="preserve">Hands-on large language models: Language understanding and generation</w:t>
      </w:r>
      <w:r>
        <w:t xml:space="preserve">. O’Reilly Media.</w:t>
      </w:r>
    </w:p>
    <w:p>
      <w:pPr>
        <w:numPr>
          <w:ilvl w:val="0"/>
          <w:numId w:val="1002"/>
        </w:numPr>
      </w:pPr>
      <w:r>
        <w:t xml:space="preserve">Goodfellow, I., Bengio, Y., &amp; Courville, A. (2016).</w:t>
      </w:r>
      <w:r>
        <w:t xml:space="preserve"> </w:t>
      </w:r>
      <w:r>
        <w:rPr>
          <w:iCs/>
          <w:i/>
        </w:rPr>
        <w:t xml:space="preserve">Deep learning</w:t>
      </w:r>
      <w:r>
        <w:t xml:space="preserve">. MIT Press.</w:t>
      </w:r>
    </w:p>
    <w:p>
      <w:pPr>
        <w:numPr>
          <w:ilvl w:val="0"/>
          <w:numId w:val="1002"/>
        </w:numPr>
      </w:pPr>
      <w:r>
        <w:t xml:space="preserve">Huyen, C. (2025).</w:t>
      </w:r>
      <w:r>
        <w:t xml:space="preserve"> </w:t>
      </w:r>
      <w:r>
        <w:rPr>
          <w:iCs/>
          <w:i/>
        </w:rPr>
        <w:t xml:space="preserve">AI engineering: Building applications with foundation models</w:t>
      </w:r>
      <w:r>
        <w:t xml:space="preserve">. O’Reilly Media.</w:t>
      </w:r>
    </w:p>
    <w:p>
      <w:pPr>
        <w:numPr>
          <w:ilvl w:val="0"/>
          <w:numId w:val="1002"/>
        </w:numPr>
      </w:pPr>
      <w:r>
        <w:t xml:space="preserve">Manning, C. D., Raghavan, P., &amp; Schütze, H. (2008).</w:t>
      </w:r>
      <w:r>
        <w:t xml:space="preserve"> </w:t>
      </w:r>
      <w:r>
        <w:rPr>
          <w:iCs/>
          <w:i/>
        </w:rPr>
        <w:t xml:space="preserve">Introduction to information retrieval</w:t>
      </w:r>
      <w:r>
        <w:t xml:space="preserve">. Cambridge University Press.</w:t>
      </w:r>
    </w:p>
    <w:p>
      <w:pPr>
        <w:numPr>
          <w:ilvl w:val="0"/>
          <w:numId w:val="1002"/>
        </w:numPr>
      </w:pPr>
      <w:r>
        <w:t xml:space="preserve">Russell, S., &amp; Norvig, P. (2021).</w:t>
      </w:r>
      <w:r>
        <w:t xml:space="preserve"> </w:t>
      </w:r>
      <w:r>
        <w:rPr>
          <w:iCs/>
          <w:i/>
        </w:rPr>
        <w:t xml:space="preserve">Artificial intelligence: A modern approach</w:t>
      </w:r>
      <w:r>
        <w:t xml:space="preserve"> </w:t>
      </w:r>
      <w:r>
        <w:t xml:space="preserve">(4th ed.). Pearson.</w:t>
      </w:r>
    </w:p>
    <w:p>
      <w:pPr>
        <w:numPr>
          <w:ilvl w:val="0"/>
          <w:numId w:val="1002"/>
        </w:numPr>
      </w:pPr>
      <w:r>
        <w:t xml:space="preserve">Wooldridge, M. (2009).</w:t>
      </w:r>
      <w:r>
        <w:t xml:space="preserve"> </w:t>
      </w:r>
      <w:r>
        <w:rPr>
          <w:iCs/>
          <w:i/>
        </w:rPr>
        <w:t xml:space="preserve">An introduction to multiagent systems</w:t>
      </w:r>
      <w:r>
        <w:t xml:space="preserve"> </w:t>
      </w:r>
      <w:r>
        <w:t xml:space="preserve">(2nd ed.). John Wiley &amp; Sons.</w:t>
      </w:r>
    </w:p>
    <w:bookmarkEnd w:id="31"/>
    <w:bookmarkStart w:id="32" w:name="journals-periodicals-as-a-whole"/>
    <w:p>
      <w:pPr>
        <w:pStyle w:val="Heading3"/>
      </w:pPr>
      <w:r>
        <w:t xml:space="preserve">Journals (periodicals as a whole)</w:t>
      </w:r>
    </w:p>
    <w:p>
      <w:pPr>
        <w:numPr>
          <w:ilvl w:val="0"/>
          <w:numId w:val="1003"/>
        </w:numPr>
      </w:pPr>
      <w:r>
        <w:rPr>
          <w:iCs/>
          <w:i/>
        </w:rPr>
        <w:t xml:space="preserve">Journal of Artificial Intelligence Research</w:t>
      </w:r>
      <w:r>
        <w:t xml:space="preserve">. (1993–present). AI Access Foundation. ISSN 1076-9757. https://www.jair.org</w:t>
      </w:r>
    </w:p>
    <w:p>
      <w:pPr>
        <w:numPr>
          <w:ilvl w:val="0"/>
          <w:numId w:val="1003"/>
        </w:numPr>
      </w:pPr>
      <w:r>
        <w:rPr>
          <w:iCs/>
          <w:i/>
        </w:rPr>
        <w:t xml:space="preserve">Transactions of the Association for Computational Linguistics</w:t>
      </w:r>
      <w:r>
        <w:t xml:space="preserve">. (2013–present). MIT Press. ISSN 2307-387X. https://transacl.org</w:t>
      </w:r>
    </w:p>
    <w:p>
      <w:pPr>
        <w:numPr>
          <w:ilvl w:val="0"/>
          <w:numId w:val="1003"/>
        </w:numPr>
      </w:pPr>
      <w:r>
        <w:rPr>
          <w:iCs/>
          <w:i/>
        </w:rPr>
        <w:t xml:space="preserve">ACM Computing Surveys</w:t>
      </w:r>
      <w:r>
        <w:t xml:space="preserve">. (1969–present). Association for Computing Machinery. ISSN 0360-0300. https://dl.acm.org/journal/csur</w:t>
      </w:r>
    </w:p>
    <w:p>
      <w:pPr>
        <w:numPr>
          <w:ilvl w:val="0"/>
          <w:numId w:val="1003"/>
        </w:numPr>
      </w:pPr>
      <w:r>
        <w:rPr>
          <w:iCs/>
          <w:i/>
        </w:rPr>
        <w:t xml:space="preserve">IEEE Transactions on Pattern Analysis and Machine Intelligence</w:t>
      </w:r>
      <w:r>
        <w:t xml:space="preserve">. (1979–present). IEEE Computer Society. ISSN 0162-8828. https://www.computer.org/csdl/journal/tp</w:t>
      </w:r>
    </w:p>
    <w:p>
      <w:pPr>
        <w:numPr>
          <w:ilvl w:val="0"/>
          <w:numId w:val="1003"/>
        </w:numPr>
      </w:pPr>
      <w:r>
        <w:rPr>
          <w:iCs/>
          <w:i/>
        </w:rPr>
        <w:t xml:space="preserve">Artificial Intelligence</w:t>
      </w:r>
      <w:r>
        <w:t xml:space="preserve">. (1970–present). Elsevier. ISSN 0004-3702. https://www.sciencedirect.com/journal/artificial-intelligence</w:t>
      </w:r>
    </w:p>
    <w:bookmarkEnd w:id="32"/>
    <w:bookmarkStart w:id="39" w:name="newspaper-and-news-media-articles"/>
    <w:p>
      <w:pPr>
        <w:pStyle w:val="Heading3"/>
      </w:pPr>
      <w:r>
        <w:t xml:space="preserve">Newspaper and news-media articles</w:t>
      </w:r>
    </w:p>
    <w:p>
      <w:pPr>
        <w:numPr>
          <w:ilvl w:val="0"/>
          <w:numId w:val="1004"/>
        </w:numPr>
      </w:pPr>
      <w:r>
        <w:t xml:space="preserve">Birbayeva, A. (2026, August 27). Kazakhstan makes 50 government services available through eGov GPT.</w:t>
      </w:r>
      <w:r>
        <w:t xml:space="preserve"> </w:t>
      </w:r>
      <w:r>
        <w:rPr>
          <w:iCs/>
          <w:i/>
        </w:rPr>
        <w:t xml:space="preserve">The Astana Times</w:t>
      </w:r>
      <w:r>
        <w:t xml:space="preserve">.</w:t>
      </w:r>
      <w:r>
        <w:t xml:space="preserve"> </w:t>
      </w:r>
      <w:hyperlink r:id="rId33">
        <w:r>
          <w:rPr>
            <w:rStyle w:val="Hyperlink"/>
          </w:rPr>
          <w:t xml:space="preserve">https://astanatimes.com/2026/08/kazakhstan-makes-50-government-services-available-through-egov-gpt/</w:t>
        </w:r>
      </w:hyperlink>
    </w:p>
    <w:p>
      <w:pPr>
        <w:numPr>
          <w:ilvl w:val="0"/>
          <w:numId w:val="1004"/>
        </w:numPr>
      </w:pPr>
      <w:r>
        <w:t xml:space="preserve">Nakispekova, A. (2024, December 21). Kazakhstan embraces future of AI with its first large language model.</w:t>
      </w:r>
      <w:r>
        <w:t xml:space="preserve"> </w:t>
      </w:r>
      <w:r>
        <w:rPr>
          <w:iCs/>
          <w:i/>
        </w:rPr>
        <w:t xml:space="preserve">The Astana Times</w:t>
      </w:r>
      <w:r>
        <w:t xml:space="preserve">.</w:t>
      </w:r>
      <w:r>
        <w:t xml:space="preserve"> </w:t>
      </w:r>
      <w:hyperlink r:id="rId34">
        <w:r>
          <w:rPr>
            <w:rStyle w:val="Hyperlink"/>
          </w:rPr>
          <w:t xml:space="preserve">https://astanatimes.com/2024/12/kazakhstan-embraces-future-of-ai-with-its-first-large-language-model/</w:t>
        </w:r>
      </w:hyperlink>
    </w:p>
    <w:p>
      <w:pPr>
        <w:numPr>
          <w:ilvl w:val="0"/>
          <w:numId w:val="1004"/>
        </w:numPr>
      </w:pPr>
      <w:r>
        <w:t xml:space="preserve">Omirgazy, D. (2025, November 17). Kazakhstan adopts Central Asia’s first AI law.</w:t>
      </w:r>
      <w:r>
        <w:t xml:space="preserve"> </w:t>
      </w:r>
      <w:r>
        <w:rPr>
          <w:iCs/>
          <w:i/>
        </w:rPr>
        <w:t xml:space="preserve">The Astana Times</w:t>
      </w:r>
      <w:r>
        <w:t xml:space="preserve">.</w:t>
      </w:r>
      <w:r>
        <w:t xml:space="preserve"> </w:t>
      </w:r>
      <w:hyperlink r:id="rId35">
        <w:r>
          <w:rPr>
            <w:rStyle w:val="Hyperlink"/>
          </w:rPr>
          <w:t xml:space="preserve">https://astanatimes.com/2025/11/kazakhstan-adopts-central-asias-first-ai-law/</w:t>
        </w:r>
      </w:hyperlink>
    </w:p>
    <w:p>
      <w:pPr>
        <w:numPr>
          <w:ilvl w:val="0"/>
          <w:numId w:val="1004"/>
        </w:numPr>
      </w:pPr>
      <w:r>
        <w:t xml:space="preserve">Wiggers, K. (2024, November 25). Anthropic proposes a new way to connect data to AI chatbots.</w:t>
      </w:r>
      <w:r>
        <w:t xml:space="preserve"> </w:t>
      </w:r>
      <w:r>
        <w:rPr>
          <w:iCs/>
          <w:i/>
        </w:rPr>
        <w:t xml:space="preserve">TechCrunch</w:t>
      </w:r>
      <w:r>
        <w:t xml:space="preserve">.</w:t>
      </w:r>
      <w:r>
        <w:t xml:space="preserve"> </w:t>
      </w:r>
      <w:hyperlink r:id="rId36">
        <w:r>
          <w:rPr>
            <w:rStyle w:val="Hyperlink"/>
          </w:rPr>
          <w:t xml:space="preserve">https://techcrunch.com/2024/11/25/anthropic-proposes-a-way-to-connect-data-to-ai-chatbots/</w:t>
        </w:r>
      </w:hyperlink>
    </w:p>
    <w:p>
      <w:pPr>
        <w:numPr>
          <w:ilvl w:val="0"/>
          <w:numId w:val="1004"/>
        </w:numPr>
      </w:pPr>
      <w:r>
        <w:t xml:space="preserve">Wiggers, K. (2025a, March 26). OpenAI adopts rival Anthropic’s standard for connecting AI models to data.</w:t>
      </w:r>
      <w:r>
        <w:t xml:space="preserve"> </w:t>
      </w:r>
      <w:r>
        <w:rPr>
          <w:iCs/>
          <w:i/>
        </w:rPr>
        <w:t xml:space="preserve">TechCrunch</w:t>
      </w:r>
      <w:r>
        <w:t xml:space="preserve">.</w:t>
      </w:r>
      <w:r>
        <w:t xml:space="preserve"> </w:t>
      </w:r>
      <w:hyperlink r:id="rId37">
        <w:r>
          <w:rPr>
            <w:rStyle w:val="Hyperlink"/>
          </w:rPr>
          <w:t xml:space="preserve">https://techcrunch.com/2025/03/26/openai-adopts-rival-anthropics-standard-for-connecting-ai-models-to-data/</w:t>
        </w:r>
      </w:hyperlink>
    </w:p>
    <w:p>
      <w:pPr>
        <w:numPr>
          <w:ilvl w:val="0"/>
          <w:numId w:val="1004"/>
        </w:numPr>
      </w:pPr>
      <w:r>
        <w:t xml:space="preserve">Wiggers, K. (2025b, April 9). Google to embrace Anthropic’s standard for connecting AI models to data.</w:t>
      </w:r>
      <w:r>
        <w:t xml:space="preserve"> </w:t>
      </w:r>
      <w:r>
        <w:rPr>
          <w:iCs/>
          <w:i/>
        </w:rPr>
        <w:t xml:space="preserve">TechCrunch</w:t>
      </w:r>
      <w:r>
        <w:t xml:space="preserve">.</w:t>
      </w:r>
      <w:r>
        <w:t xml:space="preserve"> </w:t>
      </w:r>
      <w:hyperlink r:id="rId38">
        <w:r>
          <w:rPr>
            <w:rStyle w:val="Hyperlink"/>
          </w:rPr>
          <w:t xml:space="preserve">https://techcrunch.com/2025/04/09/google-says-itll-embrace-anthropics-standard-for-connecting-ai-models-to-data/</w:t>
        </w:r>
      </w:hyperlink>
    </w:p>
    <w:bookmarkEnd w:id="39"/>
    <w:bookmarkStart w:id="46" w:name="dissertations"/>
    <w:p>
      <w:pPr>
        <w:pStyle w:val="Heading3"/>
      </w:pPr>
      <w:r>
        <w:t xml:space="preserve">Dissertations</w:t>
      </w:r>
    </w:p>
    <w:p>
      <w:pPr>
        <w:numPr>
          <w:ilvl w:val="0"/>
          <w:numId w:val="1005"/>
        </w:numPr>
      </w:pPr>
      <w:r>
        <w:t xml:space="preserve">Asai, A. (2025).</w:t>
      </w:r>
      <w:r>
        <w:t xml:space="preserve"> </w:t>
      </w:r>
      <w:r>
        <w:rPr>
          <w:iCs/>
          <w:i/>
        </w:rPr>
        <w:t xml:space="preserve">Beyond scaling: Frontiers of retrieval-augmented LMs</w:t>
      </w:r>
      <w:r>
        <w:t xml:space="preserve"> </w:t>
      </w:r>
      <w:r>
        <w:t xml:space="preserve">[Doctoral dissertation, University of Washington].</w:t>
      </w:r>
      <w:r>
        <w:t xml:space="preserve"> </w:t>
      </w:r>
      <w:hyperlink r:id="rId40">
        <w:r>
          <w:rPr>
            <w:rStyle w:val="Hyperlink"/>
          </w:rPr>
          <w:t xml:space="preserve">https://digital.lib.washington.edu/researchworks/items/03118b25-1127-48f9-94b4-8e481016146c</w:t>
        </w:r>
      </w:hyperlink>
    </w:p>
    <w:p>
      <w:pPr>
        <w:numPr>
          <w:ilvl w:val="0"/>
          <w:numId w:val="1005"/>
        </w:numPr>
      </w:pPr>
      <w:r>
        <w:t xml:space="preserve">Chen, D. (2018).</w:t>
      </w:r>
      <w:r>
        <w:t xml:space="preserve"> </w:t>
      </w:r>
      <w:r>
        <w:rPr>
          <w:iCs/>
          <w:i/>
        </w:rPr>
        <w:t xml:space="preserve">Neural reading comprehension and beyond</w:t>
      </w:r>
      <w:r>
        <w:t xml:space="preserve"> </w:t>
      </w:r>
      <w:r>
        <w:t xml:space="preserve">[Doctoral dissertation, Stanford University].</w:t>
      </w:r>
      <w:r>
        <w:t xml:space="preserve"> </w:t>
      </w:r>
      <w:hyperlink r:id="rId41">
        <w:r>
          <w:rPr>
            <w:rStyle w:val="Hyperlink"/>
          </w:rPr>
          <w:t xml:space="preserve">https://purl.stanford.edu/gd576xb1833</w:t>
        </w:r>
      </w:hyperlink>
    </w:p>
    <w:p>
      <w:pPr>
        <w:numPr>
          <w:ilvl w:val="0"/>
          <w:numId w:val="1005"/>
        </w:numPr>
      </w:pPr>
      <w:r>
        <w:t xml:space="preserve">Lewis, P. S. H. (2022).</w:t>
      </w:r>
      <w:r>
        <w:t xml:space="preserve"> </w:t>
      </w:r>
      <w:r>
        <w:rPr>
          <w:iCs/>
          <w:i/>
        </w:rPr>
        <w:t xml:space="preserve">Improving neural question answering with retrieval and generation</w:t>
      </w:r>
      <w:r>
        <w:t xml:space="preserve"> </w:t>
      </w:r>
      <w:r>
        <w:t xml:space="preserve">[Doctoral dissertation, University College London].</w:t>
      </w:r>
      <w:r>
        <w:t xml:space="preserve"> </w:t>
      </w:r>
      <w:hyperlink r:id="rId42">
        <w:r>
          <w:rPr>
            <w:rStyle w:val="Hyperlink"/>
          </w:rPr>
          <w:t xml:space="preserve">https://discovery.ucl.ac.uk/id/eprint/10151750/</w:t>
        </w:r>
      </w:hyperlink>
    </w:p>
    <w:p>
      <w:pPr>
        <w:numPr>
          <w:ilvl w:val="0"/>
          <w:numId w:val="1005"/>
        </w:numPr>
      </w:pPr>
      <w:r>
        <w:t xml:space="preserve">Min, S. (2024).</w:t>
      </w:r>
      <w:r>
        <w:t xml:space="preserve"> </w:t>
      </w:r>
      <w:r>
        <w:rPr>
          <w:iCs/>
          <w:i/>
        </w:rPr>
        <w:t xml:space="preserve">Rethinking data use in large language models</w:t>
      </w:r>
      <w:r>
        <w:t xml:space="preserve"> </w:t>
      </w:r>
      <w:r>
        <w:t xml:space="preserve">[Doctoral dissertation, University of Washington].</w:t>
      </w:r>
      <w:r>
        <w:t xml:space="preserve"> </w:t>
      </w:r>
      <w:hyperlink r:id="rId43">
        <w:r>
          <w:rPr>
            <w:rStyle w:val="Hyperlink"/>
          </w:rPr>
          <w:t xml:space="preserve">https://hdl.handle.net/1773/51864</w:t>
        </w:r>
      </w:hyperlink>
    </w:p>
    <w:p>
      <w:pPr>
        <w:numPr>
          <w:ilvl w:val="0"/>
          <w:numId w:val="1005"/>
        </w:numPr>
      </w:pPr>
      <w:r>
        <w:t xml:space="preserve">Schick, T. (2022).</w:t>
      </w:r>
      <w:r>
        <w:t xml:space="preserve"> </w:t>
      </w:r>
      <w:r>
        <w:rPr>
          <w:iCs/>
          <w:i/>
        </w:rPr>
        <w:t xml:space="preserve">Few-shot learning with language models: Learning from instructions and contexts</w:t>
      </w:r>
      <w:r>
        <w:t xml:space="preserve"> </w:t>
      </w:r>
      <w:r>
        <w:t xml:space="preserve">[Doctoral dissertation, Ludwig-Maximilians-Universität München].</w:t>
      </w:r>
      <w:r>
        <w:t xml:space="preserve"> </w:t>
      </w:r>
      <w:hyperlink r:id="rId44">
        <w:r>
          <w:rPr>
            <w:rStyle w:val="Hyperlink"/>
          </w:rPr>
          <w:t xml:space="preserve">https://edoc.ub.uni-muenchen.de/29867/</w:t>
        </w:r>
      </w:hyperlink>
    </w:p>
    <w:p>
      <w:pPr>
        <w:numPr>
          <w:ilvl w:val="0"/>
          <w:numId w:val="1005"/>
        </w:numPr>
      </w:pPr>
      <w:r>
        <w:t xml:space="preserve">Yao, S. (2024).</w:t>
      </w:r>
      <w:r>
        <w:t xml:space="preserve"> </w:t>
      </w:r>
      <w:r>
        <w:rPr>
          <w:iCs/>
          <w:i/>
        </w:rPr>
        <w:t xml:space="preserve">Language agents: From next-token prediction to digital automation</w:t>
      </w:r>
      <w:r>
        <w:t xml:space="preserve"> </w:t>
      </w:r>
      <w:r>
        <w:t xml:space="preserve">[Doctoral dissertation, Princeton University].</w:t>
      </w:r>
      <w:r>
        <w:t xml:space="preserve"> </w:t>
      </w:r>
      <w:hyperlink r:id="rId45">
        <w:r>
          <w:rPr>
            <w:rStyle w:val="Hyperlink"/>
          </w:rPr>
          <w:t xml:space="preserve">http://arks.princeton.edu/ark:/88435/dsp015h73q0433</w:t>
        </w:r>
      </w:hyperlink>
    </w:p>
    <w:bookmarkEnd w:id="46"/>
    <w:bookmarkStart w:id="53" w:name="Xa799a5eab1a19e9f972221b5d84765f711866d6"/>
    <w:p>
      <w:pPr>
        <w:pStyle w:val="Heading3"/>
      </w:pPr>
      <w:r>
        <w:t xml:space="preserve">Electronic resources (web pages, specifications, documentation)</w:t>
      </w:r>
    </w:p>
    <w:p>
      <w:pPr>
        <w:numPr>
          <w:ilvl w:val="0"/>
          <w:numId w:val="1006"/>
        </w:numPr>
      </w:pPr>
      <w:r>
        <w:t xml:space="preserve">Anthropic. (2024, November 25).</w:t>
      </w:r>
      <w:r>
        <w:t xml:space="preserve"> </w:t>
      </w:r>
      <w:r>
        <w:rPr>
          <w:iCs/>
          <w:i/>
        </w:rPr>
        <w:t xml:space="preserve">Introducing the Model Context Protocol</w:t>
      </w:r>
      <w:r>
        <w:t xml:space="preserve">. Anthropic News.</w:t>
      </w:r>
      <w:r>
        <w:t xml:space="preserve"> </w:t>
      </w:r>
      <w:hyperlink r:id="rId47">
        <w:r>
          <w:rPr>
            <w:rStyle w:val="Hyperlink"/>
          </w:rPr>
          <w:t xml:space="preserve">https://www.anthropic.com/news/model-context-protocol</w:t>
        </w:r>
      </w:hyperlink>
    </w:p>
    <w:p>
      <w:pPr>
        <w:numPr>
          <w:ilvl w:val="0"/>
          <w:numId w:val="1006"/>
        </w:numPr>
      </w:pPr>
      <w:r>
        <w:t xml:space="preserve">LangChain. (n.d.).</w:t>
      </w:r>
      <w:r>
        <w:t xml:space="preserve"> </w:t>
      </w:r>
      <w:r>
        <w:rPr>
          <w:iCs/>
          <w:i/>
        </w:rPr>
        <w:t xml:space="preserve">langchain-mcp-adapters</w:t>
      </w:r>
      <w:r>
        <w:t xml:space="preserve">. GitHub. Retrieved October 12, 2026, from</w:t>
      </w:r>
      <w:r>
        <w:t xml:space="preserve"> </w:t>
      </w:r>
      <w:hyperlink r:id="rId48">
        <w:r>
          <w:rPr>
            <w:rStyle w:val="Hyperlink"/>
          </w:rPr>
          <w:t xml:space="preserve">https://github.com/langchain-ai/langchain-mcp-adapters</w:t>
        </w:r>
      </w:hyperlink>
    </w:p>
    <w:p>
      <w:pPr>
        <w:numPr>
          <w:ilvl w:val="0"/>
          <w:numId w:val="1006"/>
        </w:numPr>
      </w:pPr>
      <w:r>
        <w:t xml:space="preserve">Model Context Protocol. (2026, July 28).</w:t>
      </w:r>
      <w:r>
        <w:t xml:space="preserve"> </w:t>
      </w:r>
      <w:r>
        <w:rPr>
          <w:iCs/>
          <w:i/>
        </w:rPr>
        <w:t xml:space="preserve">Model Context Protocol specification, version 2026-07-28</w:t>
      </w:r>
      <w:r>
        <w:t xml:space="preserve">. Modelcontextprotocol.io.</w:t>
      </w:r>
      <w:r>
        <w:t xml:space="preserve"> </w:t>
      </w:r>
      <w:hyperlink r:id="rId49">
        <w:r>
          <w:rPr>
            <w:rStyle w:val="Hyperlink"/>
          </w:rPr>
          <w:t xml:space="preserve">https://modelcontextprotocol.io/specification/2026-07-28</w:t>
        </w:r>
      </w:hyperlink>
    </w:p>
    <w:p>
      <w:pPr>
        <w:numPr>
          <w:ilvl w:val="0"/>
          <w:numId w:val="1006"/>
        </w:numPr>
      </w:pPr>
      <w:r>
        <w:t xml:space="preserve">OpenAI. (n.d.).</w:t>
      </w:r>
      <w:r>
        <w:t xml:space="preserve"> </w:t>
      </w:r>
      <w:r>
        <w:rPr>
          <w:iCs/>
          <w:i/>
        </w:rPr>
        <w:t xml:space="preserve">OpenAI Agents SDK (Python): Model Context Protocol (MCP)</w:t>
      </w:r>
      <w:r>
        <w:t xml:space="preserve">. OpenAI Agents SDK Documentation. Retrieved October 12, 2026, from</w:t>
      </w:r>
      <w:r>
        <w:t xml:space="preserve"> </w:t>
      </w:r>
      <w:hyperlink r:id="rId50">
        <w:r>
          <w:rPr>
            <w:rStyle w:val="Hyperlink"/>
          </w:rPr>
          <w:t xml:space="preserve">https://openai.github.io/openai-agents-python/mcp/</w:t>
        </w:r>
      </w:hyperlink>
    </w:p>
    <w:p>
      <w:pPr>
        <w:numPr>
          <w:ilvl w:val="0"/>
          <w:numId w:val="1006"/>
        </w:numPr>
      </w:pPr>
      <w:r>
        <w:t xml:space="preserve">OWASP GenAI Security Project. (2024, November 18).</w:t>
      </w:r>
      <w:r>
        <w:t xml:space="preserve"> </w:t>
      </w:r>
      <w:r>
        <w:rPr>
          <w:iCs/>
          <w:i/>
        </w:rPr>
        <w:t xml:space="preserve">OWASP Top 10 for LLM applications 2025</w:t>
      </w:r>
      <w:r>
        <w:t xml:space="preserve">. OWASP Foundation.</w:t>
      </w:r>
      <w:r>
        <w:t xml:space="preserve"> </w:t>
      </w:r>
      <w:hyperlink r:id="rId51">
        <w:r>
          <w:rPr>
            <w:rStyle w:val="Hyperlink"/>
          </w:rPr>
          <w:t xml:space="preserve">https://genai.owasp.org/llm-top-10/</w:t>
        </w:r>
      </w:hyperlink>
    </w:p>
    <w:p>
      <w:pPr>
        <w:numPr>
          <w:ilvl w:val="0"/>
          <w:numId w:val="1006"/>
        </w:numPr>
      </w:pPr>
      <w:r>
        <w:t xml:space="preserve">Schluntz, E., &amp; Zhang, B. (2024, December).</w:t>
      </w:r>
      <w:r>
        <w:t xml:space="preserve"> </w:t>
      </w:r>
      <w:r>
        <w:rPr>
          <w:iCs/>
          <w:i/>
        </w:rPr>
        <w:t xml:space="preserve">Building effective agents</w:t>
      </w:r>
      <w:r>
        <w:t xml:space="preserve">. Anthropic.</w:t>
      </w:r>
      <w:r>
        <w:t xml:space="preserve"> </w:t>
      </w:r>
      <w:hyperlink r:id="rId52">
        <w:r>
          <w:rPr>
            <w:rStyle w:val="Hyperlink"/>
          </w:rPr>
          <w:t xml:space="preserve">https://www.anthropic.com/research/building-effective-agents</w:t>
        </w:r>
      </w:hyperlink>
    </w:p>
    <w:bookmarkEnd w:id="53"/>
    <w:bookmarkStart w:id="60" w:name="patents"/>
    <w:p>
      <w:pPr>
        <w:pStyle w:val="Heading3"/>
      </w:pPr>
      <w:r>
        <w:t xml:space="preserve">Patents</w:t>
      </w:r>
    </w:p>
    <w:p>
      <w:pPr>
        <w:numPr>
          <w:ilvl w:val="0"/>
          <w:numId w:val="1007"/>
        </w:numPr>
      </w:pPr>
      <w:r>
        <w:t xml:space="preserve">Bhat, G. P., Goldman, J., Karthikeyan, R. S., Ng, W. J., &amp; Sankaran, S. (2025).</w:t>
      </w:r>
      <w:r>
        <w:t xml:space="preserve"> </w:t>
      </w:r>
      <w:r>
        <w:rPr>
          <w:iCs/>
          <w:i/>
        </w:rPr>
        <w:t xml:space="preserve">Using a multi-model architecture for retrieval-augmented generation (RAG)</w:t>
      </w:r>
      <w:r>
        <w:t xml:space="preserve"> </w:t>
      </w:r>
      <w:r>
        <w:t xml:space="preserve">(U.S. Patent No. 12,373,441).</w:t>
      </w:r>
      <w:r>
        <w:t xml:space="preserve"> </w:t>
      </w:r>
      <w:hyperlink r:id="rId54">
        <w:r>
          <w:rPr>
            <w:rStyle w:val="Hyperlink"/>
          </w:rPr>
          <w:t xml:space="preserve">https://patents.google.com/patent/US12373441B1/en</w:t>
        </w:r>
      </w:hyperlink>
    </w:p>
    <w:p>
      <w:pPr>
        <w:numPr>
          <w:ilvl w:val="0"/>
          <w:numId w:val="1007"/>
        </w:numPr>
      </w:pPr>
      <w:r>
        <w:t xml:space="preserve">Eleti, A., Harris, J., Kilpatrick, L., III, &amp; Mishchenko, A. (2026).</w:t>
      </w:r>
      <w:r>
        <w:t xml:space="preserve"> </w:t>
      </w:r>
      <w:r>
        <w:rPr>
          <w:iCs/>
          <w:i/>
        </w:rPr>
        <w:t xml:space="preserve">Systems and methods for generating and executing function calls using machine learning</w:t>
      </w:r>
      <w:r>
        <w:t xml:space="preserve"> </w:t>
      </w:r>
      <w:r>
        <w:t xml:space="preserve">(U.S. Patent No. 12,625,732).</w:t>
      </w:r>
      <w:r>
        <w:t xml:space="preserve"> </w:t>
      </w:r>
      <w:hyperlink r:id="rId55">
        <w:r>
          <w:rPr>
            <w:rStyle w:val="Hyperlink"/>
          </w:rPr>
          <w:t xml:space="preserve">https://image-ppubs.uspto.gov/dirsearch-public/print/downloadPdf/12625732</w:t>
        </w:r>
      </w:hyperlink>
    </w:p>
    <w:p>
      <w:pPr>
        <w:numPr>
          <w:ilvl w:val="0"/>
          <w:numId w:val="1007"/>
        </w:numPr>
      </w:pPr>
      <w:r>
        <w:t xml:space="preserve">Faonte, G., Srinarasi, S. C., Azhagappan, M., Gupta, D., Churchman, C. M., &amp; Mauban, C. A. (2025).</w:t>
      </w:r>
      <w:r>
        <w:t xml:space="preserve"> </w:t>
      </w:r>
      <w:r>
        <w:rPr>
          <w:iCs/>
          <w:i/>
        </w:rPr>
        <w:t xml:space="preserve">Hybrid language model architecture for API orchestration including chain of thought</w:t>
      </w:r>
      <w:r>
        <w:t xml:space="preserve"> </w:t>
      </w:r>
      <w:r>
        <w:t xml:space="preserve">(U.S. Patent No. 12,321,794).</w:t>
      </w:r>
      <w:r>
        <w:t xml:space="preserve"> </w:t>
      </w:r>
      <w:hyperlink r:id="rId56">
        <w:r>
          <w:rPr>
            <w:rStyle w:val="Hyperlink"/>
          </w:rPr>
          <w:t xml:space="preserve">https://patents.google.com/patent/US12321794</w:t>
        </w:r>
      </w:hyperlink>
    </w:p>
    <w:p>
      <w:pPr>
        <w:numPr>
          <w:ilvl w:val="0"/>
          <w:numId w:val="1007"/>
        </w:numPr>
      </w:pPr>
      <w:r>
        <w:t xml:space="preserve">Lee, K. C. T., Gu, K., Tung, Z., Pasupat, P., &amp; Chang, M.-W. (2021).</w:t>
      </w:r>
      <w:r>
        <w:t xml:space="preserve"> </w:t>
      </w:r>
      <w:r>
        <w:rPr>
          <w:iCs/>
          <w:i/>
        </w:rPr>
        <w:t xml:space="preserve">Retrieval-augmented language model pre-training and fine-tuning</w:t>
      </w:r>
      <w:r>
        <w:t xml:space="preserve"> </w:t>
      </w:r>
      <w:r>
        <w:t xml:space="preserve">(U.S. Patent No. 11,003,865).</w:t>
      </w:r>
      <w:r>
        <w:t xml:space="preserve"> </w:t>
      </w:r>
      <w:hyperlink r:id="rId57">
        <w:r>
          <w:rPr>
            <w:rStyle w:val="Hyperlink"/>
          </w:rPr>
          <w:t xml:space="preserve">https://patents.google.com/patent/US11003865B1/en</w:t>
        </w:r>
      </w:hyperlink>
    </w:p>
    <w:p>
      <w:pPr>
        <w:numPr>
          <w:ilvl w:val="0"/>
          <w:numId w:val="1007"/>
        </w:numPr>
      </w:pPr>
      <w:r>
        <w:t xml:space="preserve">Mishchenko, A., Medina, D., McMillan, P., &amp; Eleti, A. (2024).</w:t>
      </w:r>
      <w:r>
        <w:t xml:space="preserve"> </w:t>
      </w:r>
      <w:r>
        <w:rPr>
          <w:iCs/>
          <w:i/>
        </w:rPr>
        <w:t xml:space="preserve">Schema-based integration of external APIs with natural language applications</w:t>
      </w:r>
      <w:r>
        <w:t xml:space="preserve"> </w:t>
      </w:r>
      <w:r>
        <w:t xml:space="preserve">(U.S. Patent No. 11,922,144).</w:t>
      </w:r>
      <w:r>
        <w:t xml:space="preserve"> </w:t>
      </w:r>
      <w:hyperlink r:id="rId58">
        <w:r>
          <w:rPr>
            <w:rStyle w:val="Hyperlink"/>
          </w:rPr>
          <w:t xml:space="preserve">https://patents.google.com/patent/US11922144B1/en</w:t>
        </w:r>
      </w:hyperlink>
    </w:p>
    <w:p>
      <w:pPr>
        <w:numPr>
          <w:ilvl w:val="0"/>
          <w:numId w:val="1007"/>
        </w:numPr>
      </w:pPr>
      <w:r>
        <w:t xml:space="preserve">Siebel, T. M., Krishnan, N., Poirier, L., Juban, R., Haines, M., Homma, Y., &amp; Muradov, R. (2024).</w:t>
      </w:r>
      <w:r>
        <w:t xml:space="preserve"> </w:t>
      </w:r>
      <w:r>
        <w:rPr>
          <w:iCs/>
          <w:i/>
        </w:rPr>
        <w:t xml:space="preserve">Enterprise generative artificial intelligence architecture</w:t>
      </w:r>
      <w:r>
        <w:t xml:space="preserve"> </w:t>
      </w:r>
      <w:r>
        <w:t xml:space="preserve">(U.S. Patent No. 12,111,859).</w:t>
      </w:r>
      <w:r>
        <w:t xml:space="preserve"> </w:t>
      </w:r>
      <w:hyperlink r:id="rId59">
        <w:r>
          <w:rPr>
            <w:rStyle w:val="Hyperlink"/>
          </w:rPr>
          <w:t xml:space="preserve">https://patents.google.com/patent/US12111859B2/en</w:t>
        </w:r>
      </w:hyperlink>
    </w:p>
    <w:bookmarkEnd w:id="60"/>
    <w:bookmarkStart w:id="67" w:name="additional-type-1-conference-papers"/>
    <w:p>
      <w:pPr>
        <w:pStyle w:val="Heading3"/>
      </w:pPr>
      <w:r>
        <w:t xml:space="preserve">Additional type 1: Conference papers</w:t>
      </w:r>
    </w:p>
    <w:p>
      <w:pPr>
        <w:numPr>
          <w:ilvl w:val="0"/>
          <w:numId w:val="1008"/>
        </w:numPr>
      </w:pPr>
      <w:r>
        <w:t xml:space="preserve">Asai, A., Wu, Z., Wang, Y., Sil, A., &amp; Hajishirzi, H. (2024). Self-RAG: Learning to retrieve, generate, and critique through self-reflection.</w:t>
      </w:r>
      <w:r>
        <w:t xml:space="preserve"> </w:t>
      </w:r>
      <w:r>
        <w:rPr>
          <w:iCs/>
          <w:i/>
        </w:rPr>
        <w:t xml:space="preserve">The Twelfth International Conference on Learning Representations (ICLR 2024)</w:t>
      </w:r>
      <w:r>
        <w:t xml:space="preserve">.</w:t>
      </w:r>
      <w:r>
        <w:t xml:space="preserve"> </w:t>
      </w:r>
      <w:hyperlink r:id="rId61">
        <w:r>
          <w:rPr>
            <w:rStyle w:val="Hyperlink"/>
          </w:rPr>
          <w:t xml:space="preserve">https://arxiv.org/abs/2310.11511</w:t>
        </w:r>
      </w:hyperlink>
    </w:p>
    <w:p>
      <w:pPr>
        <w:numPr>
          <w:ilvl w:val="0"/>
          <w:numId w:val="1008"/>
        </w:numPr>
      </w:pPr>
      <w:r>
        <w:t xml:space="preserve">Es, S., James, J., Espinosa Anke, L., &amp; Schockaert, S. (2024). RAGAs: Automated evaluation of retrieval augmented generation.</w:t>
      </w:r>
      <w:r>
        <w:t xml:space="preserve"> </w:t>
      </w:r>
      <w:r>
        <w:rPr>
          <w:iCs/>
          <w:i/>
        </w:rPr>
        <w:t xml:space="preserve">Proceedings of the 18th Conference of the European Chapter of the Association for Computational Linguistics: System Demonstrations</w:t>
      </w:r>
      <w:r>
        <w:t xml:space="preserve">, 150–158.</w:t>
      </w:r>
      <w:r>
        <w:t xml:space="preserve"> </w:t>
      </w:r>
      <w:hyperlink r:id="rId62">
        <w:r>
          <w:rPr>
            <w:rStyle w:val="Hyperlink"/>
          </w:rPr>
          <w:t xml:space="preserve">https://doi.org/10.18653/v1/2024.eacl-demo.16</w:t>
        </w:r>
      </w:hyperlink>
    </w:p>
    <w:p>
      <w:pPr>
        <w:numPr>
          <w:ilvl w:val="0"/>
          <w:numId w:val="1008"/>
        </w:numPr>
      </w:pPr>
      <w:r>
        <w:t xml:space="preserve">Greshake, K., Abdelnabi, S., Mishra, S., Endres, C., Holz, T., &amp; Fritz, M. (2023). Not what you’ve signed up for: Compromising real-world LLM-integrated applications with indirect prompt injection.</w:t>
      </w:r>
      <w:r>
        <w:t xml:space="preserve"> </w:t>
      </w:r>
      <w:r>
        <w:rPr>
          <w:iCs/>
          <w:i/>
        </w:rPr>
        <w:t xml:space="preserve">Proceedings of the 16th ACM Workshop on Artificial Intelligence and Security (AISec ’23)</w:t>
      </w:r>
      <w:r>
        <w:t xml:space="preserve">, 79–90.</w:t>
      </w:r>
      <w:r>
        <w:t xml:space="preserve"> </w:t>
      </w:r>
      <w:hyperlink r:id="rId63">
        <w:r>
          <w:rPr>
            <w:rStyle w:val="Hyperlink"/>
          </w:rPr>
          <w:t xml:space="preserve">https://doi.org/10.1145/3605764.3623985</w:t>
        </w:r>
      </w:hyperlink>
    </w:p>
    <w:p>
      <w:pPr>
        <w:numPr>
          <w:ilvl w:val="0"/>
          <w:numId w:val="1008"/>
        </w:numPr>
      </w:pPr>
      <w:r>
        <w:t xml:space="preserve">Karpukhin, V., Oguz, B., Min, S., Lewis, P., Wu, L., Edunov, S., Chen, D., &amp; Yih, W. (2020). Dense passage retrieval for open-domain question answering.</w:t>
      </w:r>
      <w:r>
        <w:t xml:space="preserve"> </w:t>
      </w:r>
      <w:r>
        <w:rPr>
          <w:iCs/>
          <w:i/>
        </w:rPr>
        <w:t xml:space="preserve">Proceedings of the 2020 Conference on Empirical Methods in Natural Language Processing (EMNLP)</w:t>
      </w:r>
      <w:r>
        <w:t xml:space="preserve">, 6769–6781.</w:t>
      </w:r>
      <w:r>
        <w:t xml:space="preserve"> </w:t>
      </w:r>
      <w:hyperlink r:id="rId64">
        <w:r>
          <w:rPr>
            <w:rStyle w:val="Hyperlink"/>
          </w:rPr>
          <w:t xml:space="preserve">https://doi.org/10.18653/v1/2020.emnlp-main.550</w:t>
        </w:r>
      </w:hyperlink>
    </w:p>
    <w:p>
      <w:pPr>
        <w:numPr>
          <w:ilvl w:val="0"/>
          <w:numId w:val="1008"/>
        </w:numPr>
      </w:pPr>
      <w:r>
        <w:t xml:space="preserve">Shinn, N., Cassano, F., Gopinath, A., Narasimhan, K., &amp; Yao, S. (2023). Reflexion: Language agents with verbal reinforcement learning.</w:t>
      </w:r>
      <w:r>
        <w:t xml:space="preserve"> </w:t>
      </w:r>
      <w:r>
        <w:rPr>
          <w:iCs/>
          <w:i/>
        </w:rPr>
        <w:t xml:space="preserve">Advances in Neural Information Processing Systems 36 (NeurIPS 2023)</w:t>
      </w:r>
      <w:r>
        <w:t xml:space="preserve">, 8634–8652.</w:t>
      </w:r>
      <w:r>
        <w:t xml:space="preserve"> </w:t>
      </w:r>
      <w:hyperlink r:id="rId65">
        <w:r>
          <w:rPr>
            <w:rStyle w:val="Hyperlink"/>
          </w:rPr>
          <w:t xml:space="preserve">https://doi.org/10.52202/075280-0377</w:t>
        </w:r>
      </w:hyperlink>
    </w:p>
    <w:p>
      <w:pPr>
        <w:numPr>
          <w:ilvl w:val="0"/>
          <w:numId w:val="1008"/>
        </w:numPr>
      </w:pPr>
      <w:r>
        <w:t xml:space="preserve">Yao, S., Zhao, J., Yu, D., Du, N., Shafran, I., Narasimhan, K., &amp; Cao, Y. (2023). ReAct: Synergizing reasoning and acting in language models.</w:t>
      </w:r>
      <w:r>
        <w:t xml:space="preserve"> </w:t>
      </w:r>
      <w:r>
        <w:rPr>
          <w:iCs/>
          <w:i/>
        </w:rPr>
        <w:t xml:space="preserve">The Eleventh International Conference on Learning Representations (ICLR 2023)</w:t>
      </w:r>
      <w:r>
        <w:t xml:space="preserve">.</w:t>
      </w:r>
      <w:r>
        <w:t xml:space="preserve"> </w:t>
      </w:r>
      <w:hyperlink r:id="rId66">
        <w:r>
          <w:rPr>
            <w:rStyle w:val="Hyperlink"/>
          </w:rPr>
          <w:t xml:space="preserve">https://openreview.net/forum?id=WE_vluYUL-X</w:t>
        </w:r>
      </w:hyperlink>
    </w:p>
    <w:bookmarkEnd w:id="67"/>
    <w:bookmarkStart w:id="73" w:name="additional-type-2-standards"/>
    <w:p>
      <w:pPr>
        <w:pStyle w:val="Heading3"/>
      </w:pPr>
      <w:r>
        <w:t xml:space="preserve">Additional type 2: Standards</w:t>
      </w:r>
    </w:p>
    <w:p>
      <w:pPr>
        <w:numPr>
          <w:ilvl w:val="0"/>
          <w:numId w:val="1009"/>
        </w:numPr>
      </w:pPr>
      <w:r>
        <w:t xml:space="preserve">International Organization for Standardization. (2022a).</w:t>
      </w:r>
      <w:r>
        <w:t xml:space="preserve"> </w:t>
      </w:r>
      <w:r>
        <w:rPr>
          <w:iCs/>
          <w:i/>
        </w:rPr>
        <w:t xml:space="preserve">Framework for artificial intelligence (AI) systems using machine learning (ML)</w:t>
      </w:r>
      <w:r>
        <w:t xml:space="preserve"> </w:t>
      </w:r>
      <w:r>
        <w:t xml:space="preserve">(ISO/IEC 23053:2022). ISO.</w:t>
      </w:r>
      <w:r>
        <w:t xml:space="preserve"> </w:t>
      </w:r>
      <w:hyperlink r:id="rId68">
        <w:r>
          <w:rPr>
            <w:rStyle w:val="Hyperlink"/>
          </w:rPr>
          <w:t xml:space="preserve">https://www.iso.org/standard/74438.html</w:t>
        </w:r>
      </w:hyperlink>
    </w:p>
    <w:p>
      <w:pPr>
        <w:numPr>
          <w:ilvl w:val="0"/>
          <w:numId w:val="1009"/>
        </w:numPr>
      </w:pPr>
      <w:r>
        <w:t xml:space="preserve">International Organization for Standardization. (2022b).</w:t>
      </w:r>
      <w:r>
        <w:t xml:space="preserve"> </w:t>
      </w:r>
      <w:r>
        <w:rPr>
          <w:iCs/>
          <w:i/>
        </w:rPr>
        <w:t xml:space="preserve">Information technology — Artificial intelligence — Artificial intelligence concepts and terminology</w:t>
      </w:r>
      <w:r>
        <w:t xml:space="preserve"> </w:t>
      </w:r>
      <w:r>
        <w:t xml:space="preserve">(ISO/IEC 22989:2022). ISO.</w:t>
      </w:r>
      <w:r>
        <w:t xml:space="preserve"> </w:t>
      </w:r>
      <w:hyperlink r:id="rId69">
        <w:r>
          <w:rPr>
            <w:rStyle w:val="Hyperlink"/>
          </w:rPr>
          <w:t xml:space="preserve">https://www.iso.org/standard/74296.html</w:t>
        </w:r>
      </w:hyperlink>
    </w:p>
    <w:p>
      <w:pPr>
        <w:numPr>
          <w:ilvl w:val="0"/>
          <w:numId w:val="1009"/>
        </w:numPr>
      </w:pPr>
      <w:r>
        <w:t xml:space="preserve">International Organization for Standardization. (2023a).</w:t>
      </w:r>
      <w:r>
        <w:t xml:space="preserve"> </w:t>
      </w:r>
      <w:r>
        <w:rPr>
          <w:iCs/>
          <w:i/>
        </w:rPr>
        <w:t xml:space="preserve">Information technology — Artificial intelligence — AI system life cycle processes</w:t>
      </w:r>
      <w:r>
        <w:t xml:space="preserve"> </w:t>
      </w:r>
      <w:r>
        <w:t xml:space="preserve">(ISO/IEC 5338:2023). ISO.</w:t>
      </w:r>
      <w:r>
        <w:t xml:space="preserve"> </w:t>
      </w:r>
      <w:hyperlink r:id="rId70">
        <w:r>
          <w:rPr>
            <w:rStyle w:val="Hyperlink"/>
          </w:rPr>
          <w:t xml:space="preserve">https://www.iso.org/standard/81118.html</w:t>
        </w:r>
      </w:hyperlink>
    </w:p>
    <w:p>
      <w:pPr>
        <w:numPr>
          <w:ilvl w:val="0"/>
          <w:numId w:val="1009"/>
        </w:numPr>
      </w:pPr>
      <w:r>
        <w:t xml:space="preserve">International Organization for Standardization. (2023b).</w:t>
      </w:r>
      <w:r>
        <w:t xml:space="preserve"> </w:t>
      </w:r>
      <w:r>
        <w:rPr>
          <w:iCs/>
          <w:i/>
        </w:rPr>
        <w:t xml:space="preserve">Information technology — Artificial intelligence — Guidance on risk management</w:t>
      </w:r>
      <w:r>
        <w:t xml:space="preserve"> </w:t>
      </w:r>
      <w:r>
        <w:t xml:space="preserve">(ISO/IEC 23894:2023). ISO.</w:t>
      </w:r>
      <w:r>
        <w:t xml:space="preserve"> </w:t>
      </w:r>
      <w:hyperlink r:id="rId71">
        <w:r>
          <w:rPr>
            <w:rStyle w:val="Hyperlink"/>
          </w:rPr>
          <w:t xml:space="preserve">https://www.iso.org/standard/77304.html</w:t>
        </w:r>
      </w:hyperlink>
    </w:p>
    <w:p>
      <w:pPr>
        <w:numPr>
          <w:ilvl w:val="0"/>
          <w:numId w:val="1009"/>
        </w:numPr>
      </w:pPr>
      <w:r>
        <w:t xml:space="preserve">International Organization for Standardization. (2023c).</w:t>
      </w:r>
      <w:r>
        <w:t xml:space="preserve"> </w:t>
      </w:r>
      <w:r>
        <w:rPr>
          <w:iCs/>
          <w:i/>
        </w:rPr>
        <w:t xml:space="preserve">Information technology — Artificial intelligence — Management system</w:t>
      </w:r>
      <w:r>
        <w:t xml:space="preserve"> </w:t>
      </w:r>
      <w:r>
        <w:t xml:space="preserve">(ISO/IEC 42001:2023). ISO.</w:t>
      </w:r>
      <w:r>
        <w:t xml:space="preserve"> </w:t>
      </w:r>
      <w:hyperlink r:id="rId72">
        <w:r>
          <w:rPr>
            <w:rStyle w:val="Hyperlink"/>
          </w:rPr>
          <w:t xml:space="preserve">https://www.iso.org/standard/81230.html</w:t>
        </w:r>
      </w:hyperlink>
    </w:p>
    <w:bookmarkEnd w:id="73"/>
    <w:bookmarkStart w:id="79" w:name="Xb5340848fdc2af00969b88c8e89f6f51e52c6bc"/>
    <w:p>
      <w:pPr>
        <w:pStyle w:val="Heading3"/>
      </w:pPr>
      <w:r>
        <w:t xml:space="preserve">Additional type 3: Reports (government, international and industry)</w:t>
      </w:r>
    </w:p>
    <w:p>
      <w:pPr>
        <w:numPr>
          <w:ilvl w:val="0"/>
          <w:numId w:val="1010"/>
        </w:numPr>
      </w:pPr>
      <w:r>
        <w:t xml:space="preserve">Autio, C., Schwartz, R., Dunietz, J., Jain, S., Stanley, M., Tabassi, E., Hall, P., &amp; Roberts, K. (2024).</w:t>
      </w:r>
      <w:r>
        <w:t xml:space="preserve"> </w:t>
      </w:r>
      <w:r>
        <w:rPr>
          <w:iCs/>
          <w:i/>
        </w:rPr>
        <w:t xml:space="preserve">Artificial intelligence risk management framework: Generative artificial intelligence profile</w:t>
      </w:r>
      <w:r>
        <w:t xml:space="preserve"> </w:t>
      </w:r>
      <w:r>
        <w:t xml:space="preserve">(NIST AI 600-1). National Institute of Standards and Technology.</w:t>
      </w:r>
      <w:r>
        <w:t xml:space="preserve"> </w:t>
      </w:r>
      <w:hyperlink r:id="rId74">
        <w:r>
          <w:rPr>
            <w:rStyle w:val="Hyperlink"/>
          </w:rPr>
          <w:t xml:space="preserve">https://doi.org/10.6028/NIST.AI.600-1</w:t>
        </w:r>
      </w:hyperlink>
    </w:p>
    <w:p>
      <w:pPr>
        <w:numPr>
          <w:ilvl w:val="0"/>
          <w:numId w:val="1010"/>
        </w:numPr>
      </w:pPr>
      <w:r>
        <w:t xml:space="preserve">Maslej, N., Fattorini, L., Perrault, R., et al. (2025).</w:t>
      </w:r>
      <w:r>
        <w:t xml:space="preserve"> </w:t>
      </w:r>
      <w:r>
        <w:rPr>
          <w:iCs/>
          <w:i/>
        </w:rPr>
        <w:t xml:space="preserve">Artificial intelligence index report 2025</w:t>
      </w:r>
      <w:r>
        <w:t xml:space="preserve">. Institute for Human-Centered AI, Stanford University.</w:t>
      </w:r>
      <w:r>
        <w:t xml:space="preserve"> </w:t>
      </w:r>
      <w:hyperlink r:id="rId75">
        <w:r>
          <w:rPr>
            <w:rStyle w:val="Hyperlink"/>
          </w:rPr>
          <w:t xml:space="preserve">https://hai.stanford.edu/ai-index/2025-ai-index-report</w:t>
        </w:r>
      </w:hyperlink>
    </w:p>
    <w:p>
      <w:pPr>
        <w:numPr>
          <w:ilvl w:val="0"/>
          <w:numId w:val="1010"/>
        </w:numPr>
      </w:pPr>
      <w:r>
        <w:t xml:space="preserve">OECD. (2023).</w:t>
      </w:r>
      <w:r>
        <w:t xml:space="preserve"> </w:t>
      </w:r>
      <w:r>
        <w:rPr>
          <w:iCs/>
          <w:i/>
        </w:rPr>
        <w:t xml:space="preserve">Improving framework conditions for the digital transformation of businesses in Kazakhstan</w:t>
      </w:r>
      <w:r>
        <w:t xml:space="preserve">. OECD Publishing.</w:t>
      </w:r>
      <w:r>
        <w:t xml:space="preserve"> </w:t>
      </w:r>
      <w:hyperlink r:id="rId76">
        <w:r>
          <w:rPr>
            <w:rStyle w:val="Hyperlink"/>
          </w:rPr>
          <w:t xml:space="preserve">https://www.oecd.org/en/publications/improving-framework-conditions-for-the-digital-transformation-of-businesses-in-kazakhstan_368d4d01-en/full-report.html</w:t>
        </w:r>
      </w:hyperlink>
    </w:p>
    <w:p>
      <w:pPr>
        <w:numPr>
          <w:ilvl w:val="0"/>
          <w:numId w:val="1010"/>
        </w:numPr>
      </w:pPr>
      <w:r>
        <w:t xml:space="preserve">Singla, A., Sukharevsky, A., Yee, L., Chui, M., &amp; Hall, B. (2025).</w:t>
      </w:r>
      <w:r>
        <w:t xml:space="preserve"> </w:t>
      </w:r>
      <w:r>
        <w:rPr>
          <w:iCs/>
          <w:i/>
        </w:rPr>
        <w:t xml:space="preserve">The state of AI in 2025: Agents, innovation, and transformation</w:t>
      </w:r>
      <w:r>
        <w:t xml:space="preserve">. McKinsey &amp; Company.</w:t>
      </w:r>
      <w:r>
        <w:t xml:space="preserve"> </w:t>
      </w:r>
      <w:hyperlink r:id="rId77">
        <w:r>
          <w:rPr>
            <w:rStyle w:val="Hyperlink"/>
          </w:rPr>
          <w:t xml:space="preserve">https://www.mckinsey.com/capabilities/quantumblack/our-insights/the-state-of-ai</w:t>
        </w:r>
      </w:hyperlink>
    </w:p>
    <w:p>
      <w:pPr>
        <w:numPr>
          <w:ilvl w:val="0"/>
          <w:numId w:val="1010"/>
        </w:numPr>
      </w:pPr>
      <w:r>
        <w:t xml:space="preserve">Tabassi, E. (2023).</w:t>
      </w:r>
      <w:r>
        <w:t xml:space="preserve"> </w:t>
      </w:r>
      <w:r>
        <w:rPr>
          <w:iCs/>
          <w:i/>
        </w:rPr>
        <w:t xml:space="preserve">Artificial intelligence risk management framework (AI RMF 1.0)</w:t>
      </w:r>
      <w:r>
        <w:t xml:space="preserve"> </w:t>
      </w:r>
      <w:r>
        <w:t xml:space="preserve">(NIST AI 100-1). National Institute of Standards and Technology.</w:t>
      </w:r>
      <w:r>
        <w:t xml:space="preserve"> </w:t>
      </w:r>
      <w:hyperlink r:id="rId78">
        <w:r>
          <w:rPr>
            <w:rStyle w:val="Hyperlink"/>
          </w:rPr>
          <w:t xml:space="preserve">https://doi.org/10.6028/NIST.AI.100-1</w:t>
        </w:r>
      </w:hyperlink>
    </w:p>
    <w:bookmarkEnd w:id="79"/>
    <w:bookmarkEnd w:id="80"/>
    <w:bookmarkStart w:id="91" w:name="Xae8bb24a0a7f4aa697378408267d3d514fbea8e"/>
    <w:p>
      <w:pPr>
        <w:pStyle w:val="Heading2"/>
      </w:pPr>
      <w:r>
        <w:t xml:space="preserve">Chicago Manual of Style 17th ed. (notes and bibliography)</w:t>
      </w:r>
    </w:p>
    <w:bookmarkStart w:id="81" w:name="journal-articles-1"/>
    <w:p>
      <w:pPr>
        <w:pStyle w:val="Heading3"/>
      </w:pPr>
      <w:r>
        <w:t xml:space="preserve">Journal articles</w:t>
      </w:r>
    </w:p>
    <w:p>
      <w:pPr>
        <w:numPr>
          <w:ilvl w:val="0"/>
          <w:numId w:val="1011"/>
        </w:numPr>
      </w:pPr>
      <w:r>
        <w:t xml:space="preserve">Hevner, Alan R., Salvatore T. March, Jinsoo Park, and Sudha Ram.</w:t>
      </w:r>
      <w:r>
        <w:t xml:space="preserve"> </w:t>
      </w:r>
      <w:r>
        <w:t xml:space="preserve">“</w:t>
      </w:r>
      <w:r>
        <w:t xml:space="preserve">Design Science in Information Systems Research.</w:t>
      </w:r>
      <w:r>
        <w:t xml:space="preserve">”</w:t>
      </w:r>
      <w:r>
        <w:t xml:space="preserve"> </w:t>
      </w:r>
      <w:r>
        <w:rPr>
          <w:iCs/>
          <w:i/>
        </w:rPr>
        <w:t xml:space="preserve">MIS Quarterly</w:t>
      </w:r>
      <w:r>
        <w:t xml:space="preserve"> </w:t>
      </w:r>
      <w:r>
        <w:t xml:space="preserve">28, no. 1 (2004): 75–105.</w:t>
      </w:r>
      <w:r>
        <w:t xml:space="preserve"> </w:t>
      </w:r>
      <w:hyperlink r:id="rId23">
        <w:r>
          <w:rPr>
            <w:rStyle w:val="Hyperlink"/>
          </w:rPr>
          <w:t xml:space="preserve">https://doi.org/10.2307/25148625</w:t>
        </w:r>
      </w:hyperlink>
      <w:r>
        <w:t xml:space="preserve">.</w:t>
      </w:r>
    </w:p>
    <w:p>
      <w:pPr>
        <w:numPr>
          <w:ilvl w:val="0"/>
          <w:numId w:val="1011"/>
        </w:numPr>
      </w:pPr>
      <w:r>
        <w:t xml:space="preserve">Hou, Xinyi, Yanjie Zhao, Shenao Wang, and Haoyu Wang.</w:t>
      </w:r>
      <w:r>
        <w:t xml:space="preserve"> </w:t>
      </w:r>
      <w:r>
        <w:t xml:space="preserve">“</w:t>
      </w:r>
      <w:r>
        <w:t xml:space="preserve">Model Context Protocol (MCP): Landscape, Security Threats, and Future Research Directions.</w:t>
      </w:r>
      <w:r>
        <w:t xml:space="preserve">”</w:t>
      </w:r>
      <w:r>
        <w:t xml:space="preserve"> </w:t>
      </w:r>
      <w:r>
        <w:rPr>
          <w:iCs/>
          <w:i/>
        </w:rPr>
        <w:t xml:space="preserve">ACM Transactions on Software Engineering and Methodology</w:t>
      </w:r>
      <w:r>
        <w:t xml:space="preserve"> </w:t>
      </w:r>
      <w:r>
        <w:t xml:space="preserve">35, no. 10 (2026): 302.</w:t>
      </w:r>
      <w:r>
        <w:t xml:space="preserve"> </w:t>
      </w:r>
      <w:hyperlink r:id="rId24">
        <w:r>
          <w:rPr>
            <w:rStyle w:val="Hyperlink"/>
          </w:rPr>
          <w:t xml:space="preserve">https://doi.org/10.1145/3796519</w:t>
        </w:r>
      </w:hyperlink>
      <w:r>
        <w:t xml:space="preserve">.</w:t>
      </w:r>
    </w:p>
    <w:p>
      <w:pPr>
        <w:numPr>
          <w:ilvl w:val="0"/>
          <w:numId w:val="1011"/>
        </w:numPr>
      </w:pPr>
      <w:r>
        <w:t xml:space="preserve">Johnson, Jeff, Matthijs Douze, and Hervé Jégou.</w:t>
      </w:r>
      <w:r>
        <w:t xml:space="preserve"> </w:t>
      </w:r>
      <w:r>
        <w:t xml:space="preserve">“</w:t>
      </w:r>
      <w:r>
        <w:t xml:space="preserve">Billion-Scale Similarity Search with GPUs.</w:t>
      </w:r>
      <w:r>
        <w:t xml:space="preserve">”</w:t>
      </w:r>
      <w:r>
        <w:t xml:space="preserve"> </w:t>
      </w:r>
      <w:r>
        <w:rPr>
          <w:iCs/>
          <w:i/>
        </w:rPr>
        <w:t xml:space="preserve">IEEE Transactions on Big Data</w:t>
      </w:r>
      <w:r>
        <w:t xml:space="preserve"> </w:t>
      </w:r>
      <w:r>
        <w:t xml:space="preserve">7, no. 3 (2021): 535–47.</w:t>
      </w:r>
      <w:r>
        <w:t xml:space="preserve"> </w:t>
      </w:r>
      <w:hyperlink r:id="rId25">
        <w:r>
          <w:rPr>
            <w:rStyle w:val="Hyperlink"/>
          </w:rPr>
          <w:t xml:space="preserve">https://doi.org/10.1109/TBDATA.2019.2921572</w:t>
        </w:r>
      </w:hyperlink>
      <w:r>
        <w:t xml:space="preserve">.</w:t>
      </w:r>
    </w:p>
    <w:p>
      <w:pPr>
        <w:numPr>
          <w:ilvl w:val="0"/>
          <w:numId w:val="1011"/>
        </w:numPr>
      </w:pPr>
      <w:r>
        <w:t xml:space="preserve">Liu, Nelson F., Kevin Lin, John Hewitt, et al. </w:t>
      </w:r>
      <w:r>
        <w:t xml:space="preserve">“</w:t>
      </w:r>
      <w:r>
        <w:t xml:space="preserve">Lost in the Middle: How Language Models Use Long Contexts.</w:t>
      </w:r>
      <w:r>
        <w:t xml:space="preserve">”</w:t>
      </w:r>
      <w:r>
        <w:t xml:space="preserve"> </w:t>
      </w:r>
      <w:r>
        <w:rPr>
          <w:iCs/>
          <w:i/>
        </w:rPr>
        <w:t xml:space="preserve">Transactions of the Association for Computational Linguistics</w:t>
      </w:r>
      <w:r>
        <w:t xml:space="preserve"> </w:t>
      </w:r>
      <w:r>
        <w:t xml:space="preserve">12 (2024): 157–73.</w:t>
      </w:r>
      <w:r>
        <w:t xml:space="preserve"> </w:t>
      </w:r>
      <w:hyperlink r:id="rId26">
        <w:r>
          <w:rPr>
            <w:rStyle w:val="Hyperlink"/>
          </w:rPr>
          <w:t xml:space="preserve">https://doi.org/10.1162/tacl_a_00638</w:t>
        </w:r>
      </w:hyperlink>
      <w:r>
        <w:t xml:space="preserve">.</w:t>
      </w:r>
    </w:p>
    <w:p>
      <w:pPr>
        <w:numPr>
          <w:ilvl w:val="0"/>
          <w:numId w:val="1011"/>
        </w:numPr>
      </w:pPr>
      <w:r>
        <w:t xml:space="preserve">Malkov, Yu. A., and D. A. Yashunin.</w:t>
      </w:r>
      <w:r>
        <w:t xml:space="preserve"> </w:t>
      </w:r>
      <w:r>
        <w:t xml:space="preserve">“</w:t>
      </w:r>
      <w:r>
        <w:t xml:space="preserve">Efficient and Robust Approximate Nearest Neighbor Search Using Hierarchical Navigable Small World Graphs.</w:t>
      </w:r>
      <w:r>
        <w:t xml:space="preserve">”</w:t>
      </w:r>
      <w:r>
        <w:t xml:space="preserve"> </w:t>
      </w:r>
      <w:r>
        <w:rPr>
          <w:iCs/>
          <w:i/>
        </w:rPr>
        <w:t xml:space="preserve">IEEE Transactions on Pattern Analysis and Machine Intelligence</w:t>
      </w:r>
      <w:r>
        <w:t xml:space="preserve"> </w:t>
      </w:r>
      <w:r>
        <w:t xml:space="preserve">42, no. 4 (2020): 824–36.</w:t>
      </w:r>
      <w:r>
        <w:t xml:space="preserve"> </w:t>
      </w:r>
      <w:hyperlink r:id="rId27">
        <w:r>
          <w:rPr>
            <w:rStyle w:val="Hyperlink"/>
          </w:rPr>
          <w:t xml:space="preserve">https://doi.org/10.1109/TPAMI.2018.2889473</w:t>
        </w:r>
      </w:hyperlink>
      <w:r>
        <w:t xml:space="preserve">.</w:t>
      </w:r>
    </w:p>
    <w:p>
      <w:pPr>
        <w:numPr>
          <w:ilvl w:val="0"/>
          <w:numId w:val="1011"/>
        </w:numPr>
      </w:pPr>
      <w:r>
        <w:t xml:space="preserve">Peffers, Ken, Tuure Tuunanen, Marcus A. Rothenberger, and Samir Chatterjee.</w:t>
      </w:r>
      <w:r>
        <w:t xml:space="preserve"> </w:t>
      </w:r>
      <w:r>
        <w:t xml:space="preserve">“</w:t>
      </w:r>
      <w:r>
        <w:t xml:space="preserve">A Design Science Research Methodology for Information Systems Research.</w:t>
      </w:r>
      <w:r>
        <w:t xml:space="preserve">”</w:t>
      </w:r>
      <w:r>
        <w:t xml:space="preserve"> </w:t>
      </w:r>
      <w:r>
        <w:rPr>
          <w:iCs/>
          <w:i/>
        </w:rPr>
        <w:t xml:space="preserve">Journal of Management Information Systems</w:t>
      </w:r>
      <w:r>
        <w:t xml:space="preserve"> </w:t>
      </w:r>
      <w:r>
        <w:t xml:space="preserve">24, no. 3 (2007): 45–77.</w:t>
      </w:r>
      <w:r>
        <w:t xml:space="preserve"> </w:t>
      </w:r>
      <w:hyperlink r:id="rId28">
        <w:r>
          <w:rPr>
            <w:rStyle w:val="Hyperlink"/>
          </w:rPr>
          <w:t xml:space="preserve">https://doi.org/10.2753/MIS0742-1222240302</w:t>
        </w:r>
      </w:hyperlink>
      <w:r>
        <w:t xml:space="preserve">.</w:t>
      </w:r>
    </w:p>
    <w:p>
      <w:pPr>
        <w:numPr>
          <w:ilvl w:val="0"/>
          <w:numId w:val="1011"/>
        </w:numPr>
      </w:pPr>
      <w:r>
        <w:t xml:space="preserve">Robertson, Stephen, and Hugo Zaragoza.</w:t>
      </w:r>
      <w:r>
        <w:t xml:space="preserve"> </w:t>
      </w:r>
      <w:r>
        <w:t xml:space="preserve">“</w:t>
      </w:r>
      <w:r>
        <w:t xml:space="preserve">The Probabilistic Relevance Framework: BM25 and Beyond.</w:t>
      </w:r>
      <w:r>
        <w:t xml:space="preserve">”</w:t>
      </w:r>
      <w:r>
        <w:t xml:space="preserve"> </w:t>
      </w:r>
      <w:r>
        <w:rPr>
          <w:iCs/>
          <w:i/>
        </w:rPr>
        <w:t xml:space="preserve">Foundations and Trends in Information Retrieval</w:t>
      </w:r>
      <w:r>
        <w:t xml:space="preserve"> </w:t>
      </w:r>
      <w:r>
        <w:t xml:space="preserve">3, no. 4 (2009): 333–89.</w:t>
      </w:r>
      <w:r>
        <w:t xml:space="preserve"> </w:t>
      </w:r>
      <w:hyperlink r:id="rId29">
        <w:r>
          <w:rPr>
            <w:rStyle w:val="Hyperlink"/>
          </w:rPr>
          <w:t xml:space="preserve">https://doi.org/10.1561/1500000019</w:t>
        </w:r>
      </w:hyperlink>
      <w:r>
        <w:t xml:space="preserve">.</w:t>
      </w:r>
    </w:p>
    <w:bookmarkEnd w:id="81"/>
    <w:bookmarkStart w:id="82" w:name="books-1"/>
    <w:p>
      <w:pPr>
        <w:pStyle w:val="Heading3"/>
      </w:pPr>
      <w:r>
        <w:t xml:space="preserve">Books</w:t>
      </w:r>
    </w:p>
    <w:p>
      <w:pPr>
        <w:numPr>
          <w:ilvl w:val="0"/>
          <w:numId w:val="1012"/>
        </w:numPr>
      </w:pPr>
      <w:r>
        <w:t xml:space="preserve">Alammar, Jay, and Maarten Grootendorst.</w:t>
      </w:r>
      <w:r>
        <w:t xml:space="preserve"> </w:t>
      </w:r>
      <w:r>
        <w:rPr>
          <w:iCs/>
          <w:i/>
        </w:rPr>
        <w:t xml:space="preserve">Hands-on Large Language Models: Language Understanding and Generation</w:t>
      </w:r>
      <w:r>
        <w:t xml:space="preserve">. O’Reilly Media, 2024.</w:t>
      </w:r>
    </w:p>
    <w:p>
      <w:pPr>
        <w:numPr>
          <w:ilvl w:val="0"/>
          <w:numId w:val="1012"/>
        </w:numPr>
      </w:pPr>
      <w:r>
        <w:t xml:space="preserve">Goodfellow, Ian, Yoshua Bengio, and Aaron Courville.</w:t>
      </w:r>
      <w:r>
        <w:t xml:space="preserve"> </w:t>
      </w:r>
      <w:r>
        <w:rPr>
          <w:iCs/>
          <w:i/>
        </w:rPr>
        <w:t xml:space="preserve">Deep Learning</w:t>
      </w:r>
      <w:r>
        <w:t xml:space="preserve">. MIT Press, 2016.</w:t>
      </w:r>
    </w:p>
    <w:p>
      <w:pPr>
        <w:numPr>
          <w:ilvl w:val="0"/>
          <w:numId w:val="1012"/>
        </w:numPr>
      </w:pPr>
      <w:r>
        <w:t xml:space="preserve">Huyen, Chip.</w:t>
      </w:r>
      <w:r>
        <w:t xml:space="preserve"> </w:t>
      </w:r>
      <w:r>
        <w:rPr>
          <w:iCs/>
          <w:i/>
        </w:rPr>
        <w:t xml:space="preserve">AI Engineering: Building Applications with Foundation Models</w:t>
      </w:r>
      <w:r>
        <w:t xml:space="preserve">. O’Reilly Media, 2025.</w:t>
      </w:r>
    </w:p>
    <w:p>
      <w:pPr>
        <w:numPr>
          <w:ilvl w:val="0"/>
          <w:numId w:val="1012"/>
        </w:numPr>
      </w:pPr>
      <w:r>
        <w:t xml:space="preserve">Manning, Christopher D., Prabhakar Raghavan, and Hinrich Schütze.</w:t>
      </w:r>
      <w:r>
        <w:t xml:space="preserve"> </w:t>
      </w:r>
      <w:r>
        <w:rPr>
          <w:iCs/>
          <w:i/>
        </w:rPr>
        <w:t xml:space="preserve">Introduction to Information Retrieval</w:t>
      </w:r>
      <w:r>
        <w:t xml:space="preserve">. Cambridge University Press, 2008.</w:t>
      </w:r>
    </w:p>
    <w:p>
      <w:pPr>
        <w:numPr>
          <w:ilvl w:val="0"/>
          <w:numId w:val="1012"/>
        </w:numPr>
      </w:pPr>
      <w:r>
        <w:t xml:space="preserve">Russell, Stuart, and Peter Norvig.</w:t>
      </w:r>
      <w:r>
        <w:t xml:space="preserve"> </w:t>
      </w:r>
      <w:r>
        <w:rPr>
          <w:iCs/>
          <w:i/>
        </w:rPr>
        <w:t xml:space="preserve">Artificial Intelligence: A Modern Approach</w:t>
      </w:r>
      <w:r>
        <w:t xml:space="preserve">. 4th ed. Pearson, 2021.</w:t>
      </w:r>
    </w:p>
    <w:p>
      <w:pPr>
        <w:numPr>
          <w:ilvl w:val="0"/>
          <w:numId w:val="1012"/>
        </w:numPr>
      </w:pPr>
      <w:r>
        <w:t xml:space="preserve">Wooldridge, Michael.</w:t>
      </w:r>
      <w:r>
        <w:t xml:space="preserve"> </w:t>
      </w:r>
      <w:r>
        <w:rPr>
          <w:iCs/>
          <w:i/>
        </w:rPr>
        <w:t xml:space="preserve">An Introduction to Multiagent Systems</w:t>
      </w:r>
      <w:r>
        <w:t xml:space="preserve">. 2nd ed. John Wiley &amp; Sons, 2009.</w:t>
      </w:r>
    </w:p>
    <w:bookmarkEnd w:id="82"/>
    <w:bookmarkStart w:id="83" w:name="journals-periodicals-as-a-whole-1"/>
    <w:p>
      <w:pPr>
        <w:pStyle w:val="Heading3"/>
      </w:pPr>
      <w:r>
        <w:t xml:space="preserve">Journals (periodicals as a whole)</w:t>
      </w:r>
    </w:p>
    <w:p>
      <w:pPr>
        <w:numPr>
          <w:ilvl w:val="0"/>
          <w:numId w:val="1013"/>
        </w:numPr>
      </w:pPr>
      <w:r>
        <w:rPr>
          <w:iCs/>
          <w:i/>
        </w:rPr>
        <w:t xml:space="preserve">Journal of Artificial Intelligence Research</w:t>
      </w:r>
      <w:r>
        <w:t xml:space="preserve">. AI Access Foundation, 1993–. ISSN 1076-9757. https://www.jair.org.</w:t>
      </w:r>
    </w:p>
    <w:p>
      <w:pPr>
        <w:numPr>
          <w:ilvl w:val="0"/>
          <w:numId w:val="1013"/>
        </w:numPr>
      </w:pPr>
      <w:r>
        <w:rPr>
          <w:iCs/>
          <w:i/>
        </w:rPr>
        <w:t xml:space="preserve">Transactions of the Association for Computational Linguistics</w:t>
      </w:r>
      <w:r>
        <w:t xml:space="preserve">. Cambridge, MA: MIT Press, 2013–. ISSN 2307-387X. https://transacl.org.</w:t>
      </w:r>
    </w:p>
    <w:p>
      <w:pPr>
        <w:numPr>
          <w:ilvl w:val="0"/>
          <w:numId w:val="1013"/>
        </w:numPr>
      </w:pPr>
      <w:r>
        <w:rPr>
          <w:iCs/>
          <w:i/>
        </w:rPr>
        <w:t xml:space="preserve">ACM Computing Surveys</w:t>
      </w:r>
      <w:r>
        <w:t xml:space="preserve">. New York: Association for Computing Machinery, 1969–. ISSN 0360-0300. https://dl.acm.org/journal/csur.</w:t>
      </w:r>
    </w:p>
    <w:p>
      <w:pPr>
        <w:numPr>
          <w:ilvl w:val="0"/>
          <w:numId w:val="1013"/>
        </w:numPr>
      </w:pPr>
      <w:r>
        <w:rPr>
          <w:iCs/>
          <w:i/>
        </w:rPr>
        <w:t xml:space="preserve">IEEE Transactions on Pattern Analysis and Machine Intelligence</w:t>
      </w:r>
      <w:r>
        <w:t xml:space="preserve">. Los Alamitos, CA: IEEE Computer Society, 1979–. ISSN 0162-8828. https://www.computer.org/csdl/journal/tp.</w:t>
      </w:r>
    </w:p>
    <w:p>
      <w:pPr>
        <w:numPr>
          <w:ilvl w:val="0"/>
          <w:numId w:val="1013"/>
        </w:numPr>
      </w:pPr>
      <w:r>
        <w:rPr>
          <w:iCs/>
          <w:i/>
        </w:rPr>
        <w:t xml:space="preserve">Artificial Intelligence</w:t>
      </w:r>
      <w:r>
        <w:t xml:space="preserve">. Amsterdam: Elsevier, 1970–. ISSN 0004-3702. https://www.sciencedirect.com/journal/artificial-intelligence.</w:t>
      </w:r>
    </w:p>
    <w:bookmarkEnd w:id="83"/>
    <w:bookmarkStart w:id="84" w:name="newspaper-and-news-media-articles-1"/>
    <w:p>
      <w:pPr>
        <w:pStyle w:val="Heading3"/>
      </w:pPr>
      <w:r>
        <w:t xml:space="preserve">Newspaper and news-media articles</w:t>
      </w:r>
    </w:p>
    <w:p>
      <w:pPr>
        <w:numPr>
          <w:ilvl w:val="0"/>
          <w:numId w:val="1014"/>
        </w:numPr>
      </w:pPr>
      <w:r>
        <w:t xml:space="preserve">Birbayeva, Ayana.</w:t>
      </w:r>
      <w:r>
        <w:t xml:space="preserve"> </w:t>
      </w:r>
      <w:r>
        <w:t xml:space="preserve">“</w:t>
      </w:r>
      <w:r>
        <w:t xml:space="preserve">Kazakhstan Makes 50 Government Services Available Through eGov GPT.</w:t>
      </w:r>
      <w:r>
        <w:t xml:space="preserve">”</w:t>
      </w:r>
      <w:r>
        <w:t xml:space="preserve"> </w:t>
      </w:r>
      <w:r>
        <w:rPr>
          <w:iCs/>
          <w:i/>
        </w:rPr>
        <w:t xml:space="preserve">The Astana Times</w:t>
      </w:r>
      <w:r>
        <w:t xml:space="preserve">, August 27, 2026.</w:t>
      </w:r>
      <w:r>
        <w:t xml:space="preserve"> </w:t>
      </w:r>
      <w:hyperlink r:id="rId33">
        <w:r>
          <w:rPr>
            <w:rStyle w:val="Hyperlink"/>
          </w:rPr>
          <w:t xml:space="preserve">https://astanatimes.com/2026/08/kazakhstan-makes-50-government-services-available-through-egov-gpt/</w:t>
        </w:r>
      </w:hyperlink>
      <w:r>
        <w:t xml:space="preserve">.</w:t>
      </w:r>
    </w:p>
    <w:p>
      <w:pPr>
        <w:numPr>
          <w:ilvl w:val="0"/>
          <w:numId w:val="1014"/>
        </w:numPr>
      </w:pPr>
      <w:r>
        <w:t xml:space="preserve">Nakispekova, Aiman.</w:t>
      </w:r>
      <w:r>
        <w:t xml:space="preserve"> </w:t>
      </w:r>
      <w:r>
        <w:t xml:space="preserve">“</w:t>
      </w:r>
      <w:r>
        <w:t xml:space="preserve">Kazakhstan Embraces Future of AI with Its First Large Language Model.</w:t>
      </w:r>
      <w:r>
        <w:t xml:space="preserve">”</w:t>
      </w:r>
      <w:r>
        <w:t xml:space="preserve"> </w:t>
      </w:r>
      <w:r>
        <w:rPr>
          <w:iCs/>
          <w:i/>
        </w:rPr>
        <w:t xml:space="preserve">The Astana Times</w:t>
      </w:r>
      <w:r>
        <w:t xml:space="preserve">, December 21, 2024.</w:t>
      </w:r>
      <w:r>
        <w:t xml:space="preserve"> </w:t>
      </w:r>
      <w:hyperlink r:id="rId34">
        <w:r>
          <w:rPr>
            <w:rStyle w:val="Hyperlink"/>
          </w:rPr>
          <w:t xml:space="preserve">https://astanatimes.com/2024/12/kazakhstan-embraces-future-of-ai-with-its-first-large-language-model/</w:t>
        </w:r>
      </w:hyperlink>
      <w:r>
        <w:t xml:space="preserve">.</w:t>
      </w:r>
    </w:p>
    <w:p>
      <w:pPr>
        <w:numPr>
          <w:ilvl w:val="0"/>
          <w:numId w:val="1014"/>
        </w:numPr>
      </w:pPr>
      <w:r>
        <w:t xml:space="preserve">Omirgazy, Dana.</w:t>
      </w:r>
      <w:r>
        <w:t xml:space="preserve"> </w:t>
      </w:r>
      <w:r>
        <w:t xml:space="preserve">“</w:t>
      </w:r>
      <w:r>
        <w:t xml:space="preserve">Kazakhstan Adopts Central Asia’s First AI Law.</w:t>
      </w:r>
      <w:r>
        <w:t xml:space="preserve">”</w:t>
      </w:r>
      <w:r>
        <w:t xml:space="preserve"> </w:t>
      </w:r>
      <w:r>
        <w:rPr>
          <w:iCs/>
          <w:i/>
        </w:rPr>
        <w:t xml:space="preserve">The Astana Times</w:t>
      </w:r>
      <w:r>
        <w:t xml:space="preserve">, November 17, 2025.</w:t>
      </w:r>
      <w:r>
        <w:t xml:space="preserve"> </w:t>
      </w:r>
      <w:hyperlink r:id="rId35">
        <w:r>
          <w:rPr>
            <w:rStyle w:val="Hyperlink"/>
          </w:rPr>
          <w:t xml:space="preserve">https://astanatimes.com/2025/11/kazakhstan-adopts-central-asias-first-ai-law/</w:t>
        </w:r>
      </w:hyperlink>
      <w:r>
        <w:t xml:space="preserve">.</w:t>
      </w:r>
    </w:p>
    <w:p>
      <w:pPr>
        <w:numPr>
          <w:ilvl w:val="0"/>
          <w:numId w:val="1014"/>
        </w:numPr>
      </w:pPr>
      <w:r>
        <w:t xml:space="preserve">Wiggers, Kyle.</w:t>
      </w:r>
      <w:r>
        <w:t xml:space="preserve"> </w:t>
      </w:r>
      <w:r>
        <w:t xml:space="preserve">“</w:t>
      </w:r>
      <w:r>
        <w:t xml:space="preserve">Anthropic Proposes a New Way to Connect Data to AI Chatbots.</w:t>
      </w:r>
      <w:r>
        <w:t xml:space="preserve">”</w:t>
      </w:r>
      <w:r>
        <w:t xml:space="preserve"> </w:t>
      </w:r>
      <w:r>
        <w:rPr>
          <w:iCs/>
          <w:i/>
        </w:rPr>
        <w:t xml:space="preserve">TechCrunch</w:t>
      </w:r>
      <w:r>
        <w:t xml:space="preserve">, November 25, 2024.</w:t>
      </w:r>
      <w:r>
        <w:t xml:space="preserve"> </w:t>
      </w:r>
      <w:hyperlink r:id="rId36">
        <w:r>
          <w:rPr>
            <w:rStyle w:val="Hyperlink"/>
          </w:rPr>
          <w:t xml:space="preserve">https://techcrunch.com/2024/11/25/anthropic-proposes-a-way-to-connect-data-to-ai-chatbots/</w:t>
        </w:r>
      </w:hyperlink>
      <w:r>
        <w:t xml:space="preserve">.</w:t>
      </w:r>
    </w:p>
    <w:p>
      <w:pPr>
        <w:numPr>
          <w:ilvl w:val="0"/>
          <w:numId w:val="1014"/>
        </w:numPr>
      </w:pPr>
      <w:r>
        <w:t xml:space="preserve">Wiggers, Kyle.</w:t>
      </w:r>
      <w:r>
        <w:t xml:space="preserve"> </w:t>
      </w:r>
      <w:r>
        <w:t xml:space="preserve">“</w:t>
      </w:r>
      <w:r>
        <w:t xml:space="preserve">Google to Embrace Anthropic’s Standard for Connecting AI Models to Data.</w:t>
      </w:r>
      <w:r>
        <w:t xml:space="preserve">”</w:t>
      </w:r>
      <w:r>
        <w:t xml:space="preserve"> </w:t>
      </w:r>
      <w:r>
        <w:rPr>
          <w:iCs/>
          <w:i/>
        </w:rPr>
        <w:t xml:space="preserve">TechCrunch</w:t>
      </w:r>
      <w:r>
        <w:t xml:space="preserve">, April 9, 2025.</w:t>
      </w:r>
      <w:r>
        <w:t xml:space="preserve"> </w:t>
      </w:r>
      <w:hyperlink r:id="rId38">
        <w:r>
          <w:rPr>
            <w:rStyle w:val="Hyperlink"/>
          </w:rPr>
          <w:t xml:space="preserve">https://techcrunch.com/2025/04/09/google-says-itll-embrace-anthropics-standard-for-connecting-ai-models-to-data/</w:t>
        </w:r>
      </w:hyperlink>
      <w:r>
        <w:t xml:space="preserve">.</w:t>
      </w:r>
    </w:p>
    <w:p>
      <w:pPr>
        <w:numPr>
          <w:ilvl w:val="0"/>
          <w:numId w:val="1014"/>
        </w:numPr>
      </w:pPr>
      <w:r>
        <w:t xml:space="preserve">Wiggers, Kyle.</w:t>
      </w:r>
      <w:r>
        <w:t xml:space="preserve"> </w:t>
      </w:r>
      <w:r>
        <w:t xml:space="preserve">“</w:t>
      </w:r>
      <w:r>
        <w:t xml:space="preserve">OpenAI Adopts Rival Anthropic’s Standard for Connecting AI Models to Data.</w:t>
      </w:r>
      <w:r>
        <w:t xml:space="preserve">”</w:t>
      </w:r>
      <w:r>
        <w:t xml:space="preserve"> </w:t>
      </w:r>
      <w:r>
        <w:rPr>
          <w:iCs/>
          <w:i/>
        </w:rPr>
        <w:t xml:space="preserve">TechCrunch</w:t>
      </w:r>
      <w:r>
        <w:t xml:space="preserve">, March 26, 2025.</w:t>
      </w:r>
      <w:r>
        <w:t xml:space="preserve"> </w:t>
      </w:r>
      <w:hyperlink r:id="rId37">
        <w:r>
          <w:rPr>
            <w:rStyle w:val="Hyperlink"/>
          </w:rPr>
          <w:t xml:space="preserve">https://techcrunch.com/2025/03/26/openai-adopts-rival-anthropics-standard-for-connecting-ai-models-to-data/</w:t>
        </w:r>
      </w:hyperlink>
      <w:r>
        <w:t xml:space="preserve">.</w:t>
      </w:r>
    </w:p>
    <w:bookmarkEnd w:id="84"/>
    <w:bookmarkStart w:id="85" w:name="dissertations-1"/>
    <w:p>
      <w:pPr>
        <w:pStyle w:val="Heading3"/>
      </w:pPr>
      <w:r>
        <w:t xml:space="preserve">Dissertations</w:t>
      </w:r>
    </w:p>
    <w:p>
      <w:pPr>
        <w:numPr>
          <w:ilvl w:val="0"/>
          <w:numId w:val="1015"/>
        </w:numPr>
      </w:pPr>
      <w:r>
        <w:t xml:space="preserve">Asai, Akari.</w:t>
      </w:r>
      <w:r>
        <w:t xml:space="preserve"> </w:t>
      </w:r>
      <w:r>
        <w:t xml:space="preserve">“</w:t>
      </w:r>
      <w:r>
        <w:t xml:space="preserve">Beyond Scaling: Frontiers of Retrieval-Augmented LMs.</w:t>
      </w:r>
      <w:r>
        <w:t xml:space="preserve">”</w:t>
      </w:r>
      <w:r>
        <w:t xml:space="preserve"> </w:t>
      </w:r>
      <w:r>
        <w:t xml:space="preserve">Doctoral dissertation, University of Washington, 2025.</w:t>
      </w:r>
      <w:r>
        <w:t xml:space="preserve"> </w:t>
      </w:r>
      <w:hyperlink r:id="rId40">
        <w:r>
          <w:rPr>
            <w:rStyle w:val="Hyperlink"/>
          </w:rPr>
          <w:t xml:space="preserve">https://digital.lib.washington.edu/researchworks/items/03118b25-1127-48f9-94b4-8e481016146c</w:t>
        </w:r>
      </w:hyperlink>
      <w:r>
        <w:t xml:space="preserve">.</w:t>
      </w:r>
    </w:p>
    <w:p>
      <w:pPr>
        <w:numPr>
          <w:ilvl w:val="0"/>
          <w:numId w:val="1015"/>
        </w:numPr>
      </w:pPr>
      <w:r>
        <w:t xml:space="preserve">Chen, Danqi.</w:t>
      </w:r>
      <w:r>
        <w:t xml:space="preserve"> </w:t>
      </w:r>
      <w:r>
        <w:t xml:space="preserve">“</w:t>
      </w:r>
      <w:r>
        <w:t xml:space="preserve">Neural Reading Comprehension and Beyond.</w:t>
      </w:r>
      <w:r>
        <w:t xml:space="preserve">”</w:t>
      </w:r>
      <w:r>
        <w:t xml:space="preserve"> </w:t>
      </w:r>
      <w:r>
        <w:t xml:space="preserve">Doctoral dissertation, Stanford University, 2018.</w:t>
      </w:r>
      <w:r>
        <w:t xml:space="preserve"> </w:t>
      </w:r>
      <w:hyperlink r:id="rId41">
        <w:r>
          <w:rPr>
            <w:rStyle w:val="Hyperlink"/>
          </w:rPr>
          <w:t xml:space="preserve">https://purl.stanford.edu/gd576xb1833</w:t>
        </w:r>
      </w:hyperlink>
      <w:r>
        <w:t xml:space="preserve">.</w:t>
      </w:r>
    </w:p>
    <w:p>
      <w:pPr>
        <w:numPr>
          <w:ilvl w:val="0"/>
          <w:numId w:val="1015"/>
        </w:numPr>
      </w:pPr>
      <w:r>
        <w:t xml:space="preserve">Lewis, Patrick Simon Hampden.</w:t>
      </w:r>
      <w:r>
        <w:t xml:space="preserve"> </w:t>
      </w:r>
      <w:r>
        <w:t xml:space="preserve">“</w:t>
      </w:r>
      <w:r>
        <w:t xml:space="preserve">Improving Neural Question Answering with Retrieval and Generation.</w:t>
      </w:r>
      <w:r>
        <w:t xml:space="preserve">”</w:t>
      </w:r>
      <w:r>
        <w:t xml:space="preserve"> </w:t>
      </w:r>
      <w:r>
        <w:t xml:space="preserve">Doctoral dissertation, University College London, 2022.</w:t>
      </w:r>
      <w:r>
        <w:t xml:space="preserve"> </w:t>
      </w:r>
      <w:hyperlink r:id="rId42">
        <w:r>
          <w:rPr>
            <w:rStyle w:val="Hyperlink"/>
          </w:rPr>
          <w:t xml:space="preserve">https://discovery.ucl.ac.uk/id/eprint/10151750/</w:t>
        </w:r>
      </w:hyperlink>
      <w:r>
        <w:t xml:space="preserve">.</w:t>
      </w:r>
    </w:p>
    <w:p>
      <w:pPr>
        <w:numPr>
          <w:ilvl w:val="0"/>
          <w:numId w:val="1015"/>
        </w:numPr>
      </w:pPr>
      <w:r>
        <w:t xml:space="preserve">Min, Sewon.</w:t>
      </w:r>
      <w:r>
        <w:t xml:space="preserve"> </w:t>
      </w:r>
      <w:r>
        <w:t xml:space="preserve">“</w:t>
      </w:r>
      <w:r>
        <w:t xml:space="preserve">Rethinking Data Use in Large Language Models.</w:t>
      </w:r>
      <w:r>
        <w:t xml:space="preserve">”</w:t>
      </w:r>
      <w:r>
        <w:t xml:space="preserve"> </w:t>
      </w:r>
      <w:r>
        <w:t xml:space="preserve">Doctoral dissertation, University of Washington, 2024.</w:t>
      </w:r>
      <w:r>
        <w:t xml:space="preserve"> </w:t>
      </w:r>
      <w:hyperlink r:id="rId43">
        <w:r>
          <w:rPr>
            <w:rStyle w:val="Hyperlink"/>
          </w:rPr>
          <w:t xml:space="preserve">https://hdl.handle.net/1773/51864</w:t>
        </w:r>
      </w:hyperlink>
      <w:r>
        <w:t xml:space="preserve">.</w:t>
      </w:r>
    </w:p>
    <w:p>
      <w:pPr>
        <w:numPr>
          <w:ilvl w:val="0"/>
          <w:numId w:val="1015"/>
        </w:numPr>
      </w:pPr>
      <w:r>
        <w:t xml:space="preserve">Schick, Timo.</w:t>
      </w:r>
      <w:r>
        <w:t xml:space="preserve"> </w:t>
      </w:r>
      <w:r>
        <w:t xml:space="preserve">“</w:t>
      </w:r>
      <w:r>
        <w:t xml:space="preserve">Few-Shot Learning with Language Models: Learning from Instructions and Contexts.</w:t>
      </w:r>
      <w:r>
        <w:t xml:space="preserve">”</w:t>
      </w:r>
      <w:r>
        <w:t xml:space="preserve"> </w:t>
      </w:r>
      <w:r>
        <w:t xml:space="preserve">Doctoral dissertation, Ludwig-Maximilians-Universität München, 2022.</w:t>
      </w:r>
      <w:r>
        <w:t xml:space="preserve"> </w:t>
      </w:r>
      <w:hyperlink r:id="rId44">
        <w:r>
          <w:rPr>
            <w:rStyle w:val="Hyperlink"/>
          </w:rPr>
          <w:t xml:space="preserve">https://edoc.ub.uni-muenchen.de/29867/</w:t>
        </w:r>
      </w:hyperlink>
      <w:r>
        <w:t xml:space="preserve">.</w:t>
      </w:r>
    </w:p>
    <w:p>
      <w:pPr>
        <w:numPr>
          <w:ilvl w:val="0"/>
          <w:numId w:val="1015"/>
        </w:numPr>
      </w:pPr>
      <w:r>
        <w:t xml:space="preserve">Yao, Shunyu.</w:t>
      </w:r>
      <w:r>
        <w:t xml:space="preserve"> </w:t>
      </w:r>
      <w:r>
        <w:t xml:space="preserve">“</w:t>
      </w:r>
      <w:r>
        <w:t xml:space="preserve">Language Agents: From Next-Token Prediction to Digital Automation.</w:t>
      </w:r>
      <w:r>
        <w:t xml:space="preserve">”</w:t>
      </w:r>
      <w:r>
        <w:t xml:space="preserve"> </w:t>
      </w:r>
      <w:r>
        <w:t xml:space="preserve">Doctoral dissertation, Princeton University, 2024.</w:t>
      </w:r>
      <w:r>
        <w:t xml:space="preserve"> </w:t>
      </w:r>
      <w:hyperlink r:id="rId45">
        <w:r>
          <w:rPr>
            <w:rStyle w:val="Hyperlink"/>
          </w:rPr>
          <w:t xml:space="preserve">http://arks.princeton.edu/ark:/88435/dsp015h73q0433</w:t>
        </w:r>
      </w:hyperlink>
      <w:r>
        <w:t xml:space="preserve">.</w:t>
      </w:r>
    </w:p>
    <w:bookmarkEnd w:id="85"/>
    <w:bookmarkStart w:id="86" w:name="X08ee8254f17305cfb2f13227e9f70d5dbdf2261"/>
    <w:p>
      <w:pPr>
        <w:pStyle w:val="Heading3"/>
      </w:pPr>
      <w:r>
        <w:t xml:space="preserve">Electronic resources (web pages, specifications, documentation)</w:t>
      </w:r>
    </w:p>
    <w:p>
      <w:pPr>
        <w:numPr>
          <w:ilvl w:val="0"/>
          <w:numId w:val="1016"/>
        </w:numPr>
      </w:pPr>
      <w:r>
        <w:t xml:space="preserve">Anthropic.</w:t>
      </w:r>
      <w:r>
        <w:t xml:space="preserve"> </w:t>
      </w:r>
      <w:r>
        <w:t xml:space="preserve">“</w:t>
      </w:r>
      <w:r>
        <w:t xml:space="preserve">Introducing the Model Context Protocol.</w:t>
      </w:r>
      <w:r>
        <w:t xml:space="preserve">”</w:t>
      </w:r>
      <w:r>
        <w:t xml:space="preserve"> </w:t>
      </w:r>
      <w:r>
        <w:t xml:space="preserve">Anthropic News, November 25, 2024.</w:t>
      </w:r>
      <w:r>
        <w:t xml:space="preserve"> </w:t>
      </w:r>
      <w:hyperlink r:id="rId47">
        <w:r>
          <w:rPr>
            <w:rStyle w:val="Hyperlink"/>
          </w:rPr>
          <w:t xml:space="preserve">https://www.anthropic.com/news/model-context-protocol</w:t>
        </w:r>
      </w:hyperlink>
      <w:r>
        <w:t xml:space="preserve">.</w:t>
      </w:r>
    </w:p>
    <w:p>
      <w:pPr>
        <w:numPr>
          <w:ilvl w:val="0"/>
          <w:numId w:val="1016"/>
        </w:numPr>
      </w:pPr>
      <w:r>
        <w:t xml:space="preserve">LangChain.</w:t>
      </w:r>
      <w:r>
        <w:t xml:space="preserve"> </w:t>
      </w:r>
      <w:r>
        <w:t xml:space="preserve">“</w:t>
      </w:r>
      <w:r>
        <w:t xml:space="preserve">Langchain-Mcp-Adapters.</w:t>
      </w:r>
      <w:r>
        <w:t xml:space="preserve">”</w:t>
      </w:r>
      <w:r>
        <w:t xml:space="preserve"> </w:t>
      </w:r>
      <w:r>
        <w:t xml:space="preserve">GitHub. Accessed October 12, 2026.</w:t>
      </w:r>
      <w:r>
        <w:t xml:space="preserve"> </w:t>
      </w:r>
      <w:hyperlink r:id="rId48">
        <w:r>
          <w:rPr>
            <w:rStyle w:val="Hyperlink"/>
          </w:rPr>
          <w:t xml:space="preserve">https://github.com/langchain-ai/langchain-mcp-adapters</w:t>
        </w:r>
      </w:hyperlink>
      <w:r>
        <w:t xml:space="preserve">.</w:t>
      </w:r>
    </w:p>
    <w:p>
      <w:pPr>
        <w:numPr>
          <w:ilvl w:val="0"/>
          <w:numId w:val="1016"/>
        </w:numPr>
      </w:pPr>
      <w:r>
        <w:t xml:space="preserve">Model Context Protocol.</w:t>
      </w:r>
      <w:r>
        <w:t xml:space="preserve"> </w:t>
      </w:r>
      <w:r>
        <w:t xml:space="preserve">“</w:t>
      </w:r>
      <w:r>
        <w:t xml:space="preserve">Model Context Protocol Specification, Version 2026-07-28.</w:t>
      </w:r>
      <w:r>
        <w:t xml:space="preserve">”</w:t>
      </w:r>
      <w:r>
        <w:t xml:space="preserve"> </w:t>
      </w:r>
      <w:r>
        <w:t xml:space="preserve">Modelcontextprotocol.io, July 28, 2026.</w:t>
      </w:r>
      <w:r>
        <w:t xml:space="preserve"> </w:t>
      </w:r>
      <w:hyperlink r:id="rId49">
        <w:r>
          <w:rPr>
            <w:rStyle w:val="Hyperlink"/>
          </w:rPr>
          <w:t xml:space="preserve">https://modelcontextprotocol.io/specification/2026-07-28</w:t>
        </w:r>
      </w:hyperlink>
      <w:r>
        <w:t xml:space="preserve">.</w:t>
      </w:r>
    </w:p>
    <w:p>
      <w:pPr>
        <w:numPr>
          <w:ilvl w:val="0"/>
          <w:numId w:val="1016"/>
        </w:numPr>
      </w:pPr>
      <w:r>
        <w:t xml:space="preserve">OpenAI.</w:t>
      </w:r>
      <w:r>
        <w:t xml:space="preserve"> </w:t>
      </w:r>
      <w:r>
        <w:t xml:space="preserve">“</w:t>
      </w:r>
      <w:r>
        <w:t xml:space="preserve">OpenAI Agents SDK (Python): Model Context Protocol (MCP).</w:t>
      </w:r>
      <w:r>
        <w:t xml:space="preserve">”</w:t>
      </w:r>
      <w:r>
        <w:t xml:space="preserve"> </w:t>
      </w:r>
      <w:r>
        <w:t xml:space="preserve">OpenAI Agents SDK Documentation. Accessed October 12, 2026.</w:t>
      </w:r>
      <w:r>
        <w:t xml:space="preserve"> </w:t>
      </w:r>
      <w:hyperlink r:id="rId50">
        <w:r>
          <w:rPr>
            <w:rStyle w:val="Hyperlink"/>
          </w:rPr>
          <w:t xml:space="preserve">https://openai.github.io/openai-agents-python/mcp/</w:t>
        </w:r>
      </w:hyperlink>
      <w:r>
        <w:t xml:space="preserve">.</w:t>
      </w:r>
    </w:p>
    <w:p>
      <w:pPr>
        <w:numPr>
          <w:ilvl w:val="0"/>
          <w:numId w:val="1016"/>
        </w:numPr>
      </w:pPr>
      <w:r>
        <w:t xml:space="preserve">OWASP GenAI Security Project.</w:t>
      </w:r>
      <w:r>
        <w:t xml:space="preserve"> </w:t>
      </w:r>
      <w:r>
        <w:t xml:space="preserve">“</w:t>
      </w:r>
      <w:r>
        <w:t xml:space="preserve">OWASP Top 10 for LLM Applications 2025.</w:t>
      </w:r>
      <w:r>
        <w:t xml:space="preserve">”</w:t>
      </w:r>
      <w:r>
        <w:t xml:space="preserve"> </w:t>
      </w:r>
      <w:r>
        <w:t xml:space="preserve">OWASP Foundation, November 18, 2024.</w:t>
      </w:r>
      <w:r>
        <w:t xml:space="preserve"> </w:t>
      </w:r>
      <w:hyperlink r:id="rId51">
        <w:r>
          <w:rPr>
            <w:rStyle w:val="Hyperlink"/>
          </w:rPr>
          <w:t xml:space="preserve">https://genai.owasp.org/llm-top-10/</w:t>
        </w:r>
      </w:hyperlink>
      <w:r>
        <w:t xml:space="preserve">.</w:t>
      </w:r>
    </w:p>
    <w:p>
      <w:pPr>
        <w:numPr>
          <w:ilvl w:val="0"/>
          <w:numId w:val="1016"/>
        </w:numPr>
      </w:pPr>
      <w:r>
        <w:t xml:space="preserve">Schluntz, Erik, and Barry Zhang.</w:t>
      </w:r>
      <w:r>
        <w:t xml:space="preserve"> </w:t>
      </w:r>
      <w:r>
        <w:t xml:space="preserve">“</w:t>
      </w:r>
      <w:r>
        <w:t xml:space="preserve">Building Effective Agents.</w:t>
      </w:r>
      <w:r>
        <w:t xml:space="preserve">”</w:t>
      </w:r>
      <w:r>
        <w:t xml:space="preserve"> </w:t>
      </w:r>
      <w:r>
        <w:t xml:space="preserve">Anthropic, December 2024.</w:t>
      </w:r>
      <w:r>
        <w:t xml:space="preserve"> </w:t>
      </w:r>
      <w:hyperlink r:id="rId52">
        <w:r>
          <w:rPr>
            <w:rStyle w:val="Hyperlink"/>
          </w:rPr>
          <w:t xml:space="preserve">https://www.anthropic.com/research/building-effective-agents</w:t>
        </w:r>
      </w:hyperlink>
      <w:r>
        <w:t xml:space="preserve">.</w:t>
      </w:r>
    </w:p>
    <w:bookmarkEnd w:id="86"/>
    <w:bookmarkStart w:id="87" w:name="patents-1"/>
    <w:p>
      <w:pPr>
        <w:pStyle w:val="Heading3"/>
      </w:pPr>
      <w:r>
        <w:t xml:space="preserve">Patents</w:t>
      </w:r>
    </w:p>
    <w:p>
      <w:pPr>
        <w:numPr>
          <w:ilvl w:val="0"/>
          <w:numId w:val="1017"/>
        </w:numPr>
      </w:pPr>
      <w:r>
        <w:t xml:space="preserve">Bhat, Ganesh Prasad, Joshua Goldman, Ramee S. Karthikeyan, Wei Jie Ng, and Subramanian Sankaran. Using a multi-model architecture for retrieval-augmented generation (RAG). U.S. Patent No. 12,373,441, filed April 22, 2025, and issued July 29, 2025.</w:t>
      </w:r>
      <w:r>
        <w:t xml:space="preserve"> </w:t>
      </w:r>
      <w:hyperlink r:id="rId54">
        <w:r>
          <w:rPr>
            <w:rStyle w:val="Hyperlink"/>
          </w:rPr>
          <w:t xml:space="preserve">https://patents.google.com/patent/US12373441B1/en</w:t>
        </w:r>
      </w:hyperlink>
      <w:r>
        <w:t xml:space="preserve">.</w:t>
      </w:r>
    </w:p>
    <w:p>
      <w:pPr>
        <w:numPr>
          <w:ilvl w:val="0"/>
          <w:numId w:val="1017"/>
        </w:numPr>
      </w:pPr>
      <w:r>
        <w:t xml:space="preserve">Eleti, Athyuttam, Jeffrey Harris, Logan Kilpatrick III, and Andrey Mishchenko. Systems and methods for generating and executing function calls using machine learning. U.S. Patent No. 12,625,732, filed February 27, 2025, and issued May 12, 2026.</w:t>
      </w:r>
      <w:r>
        <w:t xml:space="preserve"> </w:t>
      </w:r>
      <w:hyperlink r:id="rId55">
        <w:r>
          <w:rPr>
            <w:rStyle w:val="Hyperlink"/>
          </w:rPr>
          <w:t xml:space="preserve">https://image-ppubs.uspto.gov/dirsearch-public/print/downloadPdf/12625732</w:t>
        </w:r>
      </w:hyperlink>
      <w:r>
        <w:t xml:space="preserve">.</w:t>
      </w:r>
    </w:p>
    <w:p>
      <w:pPr>
        <w:numPr>
          <w:ilvl w:val="0"/>
          <w:numId w:val="1017"/>
        </w:numPr>
      </w:pPr>
      <w:r>
        <w:t xml:space="preserve">Faonte, Giovanni, Shreya Chandrashekar Srinarasi, Mithun Azhagappan, Dinesh Gupta, Christopher M. Churchman, and Cheska Adrianne Mauban. Hybrid language model architecture for API orchestration including chain of thought. U.S. Patent No. 12,321,794, filed January 9, 2025, and issued June 3, 2025.</w:t>
      </w:r>
      <w:r>
        <w:t xml:space="preserve"> </w:t>
      </w:r>
      <w:hyperlink r:id="rId56">
        <w:r>
          <w:rPr>
            <w:rStyle w:val="Hyperlink"/>
          </w:rPr>
          <w:t xml:space="preserve">https://patents.google.com/patent/US12321794</w:t>
        </w:r>
      </w:hyperlink>
      <w:r>
        <w:t xml:space="preserve">.</w:t>
      </w:r>
    </w:p>
    <w:p>
      <w:pPr>
        <w:numPr>
          <w:ilvl w:val="0"/>
          <w:numId w:val="1017"/>
        </w:numPr>
      </w:pPr>
      <w:r>
        <w:t xml:space="preserve">Lee, Kenton Chiu Tsun, Kelvin Gu, Zora Tung, Panupong Pasupat, and Ming-Wei Chang. Retrieval-augmented language model pre-training and fine-tuning. U.S. Patent No. 11,003,865, filed May 20, 2020, and issued May 11, 2021.</w:t>
      </w:r>
      <w:r>
        <w:t xml:space="preserve"> </w:t>
      </w:r>
      <w:hyperlink r:id="rId57">
        <w:r>
          <w:rPr>
            <w:rStyle w:val="Hyperlink"/>
          </w:rPr>
          <w:t xml:space="preserve">https://patents.google.com/patent/US11003865B1/en</w:t>
        </w:r>
      </w:hyperlink>
      <w:r>
        <w:t xml:space="preserve">.</w:t>
      </w:r>
    </w:p>
    <w:p>
      <w:pPr>
        <w:numPr>
          <w:ilvl w:val="0"/>
          <w:numId w:val="1017"/>
        </w:numPr>
      </w:pPr>
      <w:r>
        <w:t xml:space="preserve">Mishchenko, Andrey, David Medina, Paul McMillan, and Athyuttam Eleti. Schema-based integration of external APIs with natural language applications. U.S. Patent No. 11,922,144, filed March 20, 2023, and issued March 5, 2024.</w:t>
      </w:r>
      <w:r>
        <w:t xml:space="preserve"> </w:t>
      </w:r>
      <w:hyperlink r:id="rId58">
        <w:r>
          <w:rPr>
            <w:rStyle w:val="Hyperlink"/>
          </w:rPr>
          <w:t xml:space="preserve">https://patents.google.com/patent/US11922144B1/en</w:t>
        </w:r>
      </w:hyperlink>
      <w:r>
        <w:t xml:space="preserve">.</w:t>
      </w:r>
    </w:p>
    <w:p>
      <w:pPr>
        <w:numPr>
          <w:ilvl w:val="0"/>
          <w:numId w:val="1017"/>
        </w:numPr>
      </w:pPr>
      <w:r>
        <w:t xml:space="preserve">Siebel, Thomas M., Nikhil Krishnan, Louis Poirier, et al. Enterprise generative artificial intelligence architecture. U.S. Patent No. 12,111,859, filed December 15, 2023, and issued October 8, 2024.</w:t>
      </w:r>
      <w:r>
        <w:t xml:space="preserve"> </w:t>
      </w:r>
      <w:hyperlink r:id="rId59">
        <w:r>
          <w:rPr>
            <w:rStyle w:val="Hyperlink"/>
          </w:rPr>
          <w:t xml:space="preserve">https://patents.google.com/patent/US12111859B2/en</w:t>
        </w:r>
      </w:hyperlink>
      <w:r>
        <w:t xml:space="preserve">.</w:t>
      </w:r>
    </w:p>
    <w:bookmarkEnd w:id="87"/>
    <w:bookmarkStart w:id="88" w:name="additional-type-1-conference-papers-1"/>
    <w:p>
      <w:pPr>
        <w:pStyle w:val="Heading3"/>
      </w:pPr>
      <w:r>
        <w:t xml:space="preserve">Additional type 1: Conference papers</w:t>
      </w:r>
    </w:p>
    <w:p>
      <w:pPr>
        <w:numPr>
          <w:ilvl w:val="0"/>
          <w:numId w:val="1018"/>
        </w:numPr>
      </w:pPr>
      <w:r>
        <w:t xml:space="preserve">Asai, Akari, Zeqiu Wu, Yizhong Wang, Avirup Sil, and Hannaneh Hajishirzi.</w:t>
      </w:r>
      <w:r>
        <w:t xml:space="preserve"> </w:t>
      </w:r>
      <w:r>
        <w:t xml:space="preserve">“</w:t>
      </w:r>
      <w:r>
        <w:t xml:space="preserve">Self-RAG: Learning to Retrieve, Generate, and Critique Through Self-Reflection.</w:t>
      </w:r>
      <w:r>
        <w:t xml:space="preserve">”</w:t>
      </w:r>
      <w:r>
        <w:t xml:space="preserve"> </w:t>
      </w:r>
      <w:r>
        <w:rPr>
          <w:iCs/>
          <w:i/>
        </w:rPr>
        <w:t xml:space="preserve">The Twelfth International Conference on Learning Representations (ICLR 2024)</w:t>
      </w:r>
      <w:r>
        <w:t xml:space="preserve">, 2024.</w:t>
      </w:r>
      <w:r>
        <w:t xml:space="preserve"> </w:t>
      </w:r>
      <w:hyperlink r:id="rId61">
        <w:r>
          <w:rPr>
            <w:rStyle w:val="Hyperlink"/>
          </w:rPr>
          <w:t xml:space="preserve">https://arxiv.org/abs/2310.11511</w:t>
        </w:r>
      </w:hyperlink>
      <w:r>
        <w:t xml:space="preserve">.</w:t>
      </w:r>
    </w:p>
    <w:p>
      <w:pPr>
        <w:numPr>
          <w:ilvl w:val="0"/>
          <w:numId w:val="1018"/>
        </w:numPr>
      </w:pPr>
      <w:r>
        <w:t xml:space="preserve">Es, Shahul, Jithin James, Luis Espinosa Anke, and Steven Schockaert.</w:t>
      </w:r>
      <w:r>
        <w:t xml:space="preserve"> </w:t>
      </w:r>
      <w:r>
        <w:t xml:space="preserve">“</w:t>
      </w:r>
      <w:r>
        <w:t xml:space="preserve">RAGAs: Automated Evaluation of Retrieval Augmented Generation.</w:t>
      </w:r>
      <w:r>
        <w:t xml:space="preserve">”</w:t>
      </w:r>
      <w:r>
        <w:t xml:space="preserve"> </w:t>
      </w:r>
      <w:r>
        <w:rPr>
          <w:iCs/>
          <w:i/>
        </w:rPr>
        <w:t xml:space="preserve">Proceedings of the 18th Conference of the European Chapter of the Association for Computational Linguistics: System Demonstrations</w:t>
      </w:r>
      <w:r>
        <w:t xml:space="preserve">, 2024, 150–58.</w:t>
      </w:r>
      <w:r>
        <w:t xml:space="preserve"> </w:t>
      </w:r>
      <w:hyperlink r:id="rId62">
        <w:r>
          <w:rPr>
            <w:rStyle w:val="Hyperlink"/>
          </w:rPr>
          <w:t xml:space="preserve">https://doi.org/10.18653/v1/2024.eacl-demo.16</w:t>
        </w:r>
      </w:hyperlink>
      <w:r>
        <w:t xml:space="preserve">.</w:t>
      </w:r>
    </w:p>
    <w:p>
      <w:pPr>
        <w:numPr>
          <w:ilvl w:val="0"/>
          <w:numId w:val="1018"/>
        </w:numPr>
      </w:pPr>
      <w:r>
        <w:t xml:space="preserve">Greshake, Kai, Sahar Abdelnabi, Shailesh Mishra, Christoph Endres, Thorsten Holz, and Mario Fritz.</w:t>
      </w:r>
      <w:r>
        <w:t xml:space="preserve"> </w:t>
      </w:r>
      <w:r>
        <w:t xml:space="preserve">“</w:t>
      </w:r>
      <w:r>
        <w:t xml:space="preserve">Not What You’ve Signed up for: Compromising Real-World LLM-Integrated Applications with Indirect Prompt Injection.</w:t>
      </w:r>
      <w:r>
        <w:t xml:space="preserve">”</w:t>
      </w:r>
      <w:r>
        <w:t xml:space="preserve"> </w:t>
      </w:r>
      <w:r>
        <w:rPr>
          <w:iCs/>
          <w:i/>
        </w:rPr>
        <w:t xml:space="preserve">Proceedings of the 16th ACM Workshop on Artificial Intelligence and Security (AISec ’23)</w:t>
      </w:r>
      <w:r>
        <w:t xml:space="preserve"> </w:t>
      </w:r>
      <w:r>
        <w:t xml:space="preserve">(New York, NY), 2023, 79–90.</w:t>
      </w:r>
      <w:r>
        <w:t xml:space="preserve"> </w:t>
      </w:r>
      <w:hyperlink r:id="rId63">
        <w:r>
          <w:rPr>
            <w:rStyle w:val="Hyperlink"/>
          </w:rPr>
          <w:t xml:space="preserve">https://doi.org/10.1145/3605764.3623985</w:t>
        </w:r>
      </w:hyperlink>
      <w:r>
        <w:t xml:space="preserve">.</w:t>
      </w:r>
    </w:p>
    <w:p>
      <w:pPr>
        <w:numPr>
          <w:ilvl w:val="0"/>
          <w:numId w:val="1018"/>
        </w:numPr>
      </w:pPr>
      <w:r>
        <w:t xml:space="preserve">Karpukhin, Vladimir, Barlas Oguz, Sewon Min, et al. </w:t>
      </w:r>
      <w:r>
        <w:t xml:space="preserve">“</w:t>
      </w:r>
      <w:r>
        <w:t xml:space="preserve">Dense Passage Retrieval for Open-Domain Question Answering.</w:t>
      </w:r>
      <w:r>
        <w:t xml:space="preserve">”</w:t>
      </w:r>
      <w:r>
        <w:t xml:space="preserve"> </w:t>
      </w:r>
      <w:r>
        <w:rPr>
          <w:iCs/>
          <w:i/>
        </w:rPr>
        <w:t xml:space="preserve">Proceedings of the 2020 Conference on Empirical Methods in Natural Language Processing (EMNLP)</w:t>
      </w:r>
      <w:r>
        <w:t xml:space="preserve">, 2020, 6769–81.</w:t>
      </w:r>
      <w:r>
        <w:t xml:space="preserve"> </w:t>
      </w:r>
      <w:hyperlink r:id="rId64">
        <w:r>
          <w:rPr>
            <w:rStyle w:val="Hyperlink"/>
          </w:rPr>
          <w:t xml:space="preserve">https://doi.org/10.18653/v1/2020.emnlp-main.550</w:t>
        </w:r>
      </w:hyperlink>
      <w:r>
        <w:t xml:space="preserve">.</w:t>
      </w:r>
    </w:p>
    <w:p>
      <w:pPr>
        <w:numPr>
          <w:ilvl w:val="0"/>
          <w:numId w:val="1018"/>
        </w:numPr>
      </w:pPr>
      <w:r>
        <w:t xml:space="preserve">Shinn, Noah, Federico Cassano, Ashwin Gopinath, Karthik Narasimhan, and Shunyu Yao.</w:t>
      </w:r>
      <w:r>
        <w:t xml:space="preserve"> </w:t>
      </w:r>
      <w:r>
        <w:t xml:space="preserve">“</w:t>
      </w:r>
      <w:r>
        <w:t xml:space="preserve">Reflexion: Language Agents with Verbal Reinforcement Learning.</w:t>
      </w:r>
      <w:r>
        <w:t xml:space="preserve">”</w:t>
      </w:r>
      <w:r>
        <w:t xml:space="preserve"> </w:t>
      </w:r>
      <w:r>
        <w:rPr>
          <w:iCs/>
          <w:i/>
        </w:rPr>
        <w:t xml:space="preserve">Advances in Neural Information Processing Systems 36 (NeurIPS 2023)</w:t>
      </w:r>
      <w:r>
        <w:t xml:space="preserve">, 2023, 8634–52.</w:t>
      </w:r>
      <w:r>
        <w:t xml:space="preserve"> </w:t>
      </w:r>
      <w:hyperlink r:id="rId65">
        <w:r>
          <w:rPr>
            <w:rStyle w:val="Hyperlink"/>
          </w:rPr>
          <w:t xml:space="preserve">https://doi.org/10.52202/075280-0377</w:t>
        </w:r>
      </w:hyperlink>
      <w:r>
        <w:t xml:space="preserve">.</w:t>
      </w:r>
    </w:p>
    <w:p>
      <w:pPr>
        <w:numPr>
          <w:ilvl w:val="0"/>
          <w:numId w:val="1018"/>
        </w:numPr>
      </w:pPr>
      <w:r>
        <w:t xml:space="preserve">Yao, Shunyu, Jeffrey Zhao, Dian Yu, et al. </w:t>
      </w:r>
      <w:r>
        <w:t xml:space="preserve">“</w:t>
      </w:r>
      <w:r>
        <w:t xml:space="preserve">ReAct: Synergizing Reasoning and Acting in Language Models.</w:t>
      </w:r>
      <w:r>
        <w:t xml:space="preserve">”</w:t>
      </w:r>
      <w:r>
        <w:t xml:space="preserve"> </w:t>
      </w:r>
      <w:r>
        <w:rPr>
          <w:iCs/>
          <w:i/>
        </w:rPr>
        <w:t xml:space="preserve">The Eleventh International Conference on Learning Representations (ICLR 2023)</w:t>
      </w:r>
      <w:r>
        <w:t xml:space="preserve">, 2023.</w:t>
      </w:r>
      <w:r>
        <w:t xml:space="preserve"> </w:t>
      </w:r>
      <w:hyperlink r:id="rId66">
        <w:r>
          <w:rPr>
            <w:rStyle w:val="Hyperlink"/>
          </w:rPr>
          <w:t xml:space="preserve">https://openreview.net/forum?id=WE_vluYUL-X</w:t>
        </w:r>
      </w:hyperlink>
      <w:r>
        <w:t xml:space="preserve">.</w:t>
      </w:r>
    </w:p>
    <w:bookmarkEnd w:id="88"/>
    <w:bookmarkStart w:id="89" w:name="additional-type-2-standards-1"/>
    <w:p>
      <w:pPr>
        <w:pStyle w:val="Heading3"/>
      </w:pPr>
      <w:r>
        <w:t xml:space="preserve">Additional type 2: Standards</w:t>
      </w:r>
    </w:p>
    <w:p>
      <w:pPr>
        <w:numPr>
          <w:ilvl w:val="0"/>
          <w:numId w:val="1019"/>
        </w:numPr>
      </w:pPr>
      <w:r>
        <w:t xml:space="preserve">International Organization for Standardization.</w:t>
      </w:r>
      <w:r>
        <w:t xml:space="preserve"> </w:t>
      </w:r>
      <w:r>
        <w:rPr>
          <w:iCs/>
          <w:i/>
        </w:rPr>
        <w:t xml:space="preserve">Framework for Artificial Intelligence (AI) Systems Using Machine Learning (ML)</w:t>
      </w:r>
      <w:r>
        <w:t xml:space="preserve">. ISO/IEC 23053:2022. ISO, 2022.</w:t>
      </w:r>
      <w:r>
        <w:t xml:space="preserve"> </w:t>
      </w:r>
      <w:hyperlink r:id="rId68">
        <w:r>
          <w:rPr>
            <w:rStyle w:val="Hyperlink"/>
          </w:rPr>
          <w:t xml:space="preserve">https://www.iso.org/standard/74438.html</w:t>
        </w:r>
      </w:hyperlink>
      <w:r>
        <w:t xml:space="preserve">.</w:t>
      </w:r>
    </w:p>
    <w:p>
      <w:pPr>
        <w:numPr>
          <w:ilvl w:val="0"/>
          <w:numId w:val="1019"/>
        </w:numPr>
      </w:pPr>
      <w:r>
        <w:t xml:space="preserve">International Organization for Standardization.</w:t>
      </w:r>
      <w:r>
        <w:t xml:space="preserve"> </w:t>
      </w:r>
      <w:r>
        <w:rPr>
          <w:iCs/>
          <w:i/>
        </w:rPr>
        <w:t xml:space="preserve">Information Technology — Artificial Intelligence — AI System Life Cycle Processes</w:t>
      </w:r>
      <w:r>
        <w:t xml:space="preserve">. ISO/IEC 5338:2023. ISO, 2023.</w:t>
      </w:r>
      <w:r>
        <w:t xml:space="preserve"> </w:t>
      </w:r>
      <w:hyperlink r:id="rId70">
        <w:r>
          <w:rPr>
            <w:rStyle w:val="Hyperlink"/>
          </w:rPr>
          <w:t xml:space="preserve">https://www.iso.org/standard/81118.html</w:t>
        </w:r>
      </w:hyperlink>
      <w:r>
        <w:t xml:space="preserve">.</w:t>
      </w:r>
    </w:p>
    <w:p>
      <w:pPr>
        <w:numPr>
          <w:ilvl w:val="0"/>
          <w:numId w:val="1019"/>
        </w:numPr>
      </w:pPr>
      <w:r>
        <w:t xml:space="preserve">International Organization for Standardization.</w:t>
      </w:r>
      <w:r>
        <w:t xml:space="preserve"> </w:t>
      </w:r>
      <w:r>
        <w:rPr>
          <w:iCs/>
          <w:i/>
        </w:rPr>
        <w:t xml:space="preserve">Information Technology — Artificial Intelligence — Artificial Intelligence Concepts and Terminology</w:t>
      </w:r>
      <w:r>
        <w:t xml:space="preserve">. ISO/IEC 22989:2022. ISO, 2022.</w:t>
      </w:r>
      <w:r>
        <w:t xml:space="preserve"> </w:t>
      </w:r>
      <w:hyperlink r:id="rId69">
        <w:r>
          <w:rPr>
            <w:rStyle w:val="Hyperlink"/>
          </w:rPr>
          <w:t xml:space="preserve">https://www.iso.org/standard/74296.html</w:t>
        </w:r>
      </w:hyperlink>
      <w:r>
        <w:t xml:space="preserve">.</w:t>
      </w:r>
    </w:p>
    <w:p>
      <w:pPr>
        <w:numPr>
          <w:ilvl w:val="0"/>
          <w:numId w:val="1019"/>
        </w:numPr>
      </w:pPr>
      <w:r>
        <w:t xml:space="preserve">International Organization for Standardization.</w:t>
      </w:r>
      <w:r>
        <w:t xml:space="preserve"> </w:t>
      </w:r>
      <w:r>
        <w:rPr>
          <w:iCs/>
          <w:i/>
        </w:rPr>
        <w:t xml:space="preserve">Information Technology — Artificial Intelligence — Guidance on Risk Management</w:t>
      </w:r>
      <w:r>
        <w:t xml:space="preserve">. ISO/IEC 23894:2023. ISO, 2023.</w:t>
      </w:r>
      <w:r>
        <w:t xml:space="preserve"> </w:t>
      </w:r>
      <w:hyperlink r:id="rId71">
        <w:r>
          <w:rPr>
            <w:rStyle w:val="Hyperlink"/>
          </w:rPr>
          <w:t xml:space="preserve">https://www.iso.org/standard/77304.html</w:t>
        </w:r>
      </w:hyperlink>
      <w:r>
        <w:t xml:space="preserve">.</w:t>
      </w:r>
    </w:p>
    <w:p>
      <w:pPr>
        <w:numPr>
          <w:ilvl w:val="0"/>
          <w:numId w:val="1019"/>
        </w:numPr>
      </w:pPr>
      <w:r>
        <w:t xml:space="preserve">International Organization for Standardization.</w:t>
      </w:r>
      <w:r>
        <w:t xml:space="preserve"> </w:t>
      </w:r>
      <w:r>
        <w:rPr>
          <w:iCs/>
          <w:i/>
        </w:rPr>
        <w:t xml:space="preserve">Information Technology — Artificial Intelligence — Management System</w:t>
      </w:r>
      <w:r>
        <w:t xml:space="preserve">. ISO/IEC 42001:2023. ISO, 2023.</w:t>
      </w:r>
      <w:r>
        <w:t xml:space="preserve"> </w:t>
      </w:r>
      <w:hyperlink r:id="rId72">
        <w:r>
          <w:rPr>
            <w:rStyle w:val="Hyperlink"/>
          </w:rPr>
          <w:t xml:space="preserve">https://www.iso.org/standard/81230.html</w:t>
        </w:r>
      </w:hyperlink>
      <w:r>
        <w:t xml:space="preserve">.</w:t>
      </w:r>
    </w:p>
    <w:bookmarkEnd w:id="89"/>
    <w:bookmarkStart w:id="90" w:name="Xe36f97dbc86ff5317317c2f533311ad56878558"/>
    <w:p>
      <w:pPr>
        <w:pStyle w:val="Heading3"/>
      </w:pPr>
      <w:r>
        <w:t xml:space="preserve">Additional type 3: Reports (government, international and industry)</w:t>
      </w:r>
    </w:p>
    <w:p>
      <w:pPr>
        <w:numPr>
          <w:ilvl w:val="0"/>
          <w:numId w:val="1020"/>
        </w:numPr>
      </w:pPr>
      <w:r>
        <w:t xml:space="preserve">Autio, Chloe, Reva Schwartz, Jesse Dunietz, et al. </w:t>
      </w:r>
      <w:r>
        <w:rPr>
          <w:iCs/>
          <w:i/>
        </w:rPr>
        <w:t xml:space="preserve">Artificial Intelligence Risk Management Framework: Generative Artificial Intelligence Profile</w:t>
      </w:r>
      <w:r>
        <w:t xml:space="preserve">. NIST AI 600-1. National Institute of Standards and Technology, 2024.</w:t>
      </w:r>
      <w:r>
        <w:t xml:space="preserve"> </w:t>
      </w:r>
      <w:hyperlink r:id="rId74">
        <w:r>
          <w:rPr>
            <w:rStyle w:val="Hyperlink"/>
          </w:rPr>
          <w:t xml:space="preserve">https://doi.org/10.6028/NIST.AI.600-1</w:t>
        </w:r>
      </w:hyperlink>
      <w:r>
        <w:t xml:space="preserve">.</w:t>
      </w:r>
    </w:p>
    <w:p>
      <w:pPr>
        <w:numPr>
          <w:ilvl w:val="0"/>
          <w:numId w:val="1020"/>
        </w:numPr>
      </w:pPr>
      <w:r>
        <w:t xml:space="preserve">Maslej, Nestor, Loredana Fattorini, Raymond Perrault, et al. </w:t>
      </w:r>
      <w:r>
        <w:rPr>
          <w:iCs/>
          <w:i/>
        </w:rPr>
        <w:t xml:space="preserve">Artificial Intelligence Index Report 2025</w:t>
      </w:r>
      <w:r>
        <w:t xml:space="preserve">. Institute for Human-Centered AI, Stanford University, 2025.</w:t>
      </w:r>
      <w:r>
        <w:t xml:space="preserve"> </w:t>
      </w:r>
      <w:hyperlink r:id="rId75">
        <w:r>
          <w:rPr>
            <w:rStyle w:val="Hyperlink"/>
          </w:rPr>
          <w:t xml:space="preserve">https://hai.stanford.edu/ai-index/2025-ai-index-report</w:t>
        </w:r>
      </w:hyperlink>
      <w:r>
        <w:t xml:space="preserve">.</w:t>
      </w:r>
    </w:p>
    <w:p>
      <w:pPr>
        <w:numPr>
          <w:ilvl w:val="0"/>
          <w:numId w:val="1020"/>
        </w:numPr>
      </w:pPr>
      <w:r>
        <w:t xml:space="preserve">OECD.</w:t>
      </w:r>
      <w:r>
        <w:t xml:space="preserve"> </w:t>
      </w:r>
      <w:r>
        <w:rPr>
          <w:iCs/>
          <w:i/>
        </w:rPr>
        <w:t xml:space="preserve">Improving Framework Conditions for the Digital Transformation of Businesses in Kazakhstan</w:t>
      </w:r>
      <w:r>
        <w:t xml:space="preserve">. OECD Publishing, 2023.</w:t>
      </w:r>
      <w:r>
        <w:t xml:space="preserve"> </w:t>
      </w:r>
      <w:hyperlink r:id="rId76">
        <w:r>
          <w:rPr>
            <w:rStyle w:val="Hyperlink"/>
          </w:rPr>
          <w:t xml:space="preserve">https://www.oecd.org/en/publications/improving-framework-conditions-for-the-digital-transformation-of-businesses-in-kazakhstan_368d4d01-en/full-report.html</w:t>
        </w:r>
      </w:hyperlink>
      <w:r>
        <w:t xml:space="preserve">.</w:t>
      </w:r>
    </w:p>
    <w:p>
      <w:pPr>
        <w:numPr>
          <w:ilvl w:val="0"/>
          <w:numId w:val="1020"/>
        </w:numPr>
      </w:pPr>
      <w:r>
        <w:t xml:space="preserve">Singla, Alex, Alexander Sukharevsky, Lareina Yee, Michael Chui, and Bryce Hall.</w:t>
      </w:r>
      <w:r>
        <w:t xml:space="preserve"> </w:t>
      </w:r>
      <w:r>
        <w:rPr>
          <w:iCs/>
          <w:i/>
        </w:rPr>
        <w:t xml:space="preserve">The State of AI in 2025: Agents, Innovation, and Transformation</w:t>
      </w:r>
      <w:r>
        <w:t xml:space="preserve">. McKinsey &amp; Company, 2025.</w:t>
      </w:r>
      <w:r>
        <w:t xml:space="preserve"> </w:t>
      </w:r>
      <w:hyperlink r:id="rId77">
        <w:r>
          <w:rPr>
            <w:rStyle w:val="Hyperlink"/>
          </w:rPr>
          <w:t xml:space="preserve">https://www.mckinsey.com/capabilities/quantumblack/our-insights/the-state-of-ai</w:t>
        </w:r>
      </w:hyperlink>
      <w:r>
        <w:t xml:space="preserve">.</w:t>
      </w:r>
    </w:p>
    <w:p>
      <w:pPr>
        <w:numPr>
          <w:ilvl w:val="0"/>
          <w:numId w:val="1020"/>
        </w:numPr>
      </w:pPr>
      <w:r>
        <w:t xml:space="preserve">Tabassi, Elham.</w:t>
      </w:r>
      <w:r>
        <w:t xml:space="preserve"> </w:t>
      </w:r>
      <w:r>
        <w:rPr>
          <w:iCs/>
          <w:i/>
        </w:rPr>
        <w:t xml:space="preserve">Artificial Intelligence Risk Management Framework (AI RMF 1.0)</w:t>
      </w:r>
      <w:r>
        <w:t xml:space="preserve">. NIST AI 100-1. National Institute of Standards and Technology, 2023.</w:t>
      </w:r>
      <w:r>
        <w:t xml:space="preserve"> </w:t>
      </w:r>
      <w:hyperlink r:id="rId78">
        <w:r>
          <w:rPr>
            <w:rStyle w:val="Hyperlink"/>
          </w:rPr>
          <w:t xml:space="preserve">https://doi.org/10.6028/NIST.AI.100-1</w:t>
        </w:r>
      </w:hyperlink>
      <w:r>
        <w:t xml:space="preserve">.</w:t>
      </w:r>
    </w:p>
    <w:bookmarkEnd w:id="90"/>
    <w:bookmarkEnd w:id="91"/>
    <w:bookmarkStart w:id="102" w:name="ieee"/>
    <w:p>
      <w:pPr>
        <w:pStyle w:val="Heading2"/>
      </w:pPr>
      <w:r>
        <w:t xml:space="preserve">IEEE</w:t>
      </w:r>
    </w:p>
    <w:bookmarkStart w:id="92" w:name="journal-articles-2"/>
    <w:p>
      <w:pPr>
        <w:pStyle w:val="Heading3"/>
      </w:pPr>
      <w:r>
        <w:t xml:space="preserve">Journal articles</w:t>
      </w:r>
    </w:p>
    <w:p>
      <w:pPr>
        <w:pStyle w:val="FirstParagraph"/>
      </w:pPr>
      <w:r>
        <w:t xml:space="preserve">[1] N. F. Liu</w:t>
      </w:r>
      <w:r>
        <w:t xml:space="preserve"> </w:t>
      </w:r>
      <w:r>
        <w:rPr>
          <w:iCs/>
          <w:i/>
        </w:rPr>
        <w:t xml:space="preserve">et al.</w:t>
      </w:r>
      <w:r>
        <w:t xml:space="preserve">,</w:t>
      </w:r>
      <w:r>
        <w:t xml:space="preserve"> </w:t>
      </w:r>
      <w:r>
        <w:t xml:space="preserve">“</w:t>
      </w:r>
      <w:r>
        <w:t xml:space="preserve">Lost in the middle: How language models use long contexts,</w:t>
      </w:r>
      <w:r>
        <w:t xml:space="preserve">”</w:t>
      </w:r>
      <w:r>
        <w:t xml:space="preserve"> </w:t>
      </w:r>
      <w:r>
        <w:rPr>
          <w:iCs/>
          <w:i/>
        </w:rPr>
        <w:t xml:space="preserve">Transactions of the Association for Computational Linguistics</w:t>
      </w:r>
      <w:r>
        <w:t xml:space="preserve">, vol. 12, pp. 157–173, 2024, doi:</w:t>
      </w:r>
      <w:r>
        <w:t xml:space="preserve"> </w:t>
      </w:r>
      <w:hyperlink r:id="rId26">
        <w:r>
          <w:rPr>
            <w:rStyle w:val="Hyperlink"/>
          </w:rPr>
          <w:t xml:space="preserve">10.1162/tacl_a_00638</w:t>
        </w:r>
      </w:hyperlink>
      <w:r>
        <w:t xml:space="preserve">.</w:t>
      </w:r>
    </w:p>
    <w:p>
      <w:pPr>
        <w:pStyle w:val="BodyText"/>
      </w:pPr>
      <w:r>
        <w:t xml:space="preserve">[2] X. Hou, Y. Zhao, S. Wang, and H. Wang,</w:t>
      </w:r>
      <w:r>
        <w:t xml:space="preserve"> </w:t>
      </w:r>
      <w:r>
        <w:t xml:space="preserve">“</w:t>
      </w:r>
      <w:r>
        <w:t xml:space="preserve">Model Context Protocol (MCP): Landscape, security threats, and future research directions,</w:t>
      </w:r>
      <w:r>
        <w:t xml:space="preserve">”</w:t>
      </w:r>
      <w:r>
        <w:t xml:space="preserve"> </w:t>
      </w:r>
      <w:r>
        <w:rPr>
          <w:iCs/>
          <w:i/>
        </w:rPr>
        <w:t xml:space="preserve">ACM Transactions on Software Engineering and Methodology</w:t>
      </w:r>
      <w:r>
        <w:t xml:space="preserve">, vol. 35, no. 10, Art. no. 302, 2026, doi:</w:t>
      </w:r>
      <w:r>
        <w:t xml:space="preserve"> </w:t>
      </w:r>
      <w:hyperlink r:id="rId24">
        <w:r>
          <w:rPr>
            <w:rStyle w:val="Hyperlink"/>
          </w:rPr>
          <w:t xml:space="preserve">10.1145/3796519</w:t>
        </w:r>
      </w:hyperlink>
      <w:r>
        <w:t xml:space="preserve">.</w:t>
      </w:r>
    </w:p>
    <w:p>
      <w:pPr>
        <w:pStyle w:val="BodyText"/>
      </w:pPr>
      <w:r>
        <w:t xml:space="preserve">[3] S. Robertson and H. Zaragoza,</w:t>
      </w:r>
      <w:r>
        <w:t xml:space="preserve"> </w:t>
      </w:r>
      <w:r>
        <w:t xml:space="preserve">“</w:t>
      </w:r>
      <w:r>
        <w:t xml:space="preserve">The probabilistic relevance framework: BM25 and beyond,</w:t>
      </w:r>
      <w:r>
        <w:t xml:space="preserve">”</w:t>
      </w:r>
      <w:r>
        <w:t xml:space="preserve"> </w:t>
      </w:r>
      <w:r>
        <w:rPr>
          <w:iCs/>
          <w:i/>
        </w:rPr>
        <w:t xml:space="preserve">Foundations and Trends in Information Retrieval</w:t>
      </w:r>
      <w:r>
        <w:t xml:space="preserve">, vol. 3, no. 4, pp. 333–389, 2009, doi:</w:t>
      </w:r>
      <w:r>
        <w:t xml:space="preserve"> </w:t>
      </w:r>
      <w:hyperlink r:id="rId29">
        <w:r>
          <w:rPr>
            <w:rStyle w:val="Hyperlink"/>
          </w:rPr>
          <w:t xml:space="preserve">10.1561/1500000019</w:t>
        </w:r>
      </w:hyperlink>
      <w:r>
        <w:t xml:space="preserve">.</w:t>
      </w:r>
    </w:p>
    <w:p>
      <w:pPr>
        <w:pStyle w:val="BodyText"/>
      </w:pPr>
      <w:r>
        <w:t xml:space="preserve">[4] Yu. A. Malkov and D. A. Yashunin,</w:t>
      </w:r>
      <w:r>
        <w:t xml:space="preserve"> </w:t>
      </w:r>
      <w:r>
        <w:t xml:space="preserve">“</w:t>
      </w:r>
      <w:r>
        <w:t xml:space="preserve">Efficient and robust approximate nearest neighbor search using hierarchical navigable small world graphs,</w:t>
      </w:r>
      <w:r>
        <w:t xml:space="preserve">”</w:t>
      </w:r>
      <w:r>
        <w:t xml:space="preserve"> </w:t>
      </w:r>
      <w:r>
        <w:rPr>
          <w:iCs/>
          <w:i/>
        </w:rPr>
        <w:t xml:space="preserve">IEEE Transactions on Pattern Analysis and Machine Intelligence</w:t>
      </w:r>
      <w:r>
        <w:t xml:space="preserve">, vol. 42, no. 4, pp. 824–836, 2020, doi:</w:t>
      </w:r>
      <w:r>
        <w:t xml:space="preserve"> </w:t>
      </w:r>
      <w:hyperlink r:id="rId27">
        <w:r>
          <w:rPr>
            <w:rStyle w:val="Hyperlink"/>
          </w:rPr>
          <w:t xml:space="preserve">10.1109/TPAMI.2018.2889473</w:t>
        </w:r>
      </w:hyperlink>
      <w:r>
        <w:t xml:space="preserve">.</w:t>
      </w:r>
    </w:p>
    <w:p>
      <w:pPr>
        <w:pStyle w:val="BodyText"/>
      </w:pPr>
      <w:r>
        <w:t xml:space="preserve">[5] J. Johnson, M. Douze, and H. Jégou,</w:t>
      </w:r>
      <w:r>
        <w:t xml:space="preserve"> </w:t>
      </w:r>
      <w:r>
        <w:t xml:space="preserve">“</w:t>
      </w:r>
      <w:r>
        <w:t xml:space="preserve">Billion-scale similarity search with GPUs,</w:t>
      </w:r>
      <w:r>
        <w:t xml:space="preserve">”</w:t>
      </w:r>
      <w:r>
        <w:t xml:space="preserve"> </w:t>
      </w:r>
      <w:r>
        <w:rPr>
          <w:iCs/>
          <w:i/>
        </w:rPr>
        <w:t xml:space="preserve">IEEE Transactions on Big Data</w:t>
      </w:r>
      <w:r>
        <w:t xml:space="preserve">, vol. 7, no. 3, pp. 535–547, 2021, doi:</w:t>
      </w:r>
      <w:r>
        <w:t xml:space="preserve"> </w:t>
      </w:r>
      <w:hyperlink r:id="rId25">
        <w:r>
          <w:rPr>
            <w:rStyle w:val="Hyperlink"/>
          </w:rPr>
          <w:t xml:space="preserve">10.1109/TBDATA.2019.2921572</w:t>
        </w:r>
      </w:hyperlink>
      <w:r>
        <w:t xml:space="preserve">.</w:t>
      </w:r>
    </w:p>
    <w:p>
      <w:pPr>
        <w:pStyle w:val="BodyText"/>
      </w:pPr>
      <w:r>
        <w:t xml:space="preserve">[6] A. R. Hevner, S. T. March, J. Park, and S. Ram,</w:t>
      </w:r>
      <w:r>
        <w:t xml:space="preserve"> </w:t>
      </w:r>
      <w:r>
        <w:t xml:space="preserve">“</w:t>
      </w:r>
      <w:r>
        <w:t xml:space="preserve">Design science in information systems research,</w:t>
      </w:r>
      <w:r>
        <w:t xml:space="preserve">”</w:t>
      </w:r>
      <w:r>
        <w:t xml:space="preserve"> </w:t>
      </w:r>
      <w:r>
        <w:rPr>
          <w:iCs/>
          <w:i/>
        </w:rPr>
        <w:t xml:space="preserve">MIS Quarterly</w:t>
      </w:r>
      <w:r>
        <w:t xml:space="preserve">, vol. 28, no. 1, pp. 75–105, 2004, doi:</w:t>
      </w:r>
      <w:r>
        <w:t xml:space="preserve"> </w:t>
      </w:r>
      <w:hyperlink r:id="rId23">
        <w:r>
          <w:rPr>
            <w:rStyle w:val="Hyperlink"/>
          </w:rPr>
          <w:t xml:space="preserve">10.2307/25148625</w:t>
        </w:r>
      </w:hyperlink>
      <w:r>
        <w:t xml:space="preserve">.</w:t>
      </w:r>
    </w:p>
    <w:p>
      <w:pPr>
        <w:pStyle w:val="BodyText"/>
      </w:pPr>
      <w:r>
        <w:t xml:space="preserve">[7] K. Peffers, T. Tuunanen, M. A. Rothenberger, and S. Chatterjee,</w:t>
      </w:r>
      <w:r>
        <w:t xml:space="preserve"> </w:t>
      </w:r>
      <w:r>
        <w:t xml:space="preserve">“</w:t>
      </w:r>
      <w:r>
        <w:t xml:space="preserve">A design science research methodology for information systems research,</w:t>
      </w:r>
      <w:r>
        <w:t xml:space="preserve">”</w:t>
      </w:r>
      <w:r>
        <w:t xml:space="preserve"> </w:t>
      </w:r>
      <w:r>
        <w:rPr>
          <w:iCs/>
          <w:i/>
        </w:rPr>
        <w:t xml:space="preserve">Journal of Management Information Systems</w:t>
      </w:r>
      <w:r>
        <w:t xml:space="preserve">, vol. 24, no. 3, pp. 45–77, 2007, doi:</w:t>
      </w:r>
      <w:r>
        <w:t xml:space="preserve"> </w:t>
      </w:r>
      <w:hyperlink r:id="rId28">
        <w:r>
          <w:rPr>
            <w:rStyle w:val="Hyperlink"/>
          </w:rPr>
          <w:t xml:space="preserve">10.2753/MIS0742-1222240302</w:t>
        </w:r>
      </w:hyperlink>
      <w:r>
        <w:t xml:space="preserve">.</w:t>
      </w:r>
    </w:p>
    <w:bookmarkEnd w:id="92"/>
    <w:bookmarkStart w:id="93" w:name="books-2"/>
    <w:p>
      <w:pPr>
        <w:pStyle w:val="Heading3"/>
      </w:pPr>
      <w:r>
        <w:t xml:space="preserve">Books</w:t>
      </w:r>
    </w:p>
    <w:p>
      <w:pPr>
        <w:pStyle w:val="FirstParagraph"/>
      </w:pPr>
      <w:r>
        <w:t xml:space="preserve">[1] S. Russell and P. Norvig,</w:t>
      </w:r>
      <w:r>
        <w:t xml:space="preserve"> </w:t>
      </w:r>
      <w:r>
        <w:rPr>
          <w:iCs/>
          <w:i/>
        </w:rPr>
        <w:t xml:space="preserve">Artificial intelligence: A modern approach</w:t>
      </w:r>
      <w:r>
        <w:t xml:space="preserve">, 4th ed. Hoboken, NJ: Pearson, 2021.</w:t>
      </w:r>
    </w:p>
    <w:p>
      <w:pPr>
        <w:pStyle w:val="BodyText"/>
      </w:pPr>
      <w:r>
        <w:t xml:space="preserve">[2] C. D. Manning, P. Raghavan, and H. Schütze,</w:t>
      </w:r>
      <w:r>
        <w:t xml:space="preserve"> </w:t>
      </w:r>
      <w:r>
        <w:rPr>
          <w:iCs/>
          <w:i/>
        </w:rPr>
        <w:t xml:space="preserve">Introduction to information retrieval</w:t>
      </w:r>
      <w:r>
        <w:t xml:space="preserve">. Cambridge: Cambridge University Press, 2008.</w:t>
      </w:r>
    </w:p>
    <w:p>
      <w:pPr>
        <w:pStyle w:val="BodyText"/>
      </w:pPr>
      <w:r>
        <w:t xml:space="preserve">[3] I. Goodfellow, Y. Bengio, and A. Courville,</w:t>
      </w:r>
      <w:r>
        <w:t xml:space="preserve"> </w:t>
      </w:r>
      <w:r>
        <w:rPr>
          <w:iCs/>
          <w:i/>
        </w:rPr>
        <w:t xml:space="preserve">Deep learning</w:t>
      </w:r>
      <w:r>
        <w:t xml:space="preserve">. Cambridge, MA: MIT Press, 2016.</w:t>
      </w:r>
    </w:p>
    <w:p>
      <w:pPr>
        <w:pStyle w:val="BodyText"/>
      </w:pPr>
      <w:r>
        <w:t xml:space="preserve">[4] C. Huyen,</w:t>
      </w:r>
      <w:r>
        <w:t xml:space="preserve"> </w:t>
      </w:r>
      <w:r>
        <w:rPr>
          <w:iCs/>
          <w:i/>
        </w:rPr>
        <w:t xml:space="preserve">AI engineering: Building applications with foundation models</w:t>
      </w:r>
      <w:r>
        <w:t xml:space="preserve">. Sebastopol, CA: O’Reilly Media, 2025.</w:t>
      </w:r>
    </w:p>
    <w:p>
      <w:pPr>
        <w:pStyle w:val="BodyText"/>
      </w:pPr>
      <w:r>
        <w:t xml:space="preserve">[5] J. Alammar and M. Grootendorst,</w:t>
      </w:r>
      <w:r>
        <w:t xml:space="preserve"> </w:t>
      </w:r>
      <w:r>
        <w:rPr>
          <w:iCs/>
          <w:i/>
        </w:rPr>
        <w:t xml:space="preserve">Hands-on large language models: Language understanding and generation</w:t>
      </w:r>
      <w:r>
        <w:t xml:space="preserve">. Sebastopol, CA: O’Reilly Media, 2024.</w:t>
      </w:r>
    </w:p>
    <w:p>
      <w:pPr>
        <w:pStyle w:val="BodyText"/>
      </w:pPr>
      <w:r>
        <w:t xml:space="preserve">[6] M. Wooldridge,</w:t>
      </w:r>
      <w:r>
        <w:t xml:space="preserve"> </w:t>
      </w:r>
      <w:r>
        <w:rPr>
          <w:iCs/>
          <w:i/>
        </w:rPr>
        <w:t xml:space="preserve">An introduction to multiagent systems</w:t>
      </w:r>
      <w:r>
        <w:t xml:space="preserve">, 2nd ed. Chichester: John Wiley &amp; Sons, 2009.</w:t>
      </w:r>
    </w:p>
    <w:bookmarkEnd w:id="93"/>
    <w:bookmarkStart w:id="94" w:name="journals-periodicals-as-a-whole-2"/>
    <w:p>
      <w:pPr>
        <w:pStyle w:val="Heading3"/>
      </w:pPr>
      <w:r>
        <w:t xml:space="preserve">Journals (periodicals as a whole)</w:t>
      </w:r>
    </w:p>
    <w:p>
      <w:pPr>
        <w:pStyle w:val="FirstParagraph"/>
      </w:pPr>
      <w:r>
        <w:t xml:space="preserve">[1]</w:t>
      </w:r>
      <w:r>
        <w:t xml:space="preserve"> </w:t>
      </w:r>
      <w:r>
        <w:rPr>
          <w:iCs/>
          <w:i/>
        </w:rPr>
        <w:t xml:space="preserve">Journal of Artificial Intelligence Research</w:t>
      </w:r>
      <w:r>
        <w:t xml:space="preserve">. AI Access Foundation, 1993–present. ISSN: 1076-9757. [Online]. Available: https://www.jair.org</w:t>
      </w:r>
    </w:p>
    <w:p>
      <w:pPr>
        <w:pStyle w:val="BodyText"/>
      </w:pPr>
      <w:r>
        <w:t xml:space="preserve">[2]</w:t>
      </w:r>
      <w:r>
        <w:t xml:space="preserve"> </w:t>
      </w:r>
      <w:r>
        <w:rPr>
          <w:iCs/>
          <w:i/>
        </w:rPr>
        <w:t xml:space="preserve">Transactions of the Association for Computational Linguistics</w:t>
      </w:r>
      <w:r>
        <w:t xml:space="preserve">. Cambridge, MA, USA: MIT Press, 2013–present. ISSN: 2307-387X. [Online]. Available: https://transacl.org</w:t>
      </w:r>
    </w:p>
    <w:p>
      <w:pPr>
        <w:pStyle w:val="BodyText"/>
      </w:pPr>
      <w:r>
        <w:t xml:space="preserve">[3]</w:t>
      </w:r>
      <w:r>
        <w:t xml:space="preserve"> </w:t>
      </w:r>
      <w:r>
        <w:rPr>
          <w:iCs/>
          <w:i/>
        </w:rPr>
        <w:t xml:space="preserve">ACM Computing Surveys</w:t>
      </w:r>
      <w:r>
        <w:t xml:space="preserve">. New York, NY, USA: ACM, 1969–present. ISSN: 0360-0300. [Online]. Available: https://dl.acm.org/journal/csur</w:t>
      </w:r>
    </w:p>
    <w:p>
      <w:pPr>
        <w:pStyle w:val="BodyText"/>
      </w:pPr>
      <w:r>
        <w:t xml:space="preserve">[4]</w:t>
      </w:r>
      <w:r>
        <w:t xml:space="preserve"> </w:t>
      </w:r>
      <w:r>
        <w:rPr>
          <w:iCs/>
          <w:i/>
        </w:rPr>
        <w:t xml:space="preserve">IEEE Transactions on Pattern Analysis and Machine Intelligence</w:t>
      </w:r>
      <w:r>
        <w:t xml:space="preserve">. Los Alamitos, CA, USA: IEEE Computer Society, 1979–present. ISSN: 0162-8828. [Online]. Available: https://www.computer.org/csdl/journal/tp</w:t>
      </w:r>
    </w:p>
    <w:p>
      <w:pPr>
        <w:pStyle w:val="BodyText"/>
      </w:pPr>
      <w:r>
        <w:t xml:space="preserve">[5]</w:t>
      </w:r>
      <w:r>
        <w:t xml:space="preserve"> </w:t>
      </w:r>
      <w:r>
        <w:rPr>
          <w:iCs/>
          <w:i/>
        </w:rPr>
        <w:t xml:space="preserve">Artificial Intelligence</w:t>
      </w:r>
      <w:r>
        <w:t xml:space="preserve">. Amsterdam, Netherlands: Elsevier, 1970–present. ISSN: 0004-3702. [Online]. Available: https://www.sciencedirect.com/journal/artificial-intelligence</w:t>
      </w:r>
    </w:p>
    <w:bookmarkEnd w:id="94"/>
    <w:bookmarkStart w:id="95" w:name="newspaper-and-news-media-articles-2"/>
    <w:p>
      <w:pPr>
        <w:pStyle w:val="Heading3"/>
      </w:pPr>
      <w:r>
        <w:t xml:space="preserve">Newspaper and news-media articles</w:t>
      </w:r>
    </w:p>
    <w:p>
      <w:pPr>
        <w:pStyle w:val="FirstParagraph"/>
      </w:pPr>
      <w:r>
        <w:t xml:space="preserve">[1] K. Wiggers,</w:t>
      </w:r>
      <w:r>
        <w:t xml:space="preserve"> </w:t>
      </w:r>
      <w:r>
        <w:t xml:space="preserve">“</w:t>
      </w:r>
      <w:r>
        <w:t xml:space="preserve">Anthropic proposes a new way to connect data to AI chatbots,</w:t>
      </w:r>
      <w:r>
        <w:t xml:space="preserve">”</w:t>
      </w:r>
      <w:r>
        <w:t xml:space="preserve"> </w:t>
      </w:r>
      <w:r>
        <w:rPr>
          <w:iCs/>
          <w:i/>
        </w:rPr>
        <w:t xml:space="preserve">TechCrunch</w:t>
      </w:r>
      <w:r>
        <w:t xml:space="preserve">, Nov. 25, 2024. Available:</w:t>
      </w:r>
      <w:r>
        <w:t xml:space="preserve"> </w:t>
      </w:r>
      <w:hyperlink r:id="rId36">
        <w:r>
          <w:rPr>
            <w:rStyle w:val="Hyperlink"/>
          </w:rPr>
          <w:t xml:space="preserve">https://techcrunch.com/2024/11/25/anthropic-proposes-a-way-to-connect-data-to-ai-chatbots/</w:t>
        </w:r>
      </w:hyperlink>
    </w:p>
    <w:p>
      <w:pPr>
        <w:pStyle w:val="BodyText"/>
      </w:pPr>
      <w:r>
        <w:t xml:space="preserve">[2] K. Wiggers,</w:t>
      </w:r>
      <w:r>
        <w:t xml:space="preserve"> </w:t>
      </w:r>
      <w:r>
        <w:t xml:space="preserve">“</w:t>
      </w:r>
      <w:r>
        <w:t xml:space="preserve">OpenAI adopts rival Anthropic’s standard for connecting AI models to data,</w:t>
      </w:r>
      <w:r>
        <w:t xml:space="preserve">”</w:t>
      </w:r>
      <w:r>
        <w:t xml:space="preserve"> </w:t>
      </w:r>
      <w:r>
        <w:rPr>
          <w:iCs/>
          <w:i/>
        </w:rPr>
        <w:t xml:space="preserve">TechCrunch</w:t>
      </w:r>
      <w:r>
        <w:t xml:space="preserve">, Mar. 26, 2025. Available:</w:t>
      </w:r>
      <w:r>
        <w:t xml:space="preserve"> </w:t>
      </w:r>
      <w:hyperlink r:id="rId37">
        <w:r>
          <w:rPr>
            <w:rStyle w:val="Hyperlink"/>
          </w:rPr>
          <w:t xml:space="preserve">https://techcrunch.com/2025/03/26/openai-adopts-rival-anthropics-standard-for-connecting-ai-models-to-data/</w:t>
        </w:r>
      </w:hyperlink>
    </w:p>
    <w:p>
      <w:pPr>
        <w:pStyle w:val="BodyText"/>
      </w:pPr>
      <w:r>
        <w:t xml:space="preserve">[3] K. Wiggers,</w:t>
      </w:r>
      <w:r>
        <w:t xml:space="preserve"> </w:t>
      </w:r>
      <w:r>
        <w:t xml:space="preserve">“</w:t>
      </w:r>
      <w:r>
        <w:t xml:space="preserve">Google to embrace Anthropic’s standard for connecting AI models to data,</w:t>
      </w:r>
      <w:r>
        <w:t xml:space="preserve">”</w:t>
      </w:r>
      <w:r>
        <w:t xml:space="preserve"> </w:t>
      </w:r>
      <w:r>
        <w:rPr>
          <w:iCs/>
          <w:i/>
        </w:rPr>
        <w:t xml:space="preserve">TechCrunch</w:t>
      </w:r>
      <w:r>
        <w:t xml:space="preserve">, Apr. 09, 2025. Available:</w:t>
      </w:r>
      <w:r>
        <w:t xml:space="preserve"> </w:t>
      </w:r>
      <w:hyperlink r:id="rId38">
        <w:r>
          <w:rPr>
            <w:rStyle w:val="Hyperlink"/>
          </w:rPr>
          <w:t xml:space="preserve">https://techcrunch.com/2025/04/09/google-says-itll-embrace-anthropics-standard-for-connecting-ai-models-to-data/</w:t>
        </w:r>
      </w:hyperlink>
    </w:p>
    <w:p>
      <w:pPr>
        <w:pStyle w:val="BodyText"/>
      </w:pPr>
      <w:r>
        <w:t xml:space="preserve">[4] A. Nakispekova,</w:t>
      </w:r>
      <w:r>
        <w:t xml:space="preserve"> </w:t>
      </w:r>
      <w:r>
        <w:t xml:space="preserve">“</w:t>
      </w:r>
      <w:r>
        <w:t xml:space="preserve">Kazakhstan embraces future of AI with its first large language model,</w:t>
      </w:r>
      <w:r>
        <w:t xml:space="preserve">”</w:t>
      </w:r>
      <w:r>
        <w:t xml:space="preserve"> </w:t>
      </w:r>
      <w:r>
        <w:rPr>
          <w:iCs/>
          <w:i/>
        </w:rPr>
        <w:t xml:space="preserve">The Astana Times</w:t>
      </w:r>
      <w:r>
        <w:t xml:space="preserve">, Dec. 21, 2024. Available:</w:t>
      </w:r>
      <w:r>
        <w:t xml:space="preserve"> </w:t>
      </w:r>
      <w:hyperlink r:id="rId34">
        <w:r>
          <w:rPr>
            <w:rStyle w:val="Hyperlink"/>
          </w:rPr>
          <w:t xml:space="preserve">https://astanatimes.com/2024/12/kazakhstan-embraces-future-of-ai-with-its-first-large-language-model/</w:t>
        </w:r>
      </w:hyperlink>
    </w:p>
    <w:p>
      <w:pPr>
        <w:pStyle w:val="BodyText"/>
      </w:pPr>
      <w:r>
        <w:t xml:space="preserve">[5] D. Omirgazy,</w:t>
      </w:r>
      <w:r>
        <w:t xml:space="preserve"> </w:t>
      </w:r>
      <w:r>
        <w:t xml:space="preserve">“</w:t>
      </w:r>
      <w:r>
        <w:t xml:space="preserve">Kazakhstan adopts Central Asia’s first AI law,</w:t>
      </w:r>
      <w:r>
        <w:t xml:space="preserve">”</w:t>
      </w:r>
      <w:r>
        <w:t xml:space="preserve"> </w:t>
      </w:r>
      <w:r>
        <w:rPr>
          <w:iCs/>
          <w:i/>
        </w:rPr>
        <w:t xml:space="preserve">The Astana Times</w:t>
      </w:r>
      <w:r>
        <w:t xml:space="preserve">, Nov. 17, 2025. Available:</w:t>
      </w:r>
      <w:r>
        <w:t xml:space="preserve"> </w:t>
      </w:r>
      <w:hyperlink r:id="rId35">
        <w:r>
          <w:rPr>
            <w:rStyle w:val="Hyperlink"/>
          </w:rPr>
          <w:t xml:space="preserve">https://astanatimes.com/2025/11/kazakhstan-adopts-central-asias-first-ai-law/</w:t>
        </w:r>
      </w:hyperlink>
    </w:p>
    <w:p>
      <w:pPr>
        <w:pStyle w:val="BodyText"/>
      </w:pPr>
      <w:r>
        <w:t xml:space="preserve">[6] A. Birbayeva,</w:t>
      </w:r>
      <w:r>
        <w:t xml:space="preserve"> </w:t>
      </w:r>
      <w:r>
        <w:t xml:space="preserve">“</w:t>
      </w:r>
      <w:r>
        <w:t xml:space="preserve">Kazakhstan makes 50 government services available through eGov GPT,</w:t>
      </w:r>
      <w:r>
        <w:t xml:space="preserve">”</w:t>
      </w:r>
      <w:r>
        <w:t xml:space="preserve"> </w:t>
      </w:r>
      <w:r>
        <w:rPr>
          <w:iCs/>
          <w:i/>
        </w:rPr>
        <w:t xml:space="preserve">The Astana Times</w:t>
      </w:r>
      <w:r>
        <w:t xml:space="preserve">, Aug. 27, 2026. Available:</w:t>
      </w:r>
      <w:r>
        <w:t xml:space="preserve"> </w:t>
      </w:r>
      <w:hyperlink r:id="rId33">
        <w:r>
          <w:rPr>
            <w:rStyle w:val="Hyperlink"/>
          </w:rPr>
          <w:t xml:space="preserve">https://astanatimes.com/2026/08/kazakhstan-makes-50-government-services-available-through-egov-gpt/</w:t>
        </w:r>
      </w:hyperlink>
    </w:p>
    <w:bookmarkEnd w:id="95"/>
    <w:bookmarkStart w:id="96" w:name="dissertations-2"/>
    <w:p>
      <w:pPr>
        <w:pStyle w:val="Heading3"/>
      </w:pPr>
      <w:r>
        <w:t xml:space="preserve">Dissertations</w:t>
      </w:r>
    </w:p>
    <w:p>
      <w:pPr>
        <w:pStyle w:val="FirstParagraph"/>
      </w:pPr>
      <w:r>
        <w:t xml:space="preserve">[1] D. Chen,</w:t>
      </w:r>
      <w:r>
        <w:t xml:space="preserve"> </w:t>
      </w:r>
      <w:r>
        <w:t xml:space="preserve">“</w:t>
      </w:r>
      <w:r>
        <w:t xml:space="preserve">Neural reading comprehension and beyond,</w:t>
      </w:r>
      <w:r>
        <w:t xml:space="preserve">”</w:t>
      </w:r>
      <w:r>
        <w:t xml:space="preserve"> </w:t>
      </w:r>
      <w:r>
        <w:t xml:space="preserve">Doctoral dissertation, Stanford University, Stanford, CA, 2018. Available:</w:t>
      </w:r>
      <w:r>
        <w:t xml:space="preserve"> </w:t>
      </w:r>
      <w:hyperlink r:id="rId41">
        <w:r>
          <w:rPr>
            <w:rStyle w:val="Hyperlink"/>
          </w:rPr>
          <w:t xml:space="preserve">https://purl.stanford.edu/gd576xb1833</w:t>
        </w:r>
      </w:hyperlink>
    </w:p>
    <w:p>
      <w:pPr>
        <w:pStyle w:val="BodyText"/>
      </w:pPr>
      <w:r>
        <w:t xml:space="preserve">[2] P. S. H. Lewis,</w:t>
      </w:r>
      <w:r>
        <w:t xml:space="preserve"> </w:t>
      </w:r>
      <w:r>
        <w:t xml:space="preserve">“</w:t>
      </w:r>
      <w:r>
        <w:t xml:space="preserve">Improving neural question answering with retrieval and generation,</w:t>
      </w:r>
      <w:r>
        <w:t xml:space="preserve">”</w:t>
      </w:r>
      <w:r>
        <w:t xml:space="preserve"> </w:t>
      </w:r>
      <w:r>
        <w:t xml:space="preserve">Doctoral dissertation, University College London, London, UK, 2022. Available:</w:t>
      </w:r>
      <w:r>
        <w:t xml:space="preserve"> </w:t>
      </w:r>
      <w:hyperlink r:id="rId42">
        <w:r>
          <w:rPr>
            <w:rStyle w:val="Hyperlink"/>
          </w:rPr>
          <w:t xml:space="preserve">https://discovery.ucl.ac.uk/id/eprint/10151750/</w:t>
        </w:r>
      </w:hyperlink>
    </w:p>
    <w:p>
      <w:pPr>
        <w:pStyle w:val="BodyText"/>
      </w:pPr>
      <w:r>
        <w:t xml:space="preserve">[3] T. Schick,</w:t>
      </w:r>
      <w:r>
        <w:t xml:space="preserve"> </w:t>
      </w:r>
      <w:r>
        <w:t xml:space="preserve">“</w:t>
      </w:r>
      <w:r>
        <w:t xml:space="preserve">Few-shot learning with language models: Learning from instructions and contexts,</w:t>
      </w:r>
      <w:r>
        <w:t xml:space="preserve">”</w:t>
      </w:r>
      <w:r>
        <w:t xml:space="preserve"> </w:t>
      </w:r>
      <w:r>
        <w:t xml:space="preserve">Doctoral dissertation, Ludwig-Maximilians-Universität München, Munich, Germany, 2022. Available:</w:t>
      </w:r>
      <w:r>
        <w:t xml:space="preserve"> </w:t>
      </w:r>
      <w:hyperlink r:id="rId44">
        <w:r>
          <w:rPr>
            <w:rStyle w:val="Hyperlink"/>
          </w:rPr>
          <w:t xml:space="preserve">https://edoc.ub.uni-muenchen.de/29867/</w:t>
        </w:r>
      </w:hyperlink>
    </w:p>
    <w:p>
      <w:pPr>
        <w:pStyle w:val="BodyText"/>
      </w:pPr>
      <w:r>
        <w:t xml:space="preserve">[4] S. Yao,</w:t>
      </w:r>
      <w:r>
        <w:t xml:space="preserve"> </w:t>
      </w:r>
      <w:r>
        <w:t xml:space="preserve">“</w:t>
      </w:r>
      <w:r>
        <w:t xml:space="preserve">Language agents: From next-token prediction to digital automation,</w:t>
      </w:r>
      <w:r>
        <w:t xml:space="preserve">”</w:t>
      </w:r>
      <w:r>
        <w:t xml:space="preserve"> </w:t>
      </w:r>
      <w:r>
        <w:t xml:space="preserve">Doctoral dissertation, Princeton University, Princeton, NJ, 2024. Available:</w:t>
      </w:r>
      <w:r>
        <w:t xml:space="preserve"> </w:t>
      </w:r>
      <w:hyperlink r:id="rId45">
        <w:r>
          <w:rPr>
            <w:rStyle w:val="Hyperlink"/>
          </w:rPr>
          <w:t xml:space="preserve">http://arks.princeton.edu/ark:/88435/dsp015h73q0433</w:t>
        </w:r>
      </w:hyperlink>
    </w:p>
    <w:p>
      <w:pPr>
        <w:pStyle w:val="BodyText"/>
      </w:pPr>
      <w:r>
        <w:t xml:space="preserve">[5] S. Min,</w:t>
      </w:r>
      <w:r>
        <w:t xml:space="preserve"> </w:t>
      </w:r>
      <w:r>
        <w:t xml:space="preserve">“</w:t>
      </w:r>
      <w:r>
        <w:t xml:space="preserve">Rethinking data use in large language models,</w:t>
      </w:r>
      <w:r>
        <w:t xml:space="preserve">”</w:t>
      </w:r>
      <w:r>
        <w:t xml:space="preserve"> </w:t>
      </w:r>
      <w:r>
        <w:t xml:space="preserve">Doctoral dissertation, University of Washington, Seattle, WA, 2024. Available:</w:t>
      </w:r>
      <w:r>
        <w:t xml:space="preserve"> </w:t>
      </w:r>
      <w:hyperlink r:id="rId43">
        <w:r>
          <w:rPr>
            <w:rStyle w:val="Hyperlink"/>
          </w:rPr>
          <w:t xml:space="preserve">https://hdl.handle.net/1773/51864</w:t>
        </w:r>
      </w:hyperlink>
    </w:p>
    <w:p>
      <w:pPr>
        <w:pStyle w:val="BodyText"/>
      </w:pPr>
      <w:r>
        <w:t xml:space="preserve">[6] A. Asai,</w:t>
      </w:r>
      <w:r>
        <w:t xml:space="preserve"> </w:t>
      </w:r>
      <w:r>
        <w:t xml:space="preserve">“</w:t>
      </w:r>
      <w:r>
        <w:t xml:space="preserve">Beyond scaling: Frontiers of retrieval-augmented LMs,</w:t>
      </w:r>
      <w:r>
        <w:t xml:space="preserve">”</w:t>
      </w:r>
      <w:r>
        <w:t xml:space="preserve"> </w:t>
      </w:r>
      <w:r>
        <w:t xml:space="preserve">Doctoral dissertation, University of Washington, Seattle, WA, 2025. Available:</w:t>
      </w:r>
      <w:r>
        <w:t xml:space="preserve"> </w:t>
      </w:r>
      <w:hyperlink r:id="rId40">
        <w:r>
          <w:rPr>
            <w:rStyle w:val="Hyperlink"/>
          </w:rPr>
          <w:t xml:space="preserve">https://digital.lib.washington.edu/researchworks/items/03118b25-1127-48f9-94b4-8e481016146c</w:t>
        </w:r>
      </w:hyperlink>
    </w:p>
    <w:bookmarkEnd w:id="96"/>
    <w:bookmarkStart w:id="97" w:name="X97be807fa19d9d9918c2e36b10160d8f3f770a4"/>
    <w:p>
      <w:pPr>
        <w:pStyle w:val="Heading3"/>
      </w:pPr>
      <w:r>
        <w:t xml:space="preserve">Electronic resources (web pages, specifications, documentation)</w:t>
      </w:r>
    </w:p>
    <w:p>
      <w:pPr>
        <w:pStyle w:val="FirstParagraph"/>
      </w:pPr>
      <w:r>
        <w:t xml:space="preserve">[1] Model Context Protocol,</w:t>
      </w:r>
      <w:r>
        <w:t xml:space="preserve"> </w:t>
      </w:r>
      <w:r>
        <w:t xml:space="preserve">“</w:t>
      </w:r>
      <w:r>
        <w:t xml:space="preserve">Model Context Protocol specification, version 2026-07-28,</w:t>
      </w:r>
      <w:r>
        <w:t xml:space="preserve">”</w:t>
      </w:r>
      <w:r>
        <w:t xml:space="preserve"> </w:t>
      </w:r>
      <w:r>
        <w:t xml:space="preserve">modelcontextprotocol.io. Accessed: Oct. 12, 2026. [Online]. Available:</w:t>
      </w:r>
      <w:r>
        <w:t xml:space="preserve"> </w:t>
      </w:r>
      <w:hyperlink r:id="rId49">
        <w:r>
          <w:rPr>
            <w:rStyle w:val="Hyperlink"/>
          </w:rPr>
          <w:t xml:space="preserve">https://modelcontextprotocol.io/specification/2026-07-28</w:t>
        </w:r>
      </w:hyperlink>
    </w:p>
    <w:p>
      <w:pPr>
        <w:pStyle w:val="BodyText"/>
      </w:pPr>
      <w:r>
        <w:t xml:space="preserve">[2] Anthropic,</w:t>
      </w:r>
      <w:r>
        <w:t xml:space="preserve"> </w:t>
      </w:r>
      <w:r>
        <w:t xml:space="preserve">“</w:t>
      </w:r>
      <w:r>
        <w:t xml:space="preserve">Introducing the Model Context Protocol,</w:t>
      </w:r>
      <w:r>
        <w:t xml:space="preserve">”</w:t>
      </w:r>
      <w:r>
        <w:t xml:space="preserve"> </w:t>
      </w:r>
      <w:r>
        <w:t xml:space="preserve">Anthropic News. Accessed: Oct. 12, 2026. [Online]. Available:</w:t>
      </w:r>
      <w:r>
        <w:t xml:space="preserve"> </w:t>
      </w:r>
      <w:hyperlink r:id="rId47">
        <w:r>
          <w:rPr>
            <w:rStyle w:val="Hyperlink"/>
          </w:rPr>
          <w:t xml:space="preserve">https://www.anthropic.com/news/model-context-protocol</w:t>
        </w:r>
      </w:hyperlink>
    </w:p>
    <w:p>
      <w:pPr>
        <w:pStyle w:val="BodyText"/>
      </w:pPr>
      <w:r>
        <w:t xml:space="preserve">[3] E. Schluntz and B. Zhang,</w:t>
      </w:r>
      <w:r>
        <w:t xml:space="preserve"> </w:t>
      </w:r>
      <w:r>
        <w:t xml:space="preserve">“</w:t>
      </w:r>
      <w:r>
        <w:t xml:space="preserve">Building effective agents,</w:t>
      </w:r>
      <w:r>
        <w:t xml:space="preserve">”</w:t>
      </w:r>
      <w:r>
        <w:t xml:space="preserve"> </w:t>
      </w:r>
      <w:r>
        <w:t xml:space="preserve">Anthropic. Accessed: Oct. 12, 2026. [Online]. Available:</w:t>
      </w:r>
      <w:r>
        <w:t xml:space="preserve"> </w:t>
      </w:r>
      <w:hyperlink r:id="rId52">
        <w:r>
          <w:rPr>
            <w:rStyle w:val="Hyperlink"/>
          </w:rPr>
          <w:t xml:space="preserve">https://www.anthropic.com/research/building-effective-agents</w:t>
        </w:r>
      </w:hyperlink>
    </w:p>
    <w:p>
      <w:pPr>
        <w:pStyle w:val="BodyText"/>
      </w:pPr>
      <w:r>
        <w:t xml:space="preserve">[4] OpenAI,</w:t>
      </w:r>
      <w:r>
        <w:t xml:space="preserve"> </w:t>
      </w:r>
      <w:r>
        <w:t xml:space="preserve">“</w:t>
      </w:r>
      <w:r>
        <w:t xml:space="preserve">OpenAI Agents SDK (Python): Model Context Protocol (MCP),</w:t>
      </w:r>
      <w:r>
        <w:t xml:space="preserve">”</w:t>
      </w:r>
      <w:r>
        <w:t xml:space="preserve"> </w:t>
      </w:r>
      <w:r>
        <w:t xml:space="preserve">OpenAI Agents SDK documentation. Accessed: Oct. 12, 2026. [Online]. Available:</w:t>
      </w:r>
      <w:r>
        <w:t xml:space="preserve"> </w:t>
      </w:r>
      <w:hyperlink r:id="rId50">
        <w:r>
          <w:rPr>
            <w:rStyle w:val="Hyperlink"/>
          </w:rPr>
          <w:t xml:space="preserve">https://openai.github.io/openai-agents-python/mcp/</w:t>
        </w:r>
      </w:hyperlink>
    </w:p>
    <w:p>
      <w:pPr>
        <w:pStyle w:val="BodyText"/>
      </w:pPr>
      <w:r>
        <w:t xml:space="preserve">[5] LangChain,</w:t>
      </w:r>
      <w:r>
        <w:t xml:space="preserve"> </w:t>
      </w:r>
      <w:r>
        <w:t xml:space="preserve">“</w:t>
      </w:r>
      <w:r>
        <w:t xml:space="preserve">langchain-mcp-adapters,</w:t>
      </w:r>
      <w:r>
        <w:t xml:space="preserve">”</w:t>
      </w:r>
      <w:r>
        <w:t xml:space="preserve"> </w:t>
      </w:r>
      <w:r>
        <w:t xml:space="preserve">GitHub. Accessed: Oct. 12, 2026. [Online]. Available:</w:t>
      </w:r>
      <w:r>
        <w:t xml:space="preserve"> </w:t>
      </w:r>
      <w:hyperlink r:id="rId48">
        <w:r>
          <w:rPr>
            <w:rStyle w:val="Hyperlink"/>
          </w:rPr>
          <w:t xml:space="preserve">https://github.com/langchain-ai/langchain-mcp-adapters</w:t>
        </w:r>
      </w:hyperlink>
    </w:p>
    <w:p>
      <w:pPr>
        <w:pStyle w:val="BodyText"/>
      </w:pPr>
      <w:r>
        <w:t xml:space="preserve">[6] OWASP GenAI Security Project,</w:t>
      </w:r>
      <w:r>
        <w:t xml:space="preserve"> </w:t>
      </w:r>
      <w:r>
        <w:t xml:space="preserve">“</w:t>
      </w:r>
      <w:r>
        <w:t xml:space="preserve">OWASP Top 10 for LLM applications 2025,</w:t>
      </w:r>
      <w:r>
        <w:t xml:space="preserve">”</w:t>
      </w:r>
      <w:r>
        <w:t xml:space="preserve"> </w:t>
      </w:r>
      <w:r>
        <w:t xml:space="preserve">OWASP Foundation. Accessed: Oct. 12, 2026. [Online]. Available:</w:t>
      </w:r>
      <w:r>
        <w:t xml:space="preserve"> </w:t>
      </w:r>
      <w:hyperlink r:id="rId51">
        <w:r>
          <w:rPr>
            <w:rStyle w:val="Hyperlink"/>
          </w:rPr>
          <w:t xml:space="preserve">https://genai.owasp.org/llm-top-10/</w:t>
        </w:r>
      </w:hyperlink>
    </w:p>
    <w:bookmarkEnd w:id="97"/>
    <w:bookmarkStart w:id="98" w:name="patents-2"/>
    <w:p>
      <w:pPr>
        <w:pStyle w:val="Heading3"/>
      </w:pPr>
      <w:r>
        <w:t xml:space="preserve">Patents</w:t>
      </w:r>
    </w:p>
    <w:p>
      <w:pPr>
        <w:pStyle w:val="FirstParagraph"/>
      </w:pPr>
      <w:r>
        <w:t xml:space="preserve">[1] K. C. T. Lee, K. Gu, Z. Tung, P. Pasupat, and M.-W. Chang,</w:t>
      </w:r>
      <w:r>
        <w:t xml:space="preserve"> </w:t>
      </w:r>
      <w:r>
        <w:t xml:space="preserve">“</w:t>
      </w:r>
      <w:r>
        <w:t xml:space="preserve">Retrieval-augmented language model pre-training and fine-tuning,</w:t>
      </w:r>
      <w:r>
        <w:t xml:space="preserve">”</w:t>
      </w:r>
      <w:r>
        <w:t xml:space="preserve"> </w:t>
      </w:r>
      <w:r>
        <w:t xml:space="preserve">U.S. Patent 11,003,865, May 11, 2021. Available:</w:t>
      </w:r>
      <w:r>
        <w:t xml:space="preserve"> </w:t>
      </w:r>
      <w:hyperlink r:id="rId57">
        <w:r>
          <w:rPr>
            <w:rStyle w:val="Hyperlink"/>
          </w:rPr>
          <w:t xml:space="preserve">https://patents.google.com/patent/US11003865B1/en</w:t>
        </w:r>
      </w:hyperlink>
    </w:p>
    <w:p>
      <w:pPr>
        <w:pStyle w:val="BodyText"/>
      </w:pPr>
      <w:r>
        <w:t xml:space="preserve">[2] A. Mishchenko, D. Medina, P. McMillan, and A. Eleti,</w:t>
      </w:r>
      <w:r>
        <w:t xml:space="preserve"> </w:t>
      </w:r>
      <w:r>
        <w:t xml:space="preserve">“</w:t>
      </w:r>
      <w:r>
        <w:t xml:space="preserve">Schema-based integration of external APIs with natural language applications,</w:t>
      </w:r>
      <w:r>
        <w:t xml:space="preserve">”</w:t>
      </w:r>
      <w:r>
        <w:t xml:space="preserve"> </w:t>
      </w:r>
      <w:r>
        <w:t xml:space="preserve">U.S. Patent 11,922,144, Mar. 05, 2024. Available:</w:t>
      </w:r>
      <w:r>
        <w:t xml:space="preserve"> </w:t>
      </w:r>
      <w:hyperlink r:id="rId58">
        <w:r>
          <w:rPr>
            <w:rStyle w:val="Hyperlink"/>
          </w:rPr>
          <w:t xml:space="preserve">https://patents.google.com/patent/US11922144B1/en</w:t>
        </w:r>
      </w:hyperlink>
    </w:p>
    <w:p>
      <w:pPr>
        <w:pStyle w:val="BodyText"/>
      </w:pPr>
      <w:r>
        <w:t xml:space="preserve">[3] T. M. Siebel</w:t>
      </w:r>
      <w:r>
        <w:t xml:space="preserve"> </w:t>
      </w:r>
      <w:r>
        <w:rPr>
          <w:iCs/>
          <w:i/>
        </w:rPr>
        <w:t xml:space="preserve">et al.</w:t>
      </w:r>
      <w:r>
        <w:t xml:space="preserve">,</w:t>
      </w:r>
      <w:r>
        <w:t xml:space="preserve"> </w:t>
      </w:r>
      <w:r>
        <w:t xml:space="preserve">“</w:t>
      </w:r>
      <w:r>
        <w:t xml:space="preserve">Enterprise generative artificial intelligence architecture,</w:t>
      </w:r>
      <w:r>
        <w:t xml:space="preserve">”</w:t>
      </w:r>
      <w:r>
        <w:t xml:space="preserve"> </w:t>
      </w:r>
      <w:r>
        <w:t xml:space="preserve">U.S. Patent 12,111,859, Oct. 08, 2024. Available:</w:t>
      </w:r>
      <w:r>
        <w:t xml:space="preserve"> </w:t>
      </w:r>
      <w:hyperlink r:id="rId59">
        <w:r>
          <w:rPr>
            <w:rStyle w:val="Hyperlink"/>
          </w:rPr>
          <w:t xml:space="preserve">https://patents.google.com/patent/US12111859B2/en</w:t>
        </w:r>
      </w:hyperlink>
    </w:p>
    <w:p>
      <w:pPr>
        <w:pStyle w:val="BodyText"/>
      </w:pPr>
      <w:r>
        <w:t xml:space="preserve">[4] G. Faonte, S. C. Srinarasi, M. Azhagappan, D. Gupta, C. M. Churchman, and C. A. Mauban,</w:t>
      </w:r>
      <w:r>
        <w:t xml:space="preserve"> </w:t>
      </w:r>
      <w:r>
        <w:t xml:space="preserve">“</w:t>
      </w:r>
      <w:r>
        <w:t xml:space="preserve">Hybrid language model architecture for API orchestration including chain of thought,</w:t>
      </w:r>
      <w:r>
        <w:t xml:space="preserve">”</w:t>
      </w:r>
      <w:r>
        <w:t xml:space="preserve"> </w:t>
      </w:r>
      <w:r>
        <w:t xml:space="preserve">U.S. Patent 12,321,794, Jun. 03, 2025. Available:</w:t>
      </w:r>
      <w:r>
        <w:t xml:space="preserve"> </w:t>
      </w:r>
      <w:hyperlink r:id="rId56">
        <w:r>
          <w:rPr>
            <w:rStyle w:val="Hyperlink"/>
          </w:rPr>
          <w:t xml:space="preserve">https://patents.google.com/patent/US12321794</w:t>
        </w:r>
      </w:hyperlink>
    </w:p>
    <w:p>
      <w:pPr>
        <w:pStyle w:val="BodyText"/>
      </w:pPr>
      <w:r>
        <w:t xml:space="preserve">[5] G. P. Bhat, J. Goldman, R. S. Karthikeyan, W. J. Ng, and S. Sankaran,</w:t>
      </w:r>
      <w:r>
        <w:t xml:space="preserve"> </w:t>
      </w:r>
      <w:r>
        <w:t xml:space="preserve">“</w:t>
      </w:r>
      <w:r>
        <w:t xml:space="preserve">Using a multi-model architecture for retrieval-augmented generation (RAG),</w:t>
      </w:r>
      <w:r>
        <w:t xml:space="preserve">”</w:t>
      </w:r>
      <w:r>
        <w:t xml:space="preserve"> </w:t>
      </w:r>
      <w:r>
        <w:t xml:space="preserve">U.S. Patent 12,373,441, Jul. 29, 2025. Available:</w:t>
      </w:r>
      <w:r>
        <w:t xml:space="preserve"> </w:t>
      </w:r>
      <w:hyperlink r:id="rId54">
        <w:r>
          <w:rPr>
            <w:rStyle w:val="Hyperlink"/>
          </w:rPr>
          <w:t xml:space="preserve">https://patents.google.com/patent/US12373441B1/en</w:t>
        </w:r>
      </w:hyperlink>
    </w:p>
    <w:p>
      <w:pPr>
        <w:pStyle w:val="BodyText"/>
      </w:pPr>
      <w:r>
        <w:t xml:space="preserve">[6] A. Eleti, J. Harris, L. Kilpatrick III, and A. Mishchenko,</w:t>
      </w:r>
      <w:r>
        <w:t xml:space="preserve"> </w:t>
      </w:r>
      <w:r>
        <w:t xml:space="preserve">“</w:t>
      </w:r>
      <w:r>
        <w:t xml:space="preserve">Systems and methods for generating and executing function calls using machine learning,</w:t>
      </w:r>
      <w:r>
        <w:t xml:space="preserve">”</w:t>
      </w:r>
      <w:r>
        <w:t xml:space="preserve"> </w:t>
      </w:r>
      <w:r>
        <w:t xml:space="preserve">U.S. Patent 12,625,732, May 12, 2026. Available:</w:t>
      </w:r>
      <w:r>
        <w:t xml:space="preserve"> </w:t>
      </w:r>
      <w:hyperlink r:id="rId55">
        <w:r>
          <w:rPr>
            <w:rStyle w:val="Hyperlink"/>
          </w:rPr>
          <w:t xml:space="preserve">https://image-ppubs.uspto.gov/dirsearch-public/print/downloadPdf/12625732</w:t>
        </w:r>
      </w:hyperlink>
    </w:p>
    <w:bookmarkEnd w:id="98"/>
    <w:bookmarkStart w:id="99" w:name="additional-type-1-conference-papers-2"/>
    <w:p>
      <w:pPr>
        <w:pStyle w:val="Heading3"/>
      </w:pPr>
      <w:r>
        <w:t xml:space="preserve">Additional type 1: Conference papers</w:t>
      </w:r>
    </w:p>
    <w:p>
      <w:pPr>
        <w:pStyle w:val="FirstParagraph"/>
      </w:pPr>
      <w:r>
        <w:t xml:space="preserve">[1] V. Karpukhin</w:t>
      </w:r>
      <w:r>
        <w:t xml:space="preserve"> </w:t>
      </w:r>
      <w:r>
        <w:rPr>
          <w:iCs/>
          <w:i/>
        </w:rPr>
        <w:t xml:space="preserve">et al.</w:t>
      </w:r>
      <w:r>
        <w:t xml:space="preserve">,</w:t>
      </w:r>
      <w:r>
        <w:t xml:space="preserve"> </w:t>
      </w:r>
      <w:r>
        <w:t xml:space="preserve">“</w:t>
      </w:r>
      <w:r>
        <w:t xml:space="preserve">Dense passage retrieval for open-domain question answering,</w:t>
      </w:r>
      <w:r>
        <w:t xml:space="preserve">”</w:t>
      </w:r>
      <w:r>
        <w:t xml:space="preserve"> </w:t>
      </w:r>
      <w:r>
        <w:t xml:space="preserve">in</w:t>
      </w:r>
      <w:r>
        <w:t xml:space="preserve"> </w:t>
      </w:r>
      <w:r>
        <w:rPr>
          <w:iCs/>
          <w:i/>
        </w:rPr>
        <w:t xml:space="preserve">Proceedings of the 2020 Conference on Empirical Methods in Natural Language Processing (EMNLP)</w:t>
      </w:r>
      <w:r>
        <w:t xml:space="preserve">, Association for Computational Linguistics, 2020, pp. 6769–6781. doi:</w:t>
      </w:r>
      <w:r>
        <w:t xml:space="preserve"> </w:t>
      </w:r>
      <w:hyperlink r:id="rId64">
        <w:r>
          <w:rPr>
            <w:rStyle w:val="Hyperlink"/>
          </w:rPr>
          <w:t xml:space="preserve">10.18653/v1/2020.emnlp-main.550</w:t>
        </w:r>
      </w:hyperlink>
      <w:r>
        <w:t xml:space="preserve">.</w:t>
      </w:r>
    </w:p>
    <w:p>
      <w:pPr>
        <w:pStyle w:val="BodyText"/>
      </w:pPr>
      <w:r>
        <w:t xml:space="preserve">[2] S. Yao</w:t>
      </w:r>
      <w:r>
        <w:t xml:space="preserve"> </w:t>
      </w:r>
      <w:r>
        <w:rPr>
          <w:iCs/>
          <w:i/>
        </w:rPr>
        <w:t xml:space="preserve">et al.</w:t>
      </w:r>
      <w:r>
        <w:t xml:space="preserve">,</w:t>
      </w:r>
      <w:r>
        <w:t xml:space="preserve"> </w:t>
      </w:r>
      <w:r>
        <w:t xml:space="preserve">“</w:t>
      </w:r>
      <w:r>
        <w:t xml:space="preserve">ReAct: Synergizing reasoning and acting in language models,</w:t>
      </w:r>
      <w:r>
        <w:t xml:space="preserve">”</w:t>
      </w:r>
      <w:r>
        <w:t xml:space="preserve"> </w:t>
      </w:r>
      <w:r>
        <w:t xml:space="preserve">in</w:t>
      </w:r>
      <w:r>
        <w:t xml:space="preserve"> </w:t>
      </w:r>
      <w:r>
        <w:rPr>
          <w:iCs/>
          <w:i/>
        </w:rPr>
        <w:t xml:space="preserve">The Eleventh International Conference on Learning Representations (ICLR 2023)</w:t>
      </w:r>
      <w:r>
        <w:t xml:space="preserve">, 2023. Available:</w:t>
      </w:r>
      <w:r>
        <w:t xml:space="preserve"> </w:t>
      </w:r>
      <w:hyperlink r:id="rId66">
        <w:r>
          <w:rPr>
            <w:rStyle w:val="Hyperlink"/>
          </w:rPr>
          <w:t xml:space="preserve">https://openreview.net/forum?id=WE_vluYUL-X</w:t>
        </w:r>
      </w:hyperlink>
    </w:p>
    <w:p>
      <w:pPr>
        <w:pStyle w:val="BodyText"/>
      </w:pPr>
      <w:r>
        <w:t xml:space="preserve">[3] K. Greshake, S. Abdelnabi, S. Mishra, C. Endres, T. Holz, and M. Fritz,</w:t>
      </w:r>
      <w:r>
        <w:t xml:space="preserve"> </w:t>
      </w:r>
      <w:r>
        <w:t xml:space="preserve">“</w:t>
      </w:r>
      <w:r>
        <w:t xml:space="preserve">Not what you’ve signed up for: Compromising real-world LLM-integrated applications with indirect prompt injection,</w:t>
      </w:r>
      <w:r>
        <w:t xml:space="preserve">”</w:t>
      </w:r>
      <w:r>
        <w:t xml:space="preserve"> </w:t>
      </w:r>
      <w:r>
        <w:t xml:space="preserve">in</w:t>
      </w:r>
      <w:r>
        <w:t xml:space="preserve"> </w:t>
      </w:r>
      <w:r>
        <w:rPr>
          <w:iCs/>
          <w:i/>
        </w:rPr>
        <w:t xml:space="preserve">Proceedings of the 16th ACM Workshop on Artificial Intelligence and Security (AISec ’23)</w:t>
      </w:r>
      <w:r>
        <w:t xml:space="preserve">, New York, NY: ACM, 2023, pp. 79–90. doi:</w:t>
      </w:r>
      <w:r>
        <w:t xml:space="preserve"> </w:t>
      </w:r>
      <w:hyperlink r:id="rId63">
        <w:r>
          <w:rPr>
            <w:rStyle w:val="Hyperlink"/>
          </w:rPr>
          <w:t xml:space="preserve">10.1145/3605764.3623985</w:t>
        </w:r>
      </w:hyperlink>
      <w:r>
        <w:t xml:space="preserve">.</w:t>
      </w:r>
    </w:p>
    <w:p>
      <w:pPr>
        <w:pStyle w:val="BodyText"/>
      </w:pPr>
      <w:r>
        <w:t xml:space="preserve">[4] N. Shinn, F. Cassano, A. Gopinath, K. Narasimhan, and S. Yao,</w:t>
      </w:r>
      <w:r>
        <w:t xml:space="preserve"> </w:t>
      </w:r>
      <w:r>
        <w:t xml:space="preserve">“</w:t>
      </w:r>
      <w:r>
        <w:t xml:space="preserve">Reflexion: Language agents with verbal reinforcement learning,</w:t>
      </w:r>
      <w:r>
        <w:t xml:space="preserve">”</w:t>
      </w:r>
      <w:r>
        <w:t xml:space="preserve"> </w:t>
      </w:r>
      <w:r>
        <w:t xml:space="preserve">in</w:t>
      </w:r>
      <w:r>
        <w:t xml:space="preserve"> </w:t>
      </w:r>
      <w:r>
        <w:rPr>
          <w:iCs/>
          <w:i/>
        </w:rPr>
        <w:t xml:space="preserve">Advances in Neural Information Processing Systems 36 (NeurIPS 2023)</w:t>
      </w:r>
      <w:r>
        <w:t xml:space="preserve">, Curran Associates, 2023, pp. 8634–8652. doi:</w:t>
      </w:r>
      <w:r>
        <w:t xml:space="preserve"> </w:t>
      </w:r>
      <w:hyperlink r:id="rId65">
        <w:r>
          <w:rPr>
            <w:rStyle w:val="Hyperlink"/>
          </w:rPr>
          <w:t xml:space="preserve">10.52202/075280-0377</w:t>
        </w:r>
      </w:hyperlink>
      <w:r>
        <w:t xml:space="preserve">.</w:t>
      </w:r>
    </w:p>
    <w:p>
      <w:pPr>
        <w:pStyle w:val="BodyText"/>
      </w:pPr>
      <w:r>
        <w:t xml:space="preserve">[5] A. Asai, Z. Wu, Y. Wang, A. Sil, and H. Hajishirzi,</w:t>
      </w:r>
      <w:r>
        <w:t xml:space="preserve"> </w:t>
      </w:r>
      <w:r>
        <w:t xml:space="preserve">“</w:t>
      </w:r>
      <w:r>
        <w:t xml:space="preserve">Self-RAG: Learning to retrieve, generate, and critique through self-reflection,</w:t>
      </w:r>
      <w:r>
        <w:t xml:space="preserve">”</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61">
        <w:r>
          <w:rPr>
            <w:rStyle w:val="Hyperlink"/>
          </w:rPr>
          <w:t xml:space="preserve">https://arxiv.org/abs/2310.11511</w:t>
        </w:r>
      </w:hyperlink>
    </w:p>
    <w:p>
      <w:pPr>
        <w:pStyle w:val="BodyText"/>
      </w:pPr>
      <w:r>
        <w:t xml:space="preserve">[6] S. Es, J. James, L. Espinosa Anke, and S. Schockaert,</w:t>
      </w:r>
      <w:r>
        <w:t xml:space="preserve"> </w:t>
      </w:r>
      <w:r>
        <w:t xml:space="preserve">“</w:t>
      </w:r>
      <w:r>
        <w:t xml:space="preserve">RAGAs: Automated evaluation of retrieval augmented generation,</w:t>
      </w:r>
      <w:r>
        <w:t xml:space="preserve">”</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Association for Computational Linguistics, 2024, pp. 150–158. doi:</w:t>
      </w:r>
      <w:r>
        <w:t xml:space="preserve"> </w:t>
      </w:r>
      <w:hyperlink r:id="rId62">
        <w:r>
          <w:rPr>
            <w:rStyle w:val="Hyperlink"/>
          </w:rPr>
          <w:t xml:space="preserve">10.18653/v1/2024.eacl-demo.16</w:t>
        </w:r>
      </w:hyperlink>
      <w:r>
        <w:t xml:space="preserve">.</w:t>
      </w:r>
    </w:p>
    <w:bookmarkEnd w:id="99"/>
    <w:bookmarkStart w:id="100" w:name="additional-type-2-standards-2"/>
    <w:p>
      <w:pPr>
        <w:pStyle w:val="Heading3"/>
      </w:pPr>
      <w:r>
        <w:t xml:space="preserve">Additional type 2: Standards</w:t>
      </w:r>
    </w:p>
    <w:p>
      <w:pPr>
        <w:pStyle w:val="FirstParagraph"/>
      </w:pPr>
      <w:r>
        <w:t xml:space="preserve">[1] International Organization for Standardization,</w:t>
      </w:r>
      <w:r>
        <w:t xml:space="preserve"> </w:t>
      </w:r>
      <w:r>
        <w:rPr>
          <w:iCs/>
          <w:i/>
        </w:rPr>
        <w:t xml:space="preserve">Information technology — Artificial intelligence — Artificial intelligence concepts and terminology</w:t>
      </w:r>
      <w:r>
        <w:t xml:space="preserve">, ISO/IEC 22989:2022, Geneva, Switzerland, 2022. Available:</w:t>
      </w:r>
      <w:r>
        <w:t xml:space="preserve"> </w:t>
      </w:r>
      <w:hyperlink r:id="rId69">
        <w:r>
          <w:rPr>
            <w:rStyle w:val="Hyperlink"/>
          </w:rPr>
          <w:t xml:space="preserve">https://www.iso.org/standard/74296.html</w:t>
        </w:r>
      </w:hyperlink>
    </w:p>
    <w:p>
      <w:pPr>
        <w:pStyle w:val="BodyText"/>
      </w:pPr>
      <w:r>
        <w:t xml:space="preserve">[2] International Organization for Standardization,</w:t>
      </w:r>
      <w:r>
        <w:t xml:space="preserve"> </w:t>
      </w:r>
      <w:r>
        <w:rPr>
          <w:iCs/>
          <w:i/>
        </w:rPr>
        <w:t xml:space="preserve">Framework for artificial intelligence (AI) systems using machine learning (ML)</w:t>
      </w:r>
      <w:r>
        <w:t xml:space="preserve">, ISO/IEC 23053:2022, Geneva, Switzerland, 2022. Available:</w:t>
      </w:r>
      <w:r>
        <w:t xml:space="preserve"> </w:t>
      </w:r>
      <w:hyperlink r:id="rId68">
        <w:r>
          <w:rPr>
            <w:rStyle w:val="Hyperlink"/>
          </w:rPr>
          <w:t xml:space="preserve">https://www.iso.org/standard/74438.html</w:t>
        </w:r>
      </w:hyperlink>
    </w:p>
    <w:p>
      <w:pPr>
        <w:pStyle w:val="BodyText"/>
      </w:pPr>
      <w:r>
        <w:t xml:space="preserve">[3] International Organization for Standardization,</w:t>
      </w:r>
      <w:r>
        <w:t xml:space="preserve"> </w:t>
      </w:r>
      <w:r>
        <w:rPr>
          <w:iCs/>
          <w:i/>
        </w:rPr>
        <w:t xml:space="preserve">Information technology — Artificial intelligence — Guidance on risk management</w:t>
      </w:r>
      <w:r>
        <w:t xml:space="preserve">, ISO/IEC 23894:2023, Geneva, Switzerland, 2023. Available:</w:t>
      </w:r>
      <w:r>
        <w:t xml:space="preserve"> </w:t>
      </w:r>
      <w:hyperlink r:id="rId71">
        <w:r>
          <w:rPr>
            <w:rStyle w:val="Hyperlink"/>
          </w:rPr>
          <w:t xml:space="preserve">https://www.iso.org/standard/77304.html</w:t>
        </w:r>
      </w:hyperlink>
    </w:p>
    <w:p>
      <w:pPr>
        <w:pStyle w:val="BodyText"/>
      </w:pPr>
      <w:r>
        <w:t xml:space="preserve">[4] International Organization for Standardization,</w:t>
      </w:r>
      <w:r>
        <w:t xml:space="preserve"> </w:t>
      </w:r>
      <w:r>
        <w:rPr>
          <w:iCs/>
          <w:i/>
        </w:rPr>
        <w:t xml:space="preserve">Information technology — Artificial intelligence — Management system</w:t>
      </w:r>
      <w:r>
        <w:t xml:space="preserve">, ISO/IEC 42001:2023, Geneva, Switzerland, 2023. Available:</w:t>
      </w:r>
      <w:r>
        <w:t xml:space="preserve"> </w:t>
      </w:r>
      <w:hyperlink r:id="rId72">
        <w:r>
          <w:rPr>
            <w:rStyle w:val="Hyperlink"/>
          </w:rPr>
          <w:t xml:space="preserve">https://www.iso.org/standard/81230.html</w:t>
        </w:r>
      </w:hyperlink>
    </w:p>
    <w:p>
      <w:pPr>
        <w:pStyle w:val="BodyText"/>
      </w:pPr>
      <w:r>
        <w:t xml:space="preserve">[5] International Organization for Standardization,</w:t>
      </w:r>
      <w:r>
        <w:t xml:space="preserve"> </w:t>
      </w:r>
      <w:r>
        <w:rPr>
          <w:iCs/>
          <w:i/>
        </w:rPr>
        <w:t xml:space="preserve">Information technology — Artificial intelligence — AI system life cycle processes</w:t>
      </w:r>
      <w:r>
        <w:t xml:space="preserve">, ISO/IEC 5338:2023, Geneva, Switzerland, 2023. Available:</w:t>
      </w:r>
      <w:r>
        <w:t xml:space="preserve"> </w:t>
      </w:r>
      <w:hyperlink r:id="rId70">
        <w:r>
          <w:rPr>
            <w:rStyle w:val="Hyperlink"/>
          </w:rPr>
          <w:t xml:space="preserve">https://www.iso.org/standard/81118.html</w:t>
        </w:r>
      </w:hyperlink>
    </w:p>
    <w:bookmarkEnd w:id="100"/>
    <w:bookmarkStart w:id="101" w:name="Xbca359289b257f1cfd5029eb4cec2caa12409e2"/>
    <w:p>
      <w:pPr>
        <w:pStyle w:val="Heading3"/>
      </w:pPr>
      <w:r>
        <w:t xml:space="preserve">Additional type 3: Reports (government, international and industry)</w:t>
      </w:r>
    </w:p>
    <w:p>
      <w:pPr>
        <w:pStyle w:val="FirstParagraph"/>
      </w:pPr>
      <w:r>
        <w:t xml:space="preserve">[1] E. Tabassi,</w:t>
      </w:r>
      <w:r>
        <w:t xml:space="preserve"> </w:t>
      </w:r>
      <w:r>
        <w:t xml:space="preserve">“</w:t>
      </w:r>
      <w:r>
        <w:t xml:space="preserve">Artificial intelligence risk management framework (AI RMF 1.0),</w:t>
      </w:r>
      <w:r>
        <w:t xml:space="preserve">”</w:t>
      </w:r>
      <w:r>
        <w:t xml:space="preserve"> </w:t>
      </w:r>
      <w:r>
        <w:t xml:space="preserve">National Institute of Standards and Technology, Gaithersburg, MD, NIST AI 100-1, 2023. doi:</w:t>
      </w:r>
      <w:r>
        <w:t xml:space="preserve"> </w:t>
      </w:r>
      <w:hyperlink r:id="rId78">
        <w:r>
          <w:rPr>
            <w:rStyle w:val="Hyperlink"/>
          </w:rPr>
          <w:t xml:space="preserve">10.6028/NIST.AI.100-1</w:t>
        </w:r>
      </w:hyperlink>
      <w:r>
        <w:t xml:space="preserve">.</w:t>
      </w:r>
    </w:p>
    <w:p>
      <w:pPr>
        <w:pStyle w:val="BodyText"/>
      </w:pPr>
      <w:r>
        <w:t xml:space="preserve">[2] C. Autio</w:t>
      </w:r>
      <w:r>
        <w:t xml:space="preserve"> </w:t>
      </w:r>
      <w:r>
        <w:rPr>
          <w:iCs/>
          <w:i/>
        </w:rPr>
        <w:t xml:space="preserve">et al.</w:t>
      </w:r>
      <w:r>
        <w:t xml:space="preserve">,</w:t>
      </w:r>
      <w:r>
        <w:t xml:space="preserve"> </w:t>
      </w:r>
      <w:r>
        <w:t xml:space="preserve">“</w:t>
      </w:r>
      <w:r>
        <w:t xml:space="preserve">Artificial intelligence risk management framework: Generative artificial intelligence profile,</w:t>
      </w:r>
      <w:r>
        <w:t xml:space="preserve">”</w:t>
      </w:r>
      <w:r>
        <w:t xml:space="preserve"> </w:t>
      </w:r>
      <w:r>
        <w:t xml:space="preserve">National Institute of Standards and Technology, Gaithersburg, MD, NIST AI 600-1, 2024. doi:</w:t>
      </w:r>
      <w:r>
        <w:t xml:space="preserve"> </w:t>
      </w:r>
      <w:hyperlink r:id="rId74">
        <w:r>
          <w:rPr>
            <w:rStyle w:val="Hyperlink"/>
          </w:rPr>
          <w:t xml:space="preserve">10.6028/NIST.AI.600-1</w:t>
        </w:r>
      </w:hyperlink>
      <w:r>
        <w:t xml:space="preserve">.</w:t>
      </w:r>
    </w:p>
    <w:p>
      <w:pPr>
        <w:pStyle w:val="BodyText"/>
      </w:pPr>
      <w:r>
        <w:t xml:space="preserve">[3] OECD,</w:t>
      </w:r>
      <w:r>
        <w:t xml:space="preserve"> </w:t>
      </w:r>
      <w:r>
        <w:t xml:space="preserve">“</w:t>
      </w:r>
      <w:r>
        <w:t xml:space="preserve">Improving framework conditions for the digital transformation of businesses in Kazakhstan,</w:t>
      </w:r>
      <w:r>
        <w:t xml:space="preserve">”</w:t>
      </w:r>
      <w:r>
        <w:t xml:space="preserve"> </w:t>
      </w:r>
      <w:r>
        <w:t xml:space="preserve">OECD Publishing, Paris, 2023. Available:</w:t>
      </w:r>
      <w:r>
        <w:t xml:space="preserve"> </w:t>
      </w:r>
      <w:hyperlink r:id="rId76">
        <w:r>
          <w:rPr>
            <w:rStyle w:val="Hyperlink"/>
          </w:rPr>
          <w:t xml:space="preserve">https://www.oecd.org/en/publications/improving-framework-conditions-for-the-digital-transformation-of-businesses-in-kazakhstan_368d4d01-en/full-report.html</w:t>
        </w:r>
      </w:hyperlink>
    </w:p>
    <w:p>
      <w:pPr>
        <w:pStyle w:val="BodyText"/>
      </w:pPr>
      <w:r>
        <w:t xml:space="preserve">[4] A. Singla, A. Sukharevsky, L. Yee, M. Chui, and B. Hall,</w:t>
      </w:r>
      <w:r>
        <w:t xml:space="preserve"> </w:t>
      </w:r>
      <w:r>
        <w:t xml:space="preserve">“</w:t>
      </w:r>
      <w:r>
        <w:t xml:space="preserve">The state of AI in 2025: Agents, innovation, and transformation,</w:t>
      </w:r>
      <w:r>
        <w:t xml:space="preserve">”</w:t>
      </w:r>
      <w:r>
        <w:t xml:space="preserve"> </w:t>
      </w:r>
      <w:r>
        <w:t xml:space="preserve">McKinsey &amp; Company, 2025. Available:</w:t>
      </w:r>
      <w:r>
        <w:t xml:space="preserve"> </w:t>
      </w:r>
      <w:hyperlink r:id="rId77">
        <w:r>
          <w:rPr>
            <w:rStyle w:val="Hyperlink"/>
          </w:rPr>
          <w:t xml:space="preserve">https://www.mckinsey.com/capabilities/quantumblack/our-insights/the-state-of-ai</w:t>
        </w:r>
      </w:hyperlink>
    </w:p>
    <w:p>
      <w:pPr>
        <w:pStyle w:val="BodyText"/>
      </w:pPr>
      <w:r>
        <w:t xml:space="preserve">[5] N. Maslej, L. Fattorini, R. Perrault,</w:t>
      </w:r>
      <w:r>
        <w:t xml:space="preserve"> </w:t>
      </w:r>
      <w:r>
        <w:rPr>
          <w:iCs/>
          <w:i/>
        </w:rPr>
        <w:t xml:space="preserve">et al.</w:t>
      </w:r>
      <w:r>
        <w:t xml:space="preserve">,</w:t>
      </w:r>
      <w:r>
        <w:t xml:space="preserve"> </w:t>
      </w:r>
      <w:r>
        <w:t xml:space="preserve">“</w:t>
      </w:r>
      <w:r>
        <w:t xml:space="preserve">Artificial intelligence index report 2025,</w:t>
      </w:r>
      <w:r>
        <w:t xml:space="preserve">”</w:t>
      </w:r>
      <w:r>
        <w:t xml:space="preserve"> </w:t>
      </w:r>
      <w:r>
        <w:t xml:space="preserve">Institute for Human-Centered AI, Stanford University, Stanford, CA, 2025. Available:</w:t>
      </w:r>
      <w:r>
        <w:t xml:space="preserve"> </w:t>
      </w:r>
      <w:hyperlink r:id="rId75">
        <w:r>
          <w:rPr>
            <w:rStyle w:val="Hyperlink"/>
          </w:rPr>
          <w:t xml:space="preserve">https://hai.stanford.edu/ai-index/2025-ai-index-report</w:t>
        </w:r>
      </w:hyperlink>
    </w:p>
    <w:bookmarkEnd w:id="101"/>
    <w:bookmarkEnd w:id="102"/>
    <w:bookmarkStart w:id="113" w:name="mla-9th-edition"/>
    <w:p>
      <w:pPr>
        <w:pStyle w:val="Heading2"/>
      </w:pPr>
      <w:r>
        <w:t xml:space="preserve">MLA 9th edition</w:t>
      </w:r>
    </w:p>
    <w:bookmarkStart w:id="103" w:name="journal-articles-3"/>
    <w:p>
      <w:pPr>
        <w:pStyle w:val="Heading3"/>
      </w:pPr>
      <w:r>
        <w:t xml:space="preserve">Journal articles</w:t>
      </w:r>
    </w:p>
    <w:p>
      <w:pPr>
        <w:numPr>
          <w:ilvl w:val="0"/>
          <w:numId w:val="1021"/>
        </w:numPr>
      </w:pPr>
      <w:r>
        <w:t xml:space="preserve">Hevner, Alan R., et al. </w:t>
      </w:r>
      <w:r>
        <w:t xml:space="preserve">“</w:t>
      </w:r>
      <w:r>
        <w:t xml:space="preserve">Design Science in Information Systems Research.</w:t>
      </w:r>
      <w:r>
        <w:t xml:space="preserve">”</w:t>
      </w:r>
      <w:r>
        <w:t xml:space="preserve"> </w:t>
      </w:r>
      <w:r>
        <w:rPr>
          <w:iCs/>
          <w:i/>
        </w:rPr>
        <w:t xml:space="preserve">MIS Quarterly</w:t>
      </w:r>
      <w:r>
        <w:t xml:space="preserve">, vol. 28, no. 1, 2004, pp. 75–105,</w:t>
      </w:r>
      <w:r>
        <w:t xml:space="preserve"> </w:t>
      </w:r>
      <w:hyperlink r:id="rId23">
        <w:r>
          <w:rPr>
            <w:rStyle w:val="Hyperlink"/>
          </w:rPr>
          <w:t xml:space="preserve">https://doi.org/10.2307/25148625</w:t>
        </w:r>
      </w:hyperlink>
      <w:r>
        <w:t xml:space="preserve">.</w:t>
      </w:r>
    </w:p>
    <w:p>
      <w:pPr>
        <w:numPr>
          <w:ilvl w:val="0"/>
          <w:numId w:val="1021"/>
        </w:numPr>
      </w:pPr>
      <w:r>
        <w:t xml:space="preserve">Hou, Xinyi, et al. </w:t>
      </w:r>
      <w:r>
        <w:t xml:space="preserve">“</w:t>
      </w:r>
      <w:r>
        <w:t xml:space="preserve">Model Context Protocol (MCP): Landscape, Security Threats, and Future Research Directions.</w:t>
      </w:r>
      <w:r>
        <w:t xml:space="preserve">”</w:t>
      </w:r>
      <w:r>
        <w:t xml:space="preserve"> </w:t>
      </w:r>
      <w:r>
        <w:rPr>
          <w:iCs/>
          <w:i/>
        </w:rPr>
        <w:t xml:space="preserve">ACM Transactions on Software Engineering and Methodology</w:t>
      </w:r>
      <w:r>
        <w:t xml:space="preserve">, vol. 35, no. 10, 302, 2026,</w:t>
      </w:r>
      <w:r>
        <w:t xml:space="preserve"> </w:t>
      </w:r>
      <w:hyperlink r:id="rId24">
        <w:r>
          <w:rPr>
            <w:rStyle w:val="Hyperlink"/>
          </w:rPr>
          <w:t xml:space="preserve">https://doi.org/10.1145/3796519</w:t>
        </w:r>
      </w:hyperlink>
      <w:r>
        <w:t xml:space="preserve">.</w:t>
      </w:r>
    </w:p>
    <w:p>
      <w:pPr>
        <w:numPr>
          <w:ilvl w:val="0"/>
          <w:numId w:val="1021"/>
        </w:numPr>
      </w:pPr>
      <w:r>
        <w:t xml:space="preserve">Johnson, Jeff, et al. </w:t>
      </w:r>
      <w:r>
        <w:t xml:space="preserve">“</w:t>
      </w:r>
      <w:r>
        <w:t xml:space="preserve">Billion-Scale Similarity Search with GPUs.</w:t>
      </w:r>
      <w:r>
        <w:t xml:space="preserve">”</w:t>
      </w:r>
      <w:r>
        <w:t xml:space="preserve"> </w:t>
      </w:r>
      <w:r>
        <w:rPr>
          <w:iCs/>
          <w:i/>
        </w:rPr>
        <w:t xml:space="preserve">IEEE Transactions on Big Data</w:t>
      </w:r>
      <w:r>
        <w:t xml:space="preserve">, vol. 7, no. 3, 2021, pp. 535–47,</w:t>
      </w:r>
      <w:r>
        <w:t xml:space="preserve"> </w:t>
      </w:r>
      <w:hyperlink r:id="rId25">
        <w:r>
          <w:rPr>
            <w:rStyle w:val="Hyperlink"/>
          </w:rPr>
          <w:t xml:space="preserve">https://doi.org/10.1109/TBDATA.2019.2921572</w:t>
        </w:r>
      </w:hyperlink>
      <w:r>
        <w:t xml:space="preserve">.</w:t>
      </w:r>
    </w:p>
    <w:p>
      <w:pPr>
        <w:numPr>
          <w:ilvl w:val="0"/>
          <w:numId w:val="1021"/>
        </w:numPr>
      </w:pPr>
      <w:r>
        <w:t xml:space="preserve">Liu, Nelson F., et al. </w:t>
      </w:r>
      <w:r>
        <w:t xml:space="preserve">“</w:t>
      </w:r>
      <w:r>
        <w:t xml:space="preserve">Lost in the Middle: How Language Models Use Long Contexts.</w:t>
      </w:r>
      <w:r>
        <w:t xml:space="preserve">”</w:t>
      </w:r>
      <w:r>
        <w:t xml:space="preserve"> </w:t>
      </w:r>
      <w:r>
        <w:rPr>
          <w:iCs/>
          <w:i/>
        </w:rPr>
        <w:t xml:space="preserve">Transactions of the Association for Computational Linguistics</w:t>
      </w:r>
      <w:r>
        <w:t xml:space="preserve">, vol. 12, 2024, pp. 157–73,</w:t>
      </w:r>
      <w:r>
        <w:t xml:space="preserve"> </w:t>
      </w:r>
      <w:hyperlink r:id="rId26">
        <w:r>
          <w:rPr>
            <w:rStyle w:val="Hyperlink"/>
          </w:rPr>
          <w:t xml:space="preserve">https://doi.org/10.1162/tacl_a_00638</w:t>
        </w:r>
      </w:hyperlink>
      <w:r>
        <w:t xml:space="preserve">.</w:t>
      </w:r>
    </w:p>
    <w:p>
      <w:pPr>
        <w:numPr>
          <w:ilvl w:val="0"/>
          <w:numId w:val="1021"/>
        </w:numPr>
      </w:pPr>
      <w:r>
        <w:t xml:space="preserve">Malkov, Yu. A., and D. A. Yashunin.</w:t>
      </w:r>
      <w:r>
        <w:t xml:space="preserve"> </w:t>
      </w:r>
      <w:r>
        <w:t xml:space="preserve">“</w:t>
      </w:r>
      <w:r>
        <w:t xml:space="preserve">Efficient and Robust Approximate Nearest Neighbor Search Using Hierarchical Navigable Small World Graphs.</w:t>
      </w:r>
      <w:r>
        <w:t xml:space="preserve">”</w:t>
      </w:r>
      <w:r>
        <w:t xml:space="preserve"> </w:t>
      </w:r>
      <w:r>
        <w:rPr>
          <w:iCs/>
          <w:i/>
        </w:rPr>
        <w:t xml:space="preserve">IEEE Transactions on Pattern Analysis and Machine Intelligence</w:t>
      </w:r>
      <w:r>
        <w:t xml:space="preserve">, vol. 42, no. 4, 2020, pp. 824–36,</w:t>
      </w:r>
      <w:r>
        <w:t xml:space="preserve"> </w:t>
      </w:r>
      <w:hyperlink r:id="rId27">
        <w:r>
          <w:rPr>
            <w:rStyle w:val="Hyperlink"/>
          </w:rPr>
          <w:t xml:space="preserve">https://doi.org/10.1109/TPAMI.2018.2889473</w:t>
        </w:r>
      </w:hyperlink>
      <w:r>
        <w:t xml:space="preserve">.</w:t>
      </w:r>
    </w:p>
    <w:p>
      <w:pPr>
        <w:numPr>
          <w:ilvl w:val="0"/>
          <w:numId w:val="1021"/>
        </w:numPr>
      </w:pPr>
      <w:r>
        <w:t xml:space="preserve">Peffers, Ken, et al. </w:t>
      </w:r>
      <w:r>
        <w:t xml:space="preserve">“</w:t>
      </w:r>
      <w:r>
        <w:t xml:space="preserve">A Design Science Research Methodology for Information Systems Research.</w:t>
      </w:r>
      <w:r>
        <w:t xml:space="preserve">”</w:t>
      </w:r>
      <w:r>
        <w:t xml:space="preserve"> </w:t>
      </w:r>
      <w:r>
        <w:rPr>
          <w:iCs/>
          <w:i/>
        </w:rPr>
        <w:t xml:space="preserve">Journal of Management Information Systems</w:t>
      </w:r>
      <w:r>
        <w:t xml:space="preserve">, vol. 24, no. 3, 2007, pp. 45–77,</w:t>
      </w:r>
      <w:r>
        <w:t xml:space="preserve"> </w:t>
      </w:r>
      <w:hyperlink r:id="rId28">
        <w:r>
          <w:rPr>
            <w:rStyle w:val="Hyperlink"/>
          </w:rPr>
          <w:t xml:space="preserve">https://doi.org/10.2753/MIS0742-1222240302</w:t>
        </w:r>
      </w:hyperlink>
      <w:r>
        <w:t xml:space="preserve">.</w:t>
      </w:r>
    </w:p>
    <w:p>
      <w:pPr>
        <w:numPr>
          <w:ilvl w:val="0"/>
          <w:numId w:val="1021"/>
        </w:numPr>
      </w:pPr>
      <w:r>
        <w:t xml:space="preserve">Robertson, Stephen, and Hugo Zaragoza.</w:t>
      </w:r>
      <w:r>
        <w:t xml:space="preserve"> </w:t>
      </w:r>
      <w:r>
        <w:t xml:space="preserve">“</w:t>
      </w:r>
      <w:r>
        <w:t xml:space="preserve">The Probabilistic Relevance Framework: BM25 and Beyond.</w:t>
      </w:r>
      <w:r>
        <w:t xml:space="preserve">”</w:t>
      </w:r>
      <w:r>
        <w:t xml:space="preserve"> </w:t>
      </w:r>
      <w:r>
        <w:rPr>
          <w:iCs/>
          <w:i/>
        </w:rPr>
        <w:t xml:space="preserve">Foundations and Trends in Information Retrieval</w:t>
      </w:r>
      <w:r>
        <w:t xml:space="preserve">, vol. 3, no. 4, 2009, pp. 333–89,</w:t>
      </w:r>
      <w:r>
        <w:t xml:space="preserve"> </w:t>
      </w:r>
      <w:hyperlink r:id="rId29">
        <w:r>
          <w:rPr>
            <w:rStyle w:val="Hyperlink"/>
          </w:rPr>
          <w:t xml:space="preserve">https://doi.org/10.1561/1500000019</w:t>
        </w:r>
      </w:hyperlink>
      <w:r>
        <w:t xml:space="preserve">.</w:t>
      </w:r>
    </w:p>
    <w:bookmarkEnd w:id="103"/>
    <w:bookmarkStart w:id="104" w:name="books-3"/>
    <w:p>
      <w:pPr>
        <w:pStyle w:val="Heading3"/>
      </w:pPr>
      <w:r>
        <w:t xml:space="preserve">Books</w:t>
      </w:r>
    </w:p>
    <w:p>
      <w:pPr>
        <w:numPr>
          <w:ilvl w:val="0"/>
          <w:numId w:val="1022"/>
        </w:numPr>
      </w:pPr>
      <w:r>
        <w:t xml:space="preserve">Alammar, Jay, and Maarten Grootendorst.</w:t>
      </w:r>
      <w:r>
        <w:t xml:space="preserve"> </w:t>
      </w:r>
      <w:r>
        <w:rPr>
          <w:iCs/>
          <w:i/>
        </w:rPr>
        <w:t xml:space="preserve">Hands-on Large Language Models: Language Understanding and Generation</w:t>
      </w:r>
      <w:r>
        <w:t xml:space="preserve">. O’Reilly Media, 2024.</w:t>
      </w:r>
    </w:p>
    <w:p>
      <w:pPr>
        <w:numPr>
          <w:ilvl w:val="0"/>
          <w:numId w:val="1022"/>
        </w:numPr>
      </w:pPr>
      <w:r>
        <w:t xml:space="preserve">Goodfellow, Ian, et al. </w:t>
      </w:r>
      <w:r>
        <w:rPr>
          <w:iCs/>
          <w:i/>
        </w:rPr>
        <w:t xml:space="preserve">Deep Learning</w:t>
      </w:r>
      <w:r>
        <w:t xml:space="preserve">. MIT Press, 2016.</w:t>
      </w:r>
    </w:p>
    <w:p>
      <w:pPr>
        <w:numPr>
          <w:ilvl w:val="0"/>
          <w:numId w:val="1022"/>
        </w:numPr>
      </w:pPr>
      <w:r>
        <w:t xml:space="preserve">Huyen, Chip.</w:t>
      </w:r>
      <w:r>
        <w:t xml:space="preserve"> </w:t>
      </w:r>
      <w:r>
        <w:rPr>
          <w:iCs/>
          <w:i/>
        </w:rPr>
        <w:t xml:space="preserve">AI Engineering: Building Applications with Foundation Models</w:t>
      </w:r>
      <w:r>
        <w:t xml:space="preserve">. O’Reilly Media, 2025.</w:t>
      </w:r>
    </w:p>
    <w:p>
      <w:pPr>
        <w:numPr>
          <w:ilvl w:val="0"/>
          <w:numId w:val="1022"/>
        </w:numPr>
      </w:pPr>
      <w:r>
        <w:t xml:space="preserve">Manning, Christopher D., et al. </w:t>
      </w:r>
      <w:r>
        <w:rPr>
          <w:iCs/>
          <w:i/>
        </w:rPr>
        <w:t xml:space="preserve">Introduction to Information Retrieval</w:t>
      </w:r>
      <w:r>
        <w:t xml:space="preserve">. Cambridge University Press, 2008.</w:t>
      </w:r>
    </w:p>
    <w:p>
      <w:pPr>
        <w:numPr>
          <w:ilvl w:val="0"/>
          <w:numId w:val="1022"/>
        </w:numPr>
      </w:pPr>
      <w:r>
        <w:t xml:space="preserve">Russell, Stuart, and Peter Norvig.</w:t>
      </w:r>
      <w:r>
        <w:t xml:space="preserve"> </w:t>
      </w:r>
      <w:r>
        <w:rPr>
          <w:iCs/>
          <w:i/>
        </w:rPr>
        <w:t xml:space="preserve">Artificial Intelligence: A Modern Approach</w:t>
      </w:r>
      <w:r>
        <w:t xml:space="preserve">. 4th ed., Pearson, 2021.</w:t>
      </w:r>
    </w:p>
    <w:p>
      <w:pPr>
        <w:numPr>
          <w:ilvl w:val="0"/>
          <w:numId w:val="1022"/>
        </w:numPr>
      </w:pPr>
      <w:r>
        <w:t xml:space="preserve">Wooldridge, Michael.</w:t>
      </w:r>
      <w:r>
        <w:t xml:space="preserve"> </w:t>
      </w:r>
      <w:r>
        <w:rPr>
          <w:iCs/>
          <w:i/>
        </w:rPr>
        <w:t xml:space="preserve">An Introduction to Multiagent Systems</w:t>
      </w:r>
      <w:r>
        <w:t xml:space="preserve">. 2nd ed., John Wiley &amp; Sons, 2009.</w:t>
      </w:r>
    </w:p>
    <w:bookmarkEnd w:id="104"/>
    <w:bookmarkStart w:id="105" w:name="journals-periodicals-as-a-whole-3"/>
    <w:p>
      <w:pPr>
        <w:pStyle w:val="Heading3"/>
      </w:pPr>
      <w:r>
        <w:t xml:space="preserve">Journals (periodicals as a whole)</w:t>
      </w:r>
    </w:p>
    <w:p>
      <w:pPr>
        <w:numPr>
          <w:ilvl w:val="0"/>
          <w:numId w:val="1023"/>
        </w:numPr>
      </w:pPr>
      <w:r>
        <w:rPr>
          <w:iCs/>
          <w:i/>
        </w:rPr>
        <w:t xml:space="preserve">Journal of Artificial Intelligence Research</w:t>
      </w:r>
      <w:r>
        <w:t xml:space="preserve">. AI Access Foundation, 1993–present. ISSN 1076-9757, www.jair.org.</w:t>
      </w:r>
    </w:p>
    <w:p>
      <w:pPr>
        <w:numPr>
          <w:ilvl w:val="0"/>
          <w:numId w:val="1023"/>
        </w:numPr>
      </w:pPr>
      <w:r>
        <w:rPr>
          <w:iCs/>
          <w:i/>
        </w:rPr>
        <w:t xml:space="preserve">Transactions of the Association for Computational Linguistics</w:t>
      </w:r>
      <w:r>
        <w:t xml:space="preserve">. MIT Press, 2013–present. ISSN 2307-387X, transacl.org.</w:t>
      </w:r>
    </w:p>
    <w:p>
      <w:pPr>
        <w:numPr>
          <w:ilvl w:val="0"/>
          <w:numId w:val="1023"/>
        </w:numPr>
      </w:pPr>
      <w:r>
        <w:rPr>
          <w:iCs/>
          <w:i/>
        </w:rPr>
        <w:t xml:space="preserve">ACM Computing Surveys</w:t>
      </w:r>
      <w:r>
        <w:t xml:space="preserve">. Association for Computing Machinery, 1969–present. ISSN 0360-0300, dl.acm.org/journal/csur.</w:t>
      </w:r>
    </w:p>
    <w:p>
      <w:pPr>
        <w:numPr>
          <w:ilvl w:val="0"/>
          <w:numId w:val="1023"/>
        </w:numPr>
      </w:pPr>
      <w:r>
        <w:rPr>
          <w:iCs/>
          <w:i/>
        </w:rPr>
        <w:t xml:space="preserve">IEEE Transactions on Pattern Analysis and Machine Intelligence</w:t>
      </w:r>
      <w:r>
        <w:t xml:space="preserve">. IEEE Computer Society, 1979–present. ISSN 0162-8828, www.computer.org/csdl/journal/tp.</w:t>
      </w:r>
    </w:p>
    <w:p>
      <w:pPr>
        <w:numPr>
          <w:ilvl w:val="0"/>
          <w:numId w:val="1023"/>
        </w:numPr>
      </w:pPr>
      <w:r>
        <w:rPr>
          <w:iCs/>
          <w:i/>
        </w:rPr>
        <w:t xml:space="preserve">Artificial Intelligence</w:t>
      </w:r>
      <w:r>
        <w:t xml:space="preserve">. Elsevier, 1970–present. ISSN 0004-3702, www.sciencedirect.com/journal/artificial-intelligence.</w:t>
      </w:r>
    </w:p>
    <w:bookmarkEnd w:id="105"/>
    <w:bookmarkStart w:id="106" w:name="newspaper-and-news-media-articles-3"/>
    <w:p>
      <w:pPr>
        <w:pStyle w:val="Heading3"/>
      </w:pPr>
      <w:r>
        <w:t xml:space="preserve">Newspaper and news-media articles</w:t>
      </w:r>
    </w:p>
    <w:p>
      <w:pPr>
        <w:numPr>
          <w:ilvl w:val="0"/>
          <w:numId w:val="1024"/>
        </w:numPr>
      </w:pPr>
      <w:r>
        <w:t xml:space="preserve">Birbayeva, Ayana.</w:t>
      </w:r>
      <w:r>
        <w:t xml:space="preserve"> </w:t>
      </w:r>
      <w:r>
        <w:t xml:space="preserve">“</w:t>
      </w:r>
      <w:r>
        <w:t xml:space="preserve">Kazakhstan Makes 50 Government Services Available Through eGov GPT.</w:t>
      </w:r>
      <w:r>
        <w:t xml:space="preserve">”</w:t>
      </w:r>
      <w:r>
        <w:t xml:space="preserve"> </w:t>
      </w:r>
      <w:r>
        <w:rPr>
          <w:iCs/>
          <w:i/>
        </w:rPr>
        <w:t xml:space="preserve">The Astana Times</w:t>
      </w:r>
      <w:r>
        <w:t xml:space="preserve">, 27 Aug. 2026,</w:t>
      </w:r>
      <w:r>
        <w:t xml:space="preserve"> </w:t>
      </w:r>
      <w:hyperlink r:id="rId33">
        <w:r>
          <w:rPr>
            <w:rStyle w:val="Hyperlink"/>
          </w:rPr>
          <w:t xml:space="preserve">https://astanatimes.com/2026/08/kazakhstan-makes-50-government-services-available-through-egov-gpt/</w:t>
        </w:r>
      </w:hyperlink>
      <w:r>
        <w:t xml:space="preserve">.</w:t>
      </w:r>
    </w:p>
    <w:p>
      <w:pPr>
        <w:numPr>
          <w:ilvl w:val="0"/>
          <w:numId w:val="1024"/>
        </w:numPr>
      </w:pPr>
      <w:r>
        <w:t xml:space="preserve">Nakispekova, Aiman.</w:t>
      </w:r>
      <w:r>
        <w:t xml:space="preserve"> </w:t>
      </w:r>
      <w:r>
        <w:t xml:space="preserve">“</w:t>
      </w:r>
      <w:r>
        <w:t xml:space="preserve">Kazakhstan Embraces Future of AI with Its First Large Language Model.</w:t>
      </w:r>
      <w:r>
        <w:t xml:space="preserve">”</w:t>
      </w:r>
      <w:r>
        <w:t xml:space="preserve"> </w:t>
      </w:r>
      <w:r>
        <w:rPr>
          <w:iCs/>
          <w:i/>
        </w:rPr>
        <w:t xml:space="preserve">The Astana Times</w:t>
      </w:r>
      <w:r>
        <w:t xml:space="preserve">, 21 Dec. 2024,</w:t>
      </w:r>
      <w:r>
        <w:t xml:space="preserve"> </w:t>
      </w:r>
      <w:hyperlink r:id="rId34">
        <w:r>
          <w:rPr>
            <w:rStyle w:val="Hyperlink"/>
          </w:rPr>
          <w:t xml:space="preserve">https://astanatimes.com/2024/12/kazakhstan-embraces-future-of-ai-with-its-first-large-language-model/</w:t>
        </w:r>
      </w:hyperlink>
      <w:r>
        <w:t xml:space="preserve">.</w:t>
      </w:r>
    </w:p>
    <w:p>
      <w:pPr>
        <w:numPr>
          <w:ilvl w:val="0"/>
          <w:numId w:val="1024"/>
        </w:numPr>
      </w:pPr>
      <w:r>
        <w:t xml:space="preserve">Omirgazy, Dana.</w:t>
      </w:r>
      <w:r>
        <w:t xml:space="preserve"> </w:t>
      </w:r>
      <w:r>
        <w:t xml:space="preserve">“</w:t>
      </w:r>
      <w:r>
        <w:t xml:space="preserve">Kazakhstan Adopts Central Asia’s First AI Law.</w:t>
      </w:r>
      <w:r>
        <w:t xml:space="preserve">”</w:t>
      </w:r>
      <w:r>
        <w:t xml:space="preserve"> </w:t>
      </w:r>
      <w:r>
        <w:rPr>
          <w:iCs/>
          <w:i/>
        </w:rPr>
        <w:t xml:space="preserve">The Astana Times</w:t>
      </w:r>
      <w:r>
        <w:t xml:space="preserve">, 17 Nov. 2025,</w:t>
      </w:r>
      <w:r>
        <w:t xml:space="preserve"> </w:t>
      </w:r>
      <w:hyperlink r:id="rId35">
        <w:r>
          <w:rPr>
            <w:rStyle w:val="Hyperlink"/>
          </w:rPr>
          <w:t xml:space="preserve">https://astanatimes.com/2025/11/kazakhstan-adopts-central-asias-first-ai-law/</w:t>
        </w:r>
      </w:hyperlink>
      <w:r>
        <w:t xml:space="preserve">.</w:t>
      </w:r>
    </w:p>
    <w:p>
      <w:pPr>
        <w:numPr>
          <w:ilvl w:val="0"/>
          <w:numId w:val="1024"/>
        </w:numPr>
      </w:pPr>
      <w:r>
        <w:t xml:space="preserve">Wiggers, Kyle.</w:t>
      </w:r>
      <w:r>
        <w:t xml:space="preserve"> </w:t>
      </w:r>
      <w:r>
        <w:t xml:space="preserve">“</w:t>
      </w:r>
      <w:r>
        <w:t xml:space="preserve">Anthropic Proposes a New Way to Connect Data to AI Chatbots.</w:t>
      </w:r>
      <w:r>
        <w:t xml:space="preserve">”</w:t>
      </w:r>
      <w:r>
        <w:t xml:space="preserve"> </w:t>
      </w:r>
      <w:r>
        <w:rPr>
          <w:iCs/>
          <w:i/>
        </w:rPr>
        <w:t xml:space="preserve">TechCrunch</w:t>
      </w:r>
      <w:r>
        <w:t xml:space="preserve">, 25 Nov. 2024,</w:t>
      </w:r>
      <w:r>
        <w:t xml:space="preserve"> </w:t>
      </w:r>
      <w:hyperlink r:id="rId36">
        <w:r>
          <w:rPr>
            <w:rStyle w:val="Hyperlink"/>
          </w:rPr>
          <w:t xml:space="preserve">https://techcrunch.com/2024/11/25/anthropic-proposes-a-way-to-connect-data-to-ai-chatbots/</w:t>
        </w:r>
      </w:hyperlink>
      <w:r>
        <w:t xml:space="preserve">.</w:t>
      </w:r>
    </w:p>
    <w:p>
      <w:pPr>
        <w:numPr>
          <w:ilvl w:val="0"/>
          <w:numId w:val="1024"/>
        </w:numPr>
      </w:pPr>
      <w:r>
        <w:t xml:space="preserve">———.</w:t>
      </w:r>
      <w:r>
        <w:t xml:space="preserve"> </w:t>
      </w:r>
      <w:r>
        <w:t xml:space="preserve">“</w:t>
      </w:r>
      <w:r>
        <w:t xml:space="preserve">Google to Embrace Anthropic’s Standard for Connecting AI Models to Data.</w:t>
      </w:r>
      <w:r>
        <w:t xml:space="preserve">”</w:t>
      </w:r>
      <w:r>
        <w:t xml:space="preserve"> </w:t>
      </w:r>
      <w:r>
        <w:rPr>
          <w:iCs/>
          <w:i/>
        </w:rPr>
        <w:t xml:space="preserve">TechCrunch</w:t>
      </w:r>
      <w:r>
        <w:t xml:space="preserve">, 9 Apr. 2025,</w:t>
      </w:r>
      <w:r>
        <w:t xml:space="preserve"> </w:t>
      </w:r>
      <w:hyperlink r:id="rId38">
        <w:r>
          <w:rPr>
            <w:rStyle w:val="Hyperlink"/>
          </w:rPr>
          <w:t xml:space="preserve">https://techcrunch.com/2025/04/09/google-says-itll-embrace-anthropics-standard-for-connecting-ai-models-to-data/</w:t>
        </w:r>
      </w:hyperlink>
      <w:r>
        <w:t xml:space="preserve">.</w:t>
      </w:r>
    </w:p>
    <w:p>
      <w:pPr>
        <w:numPr>
          <w:ilvl w:val="0"/>
          <w:numId w:val="1024"/>
        </w:numPr>
      </w:pPr>
      <w:r>
        <w:t xml:space="preserve">———.</w:t>
      </w:r>
      <w:r>
        <w:t xml:space="preserve"> </w:t>
      </w:r>
      <w:r>
        <w:t xml:space="preserve">“</w:t>
      </w:r>
      <w:r>
        <w:t xml:space="preserve">OpenAI Adopts Rival Anthropic’s Standard for Connecting AI Models to Data.</w:t>
      </w:r>
      <w:r>
        <w:t xml:space="preserve">”</w:t>
      </w:r>
      <w:r>
        <w:t xml:space="preserve"> </w:t>
      </w:r>
      <w:r>
        <w:rPr>
          <w:iCs/>
          <w:i/>
        </w:rPr>
        <w:t xml:space="preserve">TechCrunch</w:t>
      </w:r>
      <w:r>
        <w:t xml:space="preserve">, 26 Mar. 2025,</w:t>
      </w:r>
      <w:r>
        <w:t xml:space="preserve"> </w:t>
      </w:r>
      <w:hyperlink r:id="rId37">
        <w:r>
          <w:rPr>
            <w:rStyle w:val="Hyperlink"/>
          </w:rPr>
          <w:t xml:space="preserve">https://techcrunch.com/2025/03/26/openai-adopts-rival-anthropics-standard-for-connecting-ai-models-to-data/</w:t>
        </w:r>
      </w:hyperlink>
      <w:r>
        <w:t xml:space="preserve">.</w:t>
      </w:r>
    </w:p>
    <w:bookmarkEnd w:id="106"/>
    <w:bookmarkStart w:id="107" w:name="dissertations-3"/>
    <w:p>
      <w:pPr>
        <w:pStyle w:val="Heading3"/>
      </w:pPr>
      <w:r>
        <w:t xml:space="preserve">Dissertations</w:t>
      </w:r>
    </w:p>
    <w:p>
      <w:pPr>
        <w:numPr>
          <w:ilvl w:val="0"/>
          <w:numId w:val="1025"/>
        </w:numPr>
      </w:pPr>
      <w:r>
        <w:t xml:space="preserve">Asai, Akari.</w:t>
      </w:r>
      <w:r>
        <w:t xml:space="preserve"> </w:t>
      </w:r>
      <w:r>
        <w:rPr>
          <w:iCs/>
          <w:i/>
        </w:rPr>
        <w:t xml:space="preserve">Beyond Scaling: Frontiers of Retrieval-Augmented LMs</w:t>
      </w:r>
      <w:r>
        <w:t xml:space="preserve">. 2025. University of Washington, PhD dissertation.</w:t>
      </w:r>
      <w:r>
        <w:t xml:space="preserve"> </w:t>
      </w:r>
      <w:hyperlink r:id="rId40">
        <w:r>
          <w:rPr>
            <w:rStyle w:val="Hyperlink"/>
          </w:rPr>
          <w:t xml:space="preserve">https://digital.lib.washington.edu/researchworks/items/03118b25-1127-48f9-94b4-8e481016146c</w:t>
        </w:r>
      </w:hyperlink>
      <w:r>
        <w:t xml:space="preserve">.</w:t>
      </w:r>
    </w:p>
    <w:p>
      <w:pPr>
        <w:numPr>
          <w:ilvl w:val="0"/>
          <w:numId w:val="1025"/>
        </w:numPr>
      </w:pPr>
      <w:r>
        <w:t xml:space="preserve">Chen, Danqi.</w:t>
      </w:r>
      <w:r>
        <w:t xml:space="preserve"> </w:t>
      </w:r>
      <w:r>
        <w:rPr>
          <w:iCs/>
          <w:i/>
        </w:rPr>
        <w:t xml:space="preserve">Neural Reading Comprehension and Beyond</w:t>
      </w:r>
      <w:r>
        <w:t xml:space="preserve">. 2018. Stanford University, PhD dissertation.</w:t>
      </w:r>
      <w:r>
        <w:t xml:space="preserve"> </w:t>
      </w:r>
      <w:hyperlink r:id="rId41">
        <w:r>
          <w:rPr>
            <w:rStyle w:val="Hyperlink"/>
          </w:rPr>
          <w:t xml:space="preserve">https://purl.stanford.edu/gd576xb1833</w:t>
        </w:r>
      </w:hyperlink>
      <w:r>
        <w:t xml:space="preserve">.</w:t>
      </w:r>
    </w:p>
    <w:p>
      <w:pPr>
        <w:numPr>
          <w:ilvl w:val="0"/>
          <w:numId w:val="1025"/>
        </w:numPr>
      </w:pPr>
      <w:r>
        <w:t xml:space="preserve">Lewis, Patrick Simon Hampden.</w:t>
      </w:r>
      <w:r>
        <w:t xml:space="preserve"> </w:t>
      </w:r>
      <w:r>
        <w:rPr>
          <w:iCs/>
          <w:i/>
        </w:rPr>
        <w:t xml:space="preserve">Improving Neural Question Answering with Retrieval and Generation</w:t>
      </w:r>
      <w:r>
        <w:t xml:space="preserve">. 2022. University College London, PhD dissertation.</w:t>
      </w:r>
      <w:r>
        <w:t xml:space="preserve"> </w:t>
      </w:r>
      <w:hyperlink r:id="rId42">
        <w:r>
          <w:rPr>
            <w:rStyle w:val="Hyperlink"/>
          </w:rPr>
          <w:t xml:space="preserve">https://discovery.ucl.ac.uk/id/eprint/10151750/</w:t>
        </w:r>
      </w:hyperlink>
      <w:r>
        <w:t xml:space="preserve">.</w:t>
      </w:r>
    </w:p>
    <w:p>
      <w:pPr>
        <w:numPr>
          <w:ilvl w:val="0"/>
          <w:numId w:val="1025"/>
        </w:numPr>
      </w:pPr>
      <w:r>
        <w:t xml:space="preserve">Min, Sewon.</w:t>
      </w:r>
      <w:r>
        <w:t xml:space="preserve"> </w:t>
      </w:r>
      <w:r>
        <w:rPr>
          <w:iCs/>
          <w:i/>
        </w:rPr>
        <w:t xml:space="preserve">Rethinking Data Use in Large Language Models</w:t>
      </w:r>
      <w:r>
        <w:t xml:space="preserve">. 2024. University of Washington, PhD dissertation.</w:t>
      </w:r>
      <w:r>
        <w:t xml:space="preserve"> </w:t>
      </w:r>
      <w:hyperlink r:id="rId43">
        <w:r>
          <w:rPr>
            <w:rStyle w:val="Hyperlink"/>
          </w:rPr>
          <w:t xml:space="preserve">https://hdl.handle.net/1773/51864</w:t>
        </w:r>
      </w:hyperlink>
      <w:r>
        <w:t xml:space="preserve">.</w:t>
      </w:r>
    </w:p>
    <w:p>
      <w:pPr>
        <w:numPr>
          <w:ilvl w:val="0"/>
          <w:numId w:val="1025"/>
        </w:numPr>
      </w:pPr>
      <w:r>
        <w:t xml:space="preserve">Schick, Timo.</w:t>
      </w:r>
      <w:r>
        <w:t xml:space="preserve"> </w:t>
      </w:r>
      <w:r>
        <w:rPr>
          <w:iCs/>
          <w:i/>
        </w:rPr>
        <w:t xml:space="preserve">Few-Shot Learning with Language Models: Learning from Instructions and Contexts</w:t>
      </w:r>
      <w:r>
        <w:t xml:space="preserve">. 2022. Ludwig-Maximilians-Universität München, PhD dissertation.</w:t>
      </w:r>
      <w:r>
        <w:t xml:space="preserve"> </w:t>
      </w:r>
      <w:hyperlink r:id="rId44">
        <w:r>
          <w:rPr>
            <w:rStyle w:val="Hyperlink"/>
          </w:rPr>
          <w:t xml:space="preserve">https://edoc.ub.uni-muenchen.de/29867/</w:t>
        </w:r>
      </w:hyperlink>
      <w:r>
        <w:t xml:space="preserve">.</w:t>
      </w:r>
    </w:p>
    <w:p>
      <w:pPr>
        <w:numPr>
          <w:ilvl w:val="0"/>
          <w:numId w:val="1025"/>
        </w:numPr>
      </w:pPr>
      <w:r>
        <w:t xml:space="preserve">Yao, Shunyu.</w:t>
      </w:r>
      <w:r>
        <w:t xml:space="preserve"> </w:t>
      </w:r>
      <w:r>
        <w:rPr>
          <w:iCs/>
          <w:i/>
        </w:rPr>
        <w:t xml:space="preserve">Language Agents: From Next-Token Prediction to Digital Automation</w:t>
      </w:r>
      <w:r>
        <w:t xml:space="preserve">. 2024. Princeton University, PhD dissertation.</w:t>
      </w:r>
      <w:r>
        <w:t xml:space="preserve"> </w:t>
      </w:r>
      <w:hyperlink r:id="rId45">
        <w:r>
          <w:rPr>
            <w:rStyle w:val="Hyperlink"/>
          </w:rPr>
          <w:t xml:space="preserve">http://arks.princeton.edu/ark:/88435/dsp015h73q0433</w:t>
        </w:r>
      </w:hyperlink>
      <w:r>
        <w:t xml:space="preserve">.</w:t>
      </w:r>
    </w:p>
    <w:bookmarkEnd w:id="107"/>
    <w:bookmarkStart w:id="108" w:name="X9dafef2c694178527664344311deb8b3d757596"/>
    <w:p>
      <w:pPr>
        <w:pStyle w:val="Heading3"/>
      </w:pPr>
      <w:r>
        <w:t xml:space="preserve">Electronic resources (web pages, specifications, documentation)</w:t>
      </w:r>
    </w:p>
    <w:p>
      <w:pPr>
        <w:numPr>
          <w:ilvl w:val="0"/>
          <w:numId w:val="1026"/>
        </w:numPr>
      </w:pPr>
      <w:r>
        <w:t xml:space="preserve">Anthropic.</w:t>
      </w:r>
      <w:r>
        <w:t xml:space="preserve"> </w:t>
      </w:r>
      <w:r>
        <w:t xml:space="preserve">“</w:t>
      </w:r>
      <w:r>
        <w:t xml:space="preserve">Introducing the Model Context Protocol.</w:t>
      </w:r>
      <w:r>
        <w:t xml:space="preserve">”</w:t>
      </w:r>
      <w:r>
        <w:t xml:space="preserve"> </w:t>
      </w:r>
      <w:r>
        <w:rPr>
          <w:iCs/>
          <w:i/>
        </w:rPr>
        <w:t xml:space="preserve">Anthropic News</w:t>
      </w:r>
      <w:r>
        <w:t xml:space="preserve">, 25 Nov. 2024,</w:t>
      </w:r>
      <w:r>
        <w:t xml:space="preserve"> </w:t>
      </w:r>
      <w:hyperlink r:id="rId47">
        <w:r>
          <w:rPr>
            <w:rStyle w:val="Hyperlink"/>
          </w:rPr>
          <w:t xml:space="preserve">https://www.anthropic.com/news/model-context-protocol</w:t>
        </w:r>
      </w:hyperlink>
      <w:r>
        <w:t xml:space="preserve">.</w:t>
      </w:r>
    </w:p>
    <w:p>
      <w:pPr>
        <w:numPr>
          <w:ilvl w:val="0"/>
          <w:numId w:val="1026"/>
        </w:numPr>
      </w:pPr>
      <w:r>
        <w:t xml:space="preserve">LangChain.</w:t>
      </w:r>
      <w:r>
        <w:t xml:space="preserve"> </w:t>
      </w:r>
      <w:r>
        <w:t xml:space="preserve">“</w:t>
      </w:r>
      <w:r>
        <w:t xml:space="preserve">Langchain-Mcp-Adapters.</w:t>
      </w:r>
      <w:r>
        <w:t xml:space="preserve">”</w:t>
      </w:r>
      <w:r>
        <w:t xml:space="preserve"> </w:t>
      </w:r>
      <w:r>
        <w:rPr>
          <w:iCs/>
          <w:i/>
        </w:rPr>
        <w:t xml:space="preserve">GitHub</w:t>
      </w:r>
      <w:r>
        <w:t xml:space="preserve">,</w:t>
      </w:r>
      <w:r>
        <w:t xml:space="preserve"> </w:t>
      </w:r>
      <w:hyperlink r:id="rId48">
        <w:r>
          <w:rPr>
            <w:rStyle w:val="Hyperlink"/>
          </w:rPr>
          <w:t xml:space="preserve">https://github.com/langchain-ai/langchain-mcp-adapters</w:t>
        </w:r>
      </w:hyperlink>
      <w:r>
        <w:t xml:space="preserve">. Accessed 12 Oct. 2026.</w:t>
      </w:r>
    </w:p>
    <w:p>
      <w:pPr>
        <w:numPr>
          <w:ilvl w:val="0"/>
          <w:numId w:val="1026"/>
        </w:numPr>
      </w:pPr>
      <w:r>
        <w:t xml:space="preserve">Model Context Protocol.</w:t>
      </w:r>
      <w:r>
        <w:t xml:space="preserve"> </w:t>
      </w:r>
      <w:r>
        <w:t xml:space="preserve">“</w:t>
      </w:r>
      <w:r>
        <w:t xml:space="preserve">Model Context Protocol Specification, Version 2026-07-28.</w:t>
      </w:r>
      <w:r>
        <w:t xml:space="preserve">”</w:t>
      </w:r>
      <w:r>
        <w:t xml:space="preserve"> </w:t>
      </w:r>
      <w:r>
        <w:rPr>
          <w:iCs/>
          <w:i/>
        </w:rPr>
        <w:t xml:space="preserve">Modelcontextprotocol.io</w:t>
      </w:r>
      <w:r>
        <w:t xml:space="preserve">, 28 Jul. 2026,</w:t>
      </w:r>
      <w:r>
        <w:t xml:space="preserve"> </w:t>
      </w:r>
      <w:hyperlink r:id="rId49">
        <w:r>
          <w:rPr>
            <w:rStyle w:val="Hyperlink"/>
          </w:rPr>
          <w:t xml:space="preserve">https://modelcontextprotocol.io/specification/2026-07-28</w:t>
        </w:r>
      </w:hyperlink>
      <w:r>
        <w:t xml:space="preserve">.</w:t>
      </w:r>
    </w:p>
    <w:p>
      <w:pPr>
        <w:numPr>
          <w:ilvl w:val="0"/>
          <w:numId w:val="1026"/>
        </w:numPr>
      </w:pPr>
      <w:r>
        <w:t xml:space="preserve">OpenAI.</w:t>
      </w:r>
      <w:r>
        <w:t xml:space="preserve"> </w:t>
      </w:r>
      <w:r>
        <w:t xml:space="preserve">“</w:t>
      </w:r>
      <w:r>
        <w:t xml:space="preserve">OpenAI Agents SDK (Python): Model Context Protocol (MCP).</w:t>
      </w:r>
      <w:r>
        <w:t xml:space="preserve">”</w:t>
      </w:r>
      <w:r>
        <w:t xml:space="preserve"> </w:t>
      </w:r>
      <w:r>
        <w:rPr>
          <w:iCs/>
          <w:i/>
        </w:rPr>
        <w:t xml:space="preserve">OpenAI Agents SDK Documentation</w:t>
      </w:r>
      <w:r>
        <w:t xml:space="preserve">,</w:t>
      </w:r>
      <w:r>
        <w:t xml:space="preserve"> </w:t>
      </w:r>
      <w:hyperlink r:id="rId50">
        <w:r>
          <w:rPr>
            <w:rStyle w:val="Hyperlink"/>
          </w:rPr>
          <w:t xml:space="preserve">https://openai.github.io/openai-agents-python/mcp/</w:t>
        </w:r>
      </w:hyperlink>
      <w:r>
        <w:t xml:space="preserve">. Accessed 12 Oct. 2026.</w:t>
      </w:r>
    </w:p>
    <w:p>
      <w:pPr>
        <w:numPr>
          <w:ilvl w:val="0"/>
          <w:numId w:val="1026"/>
        </w:numPr>
      </w:pPr>
      <w:r>
        <w:t xml:space="preserve">OWASP GenAI Security Project.</w:t>
      </w:r>
      <w:r>
        <w:t xml:space="preserve"> </w:t>
      </w:r>
      <w:r>
        <w:t xml:space="preserve">“</w:t>
      </w:r>
      <w:r>
        <w:t xml:space="preserve">OWASP Top 10 for LLM Applications 2025.</w:t>
      </w:r>
      <w:r>
        <w:t xml:space="preserve">”</w:t>
      </w:r>
      <w:r>
        <w:t xml:space="preserve"> </w:t>
      </w:r>
      <w:r>
        <w:rPr>
          <w:iCs/>
          <w:i/>
        </w:rPr>
        <w:t xml:space="preserve">OWASP Foundation</w:t>
      </w:r>
      <w:r>
        <w:t xml:space="preserve">, 18 Nov. 2024,</w:t>
      </w:r>
      <w:r>
        <w:t xml:space="preserve"> </w:t>
      </w:r>
      <w:hyperlink r:id="rId51">
        <w:r>
          <w:rPr>
            <w:rStyle w:val="Hyperlink"/>
          </w:rPr>
          <w:t xml:space="preserve">https://genai.owasp.org/llm-top-10/</w:t>
        </w:r>
      </w:hyperlink>
      <w:r>
        <w:t xml:space="preserve">.</w:t>
      </w:r>
    </w:p>
    <w:p>
      <w:pPr>
        <w:numPr>
          <w:ilvl w:val="0"/>
          <w:numId w:val="1026"/>
        </w:numPr>
      </w:pPr>
      <w:r>
        <w:t xml:space="preserve">Schluntz, Erik, and Barry Zhang.</w:t>
      </w:r>
      <w:r>
        <w:t xml:space="preserve"> </w:t>
      </w:r>
      <w:r>
        <w:t xml:space="preserve">“</w:t>
      </w:r>
      <w:r>
        <w:t xml:space="preserve">Building Effective Agents.</w:t>
      </w:r>
      <w:r>
        <w:t xml:space="preserve">”</w:t>
      </w:r>
      <w:r>
        <w:t xml:space="preserve"> </w:t>
      </w:r>
      <w:r>
        <w:rPr>
          <w:iCs/>
          <w:i/>
        </w:rPr>
        <w:t xml:space="preserve">Anthropic</w:t>
      </w:r>
      <w:r>
        <w:t xml:space="preserve">, Dec. 2024,</w:t>
      </w:r>
      <w:r>
        <w:t xml:space="preserve"> </w:t>
      </w:r>
      <w:hyperlink r:id="rId52">
        <w:r>
          <w:rPr>
            <w:rStyle w:val="Hyperlink"/>
          </w:rPr>
          <w:t xml:space="preserve">https://www.anthropic.com/research/building-effective-agents</w:t>
        </w:r>
      </w:hyperlink>
      <w:r>
        <w:t xml:space="preserve">.</w:t>
      </w:r>
    </w:p>
    <w:bookmarkEnd w:id="108"/>
    <w:bookmarkStart w:id="109" w:name="patents-3"/>
    <w:p>
      <w:pPr>
        <w:pStyle w:val="Heading3"/>
      </w:pPr>
      <w:r>
        <w:t xml:space="preserve">Patents</w:t>
      </w:r>
    </w:p>
    <w:p>
      <w:pPr>
        <w:numPr>
          <w:ilvl w:val="0"/>
          <w:numId w:val="1027"/>
        </w:numPr>
      </w:pPr>
      <w:r>
        <w:t xml:space="preserve">Bhat, Ganesh Prasad, et al. </w:t>
      </w:r>
      <w:r>
        <w:rPr>
          <w:iCs/>
          <w:i/>
        </w:rPr>
        <w:t xml:space="preserve">Using a Multi-Model Architecture for Retrieval-Augmented Generation (RAG)</w:t>
      </w:r>
      <w:r>
        <w:t xml:space="preserve">. U.S. Patent 12,373,441, 29 Jul. 2025,</w:t>
      </w:r>
      <w:r>
        <w:t xml:space="preserve"> </w:t>
      </w:r>
      <w:hyperlink r:id="rId54">
        <w:r>
          <w:rPr>
            <w:rStyle w:val="Hyperlink"/>
          </w:rPr>
          <w:t xml:space="preserve">https://patents.google.com/patent/US12373441B1/en</w:t>
        </w:r>
      </w:hyperlink>
      <w:r>
        <w:t xml:space="preserve">.</w:t>
      </w:r>
    </w:p>
    <w:p>
      <w:pPr>
        <w:numPr>
          <w:ilvl w:val="0"/>
          <w:numId w:val="1027"/>
        </w:numPr>
      </w:pPr>
      <w:r>
        <w:t xml:space="preserve">Eleti, Athyuttam, et al. </w:t>
      </w:r>
      <w:r>
        <w:rPr>
          <w:iCs/>
          <w:i/>
        </w:rPr>
        <w:t xml:space="preserve">Systems and Methods for Generating and Executing Function Calls Using Machine Learning</w:t>
      </w:r>
      <w:r>
        <w:t xml:space="preserve">. U.S. Patent 12,625,732, 12 May 2026,</w:t>
      </w:r>
      <w:r>
        <w:t xml:space="preserve"> </w:t>
      </w:r>
      <w:hyperlink r:id="rId55">
        <w:r>
          <w:rPr>
            <w:rStyle w:val="Hyperlink"/>
          </w:rPr>
          <w:t xml:space="preserve">https://image-ppubs.uspto.gov/dirsearch-public/print/downloadPdf/12625732</w:t>
        </w:r>
      </w:hyperlink>
      <w:r>
        <w:t xml:space="preserve">.</w:t>
      </w:r>
    </w:p>
    <w:p>
      <w:pPr>
        <w:numPr>
          <w:ilvl w:val="0"/>
          <w:numId w:val="1027"/>
        </w:numPr>
      </w:pPr>
      <w:r>
        <w:t xml:space="preserve">Faonte, Giovanni, et al. </w:t>
      </w:r>
      <w:r>
        <w:rPr>
          <w:iCs/>
          <w:i/>
        </w:rPr>
        <w:t xml:space="preserve">Hybrid Language Model Architecture for API Orchestration Including Chain of Thought</w:t>
      </w:r>
      <w:r>
        <w:t xml:space="preserve">. U.S. Patent 12,321,794, 3 Jun. 2025,</w:t>
      </w:r>
      <w:r>
        <w:t xml:space="preserve"> </w:t>
      </w:r>
      <w:hyperlink r:id="rId56">
        <w:r>
          <w:rPr>
            <w:rStyle w:val="Hyperlink"/>
          </w:rPr>
          <w:t xml:space="preserve">https://patents.google.com/patent/US12321794</w:t>
        </w:r>
      </w:hyperlink>
      <w:r>
        <w:t xml:space="preserve">.</w:t>
      </w:r>
    </w:p>
    <w:p>
      <w:pPr>
        <w:numPr>
          <w:ilvl w:val="0"/>
          <w:numId w:val="1027"/>
        </w:numPr>
      </w:pPr>
      <w:r>
        <w:t xml:space="preserve">Lee, Kenton Chiu Tsun, et al. </w:t>
      </w:r>
      <w:r>
        <w:rPr>
          <w:iCs/>
          <w:i/>
        </w:rPr>
        <w:t xml:space="preserve">Retrieval-Augmented Language Model Pre-Training and Fine-Tuning</w:t>
      </w:r>
      <w:r>
        <w:t xml:space="preserve">. U.S. Patent 11,003,865, 11 May 2021,</w:t>
      </w:r>
      <w:r>
        <w:t xml:space="preserve"> </w:t>
      </w:r>
      <w:hyperlink r:id="rId57">
        <w:r>
          <w:rPr>
            <w:rStyle w:val="Hyperlink"/>
          </w:rPr>
          <w:t xml:space="preserve">https://patents.google.com/patent/US11003865B1/en</w:t>
        </w:r>
      </w:hyperlink>
      <w:r>
        <w:t xml:space="preserve">.</w:t>
      </w:r>
    </w:p>
    <w:p>
      <w:pPr>
        <w:numPr>
          <w:ilvl w:val="0"/>
          <w:numId w:val="1027"/>
        </w:numPr>
      </w:pPr>
      <w:r>
        <w:t xml:space="preserve">Mishchenko, Andrey, et al. </w:t>
      </w:r>
      <w:r>
        <w:rPr>
          <w:iCs/>
          <w:i/>
        </w:rPr>
        <w:t xml:space="preserve">Schema-Based Integration of External APIs with Natural Language Applications</w:t>
      </w:r>
      <w:r>
        <w:t xml:space="preserve">. U.S. Patent 11,922,144, 5 Mar. 2024,</w:t>
      </w:r>
      <w:r>
        <w:t xml:space="preserve"> </w:t>
      </w:r>
      <w:hyperlink r:id="rId58">
        <w:r>
          <w:rPr>
            <w:rStyle w:val="Hyperlink"/>
          </w:rPr>
          <w:t xml:space="preserve">https://patents.google.com/patent/US11922144B1/en</w:t>
        </w:r>
      </w:hyperlink>
      <w:r>
        <w:t xml:space="preserve">.</w:t>
      </w:r>
    </w:p>
    <w:p>
      <w:pPr>
        <w:numPr>
          <w:ilvl w:val="0"/>
          <w:numId w:val="1027"/>
        </w:numPr>
      </w:pPr>
      <w:r>
        <w:t xml:space="preserve">Siebel, Thomas M., et al. </w:t>
      </w:r>
      <w:r>
        <w:rPr>
          <w:iCs/>
          <w:i/>
        </w:rPr>
        <w:t xml:space="preserve">Enterprise Generative Artificial Intelligence Architecture</w:t>
      </w:r>
      <w:r>
        <w:t xml:space="preserve">. U.S. Patent 12,111,859, 8 Oct. 2024,</w:t>
      </w:r>
      <w:r>
        <w:t xml:space="preserve"> </w:t>
      </w:r>
      <w:hyperlink r:id="rId59">
        <w:r>
          <w:rPr>
            <w:rStyle w:val="Hyperlink"/>
          </w:rPr>
          <w:t xml:space="preserve">https://patents.google.com/patent/US12111859B2/en</w:t>
        </w:r>
      </w:hyperlink>
      <w:r>
        <w:t xml:space="preserve">.</w:t>
      </w:r>
    </w:p>
    <w:bookmarkEnd w:id="109"/>
    <w:bookmarkStart w:id="110" w:name="additional-type-1-conference-papers-3"/>
    <w:p>
      <w:pPr>
        <w:pStyle w:val="Heading3"/>
      </w:pPr>
      <w:r>
        <w:t xml:space="preserve">Additional type 1: Conference papers</w:t>
      </w:r>
    </w:p>
    <w:p>
      <w:pPr>
        <w:numPr>
          <w:ilvl w:val="0"/>
          <w:numId w:val="1028"/>
        </w:numPr>
      </w:pPr>
      <w:r>
        <w:t xml:space="preserve">Asai, Akari, et al. </w:t>
      </w:r>
      <w:r>
        <w:t xml:space="preserve">“</w:t>
      </w:r>
      <w:r>
        <w:t xml:space="preserve">Self-RAG: Learning to Retrieve, Generate, and Critique Through Self-Reflection.</w:t>
      </w:r>
      <w:r>
        <w:t xml:space="preserve">”</w:t>
      </w:r>
      <w:r>
        <w:t xml:space="preserve"> </w:t>
      </w:r>
      <w:r>
        <w:rPr>
          <w:iCs/>
          <w:i/>
        </w:rPr>
        <w:t xml:space="preserve">The Twelfth International Conference on Learning Representations (ICLR 2024)</w:t>
      </w:r>
      <w:r>
        <w:t xml:space="preserve">, 2024,</w:t>
      </w:r>
      <w:r>
        <w:t xml:space="preserve"> </w:t>
      </w:r>
      <w:hyperlink r:id="rId61">
        <w:r>
          <w:rPr>
            <w:rStyle w:val="Hyperlink"/>
          </w:rPr>
          <w:t xml:space="preserve">https://arxiv.org/abs/2310.11511</w:t>
        </w:r>
      </w:hyperlink>
      <w:r>
        <w:t xml:space="preserve">.</w:t>
      </w:r>
    </w:p>
    <w:p>
      <w:pPr>
        <w:numPr>
          <w:ilvl w:val="0"/>
          <w:numId w:val="1028"/>
        </w:numPr>
      </w:pPr>
      <w:r>
        <w:t xml:space="preserve">Es, Shahul, et al. </w:t>
      </w:r>
      <w:r>
        <w:t xml:space="preserve">“</w:t>
      </w:r>
      <w:r>
        <w:t xml:space="preserve">RAGAs: Automated Evaluation of Retrieval Augmented Generation.</w:t>
      </w:r>
      <w:r>
        <w:t xml:space="preserve">”</w:t>
      </w:r>
      <w:r>
        <w:t xml:space="preserve"> </w:t>
      </w:r>
      <w:r>
        <w:rPr>
          <w:iCs/>
          <w:i/>
        </w:rPr>
        <w:t xml:space="preserve">Proceedings of the 18th Conference of the European Chapter of the Association for Computational Linguistics: System Demonstrations</w:t>
      </w:r>
      <w:r>
        <w:t xml:space="preserve">, 2024, pp. 150–58,</w:t>
      </w:r>
      <w:r>
        <w:t xml:space="preserve"> </w:t>
      </w:r>
      <w:hyperlink r:id="rId62">
        <w:r>
          <w:rPr>
            <w:rStyle w:val="Hyperlink"/>
          </w:rPr>
          <w:t xml:space="preserve">https://doi.org/10.18653/v1/2024.eacl-demo.16</w:t>
        </w:r>
      </w:hyperlink>
      <w:r>
        <w:t xml:space="preserve">.</w:t>
      </w:r>
    </w:p>
    <w:p>
      <w:pPr>
        <w:numPr>
          <w:ilvl w:val="0"/>
          <w:numId w:val="1028"/>
        </w:numPr>
      </w:pPr>
      <w:r>
        <w:t xml:space="preserve">Greshake, Kai, et al. </w:t>
      </w:r>
      <w:r>
        <w:t xml:space="preserve">“</w:t>
      </w:r>
      <w:r>
        <w:t xml:space="preserve">Not What You’ve Signed up for: Compromising Real-World LLM-Integrated Applications with Indirect Prompt Injection.</w:t>
      </w:r>
      <w:r>
        <w:t xml:space="preserve">”</w:t>
      </w:r>
      <w:r>
        <w:t xml:space="preserve"> </w:t>
      </w:r>
      <w:r>
        <w:rPr>
          <w:iCs/>
          <w:i/>
        </w:rPr>
        <w:t xml:space="preserve">Proceedings of the 16th ACM Workshop on Artificial Intelligence and Security (AISec ’23)</w:t>
      </w:r>
      <w:r>
        <w:t xml:space="preserve"> </w:t>
      </w:r>
      <w:r>
        <w:t xml:space="preserve">[New York, NY], 2023, pp. 79–90,</w:t>
      </w:r>
      <w:r>
        <w:t xml:space="preserve"> </w:t>
      </w:r>
      <w:hyperlink r:id="rId63">
        <w:r>
          <w:rPr>
            <w:rStyle w:val="Hyperlink"/>
          </w:rPr>
          <w:t xml:space="preserve">https://doi.org/10.1145/3605764.3623985</w:t>
        </w:r>
      </w:hyperlink>
      <w:r>
        <w:t xml:space="preserve">.</w:t>
      </w:r>
    </w:p>
    <w:p>
      <w:pPr>
        <w:numPr>
          <w:ilvl w:val="0"/>
          <w:numId w:val="1028"/>
        </w:numPr>
      </w:pPr>
      <w:r>
        <w:t xml:space="preserve">Karpukhin, Vladimir, et al. </w:t>
      </w:r>
      <w:r>
        <w:t xml:space="preserve">“</w:t>
      </w:r>
      <w:r>
        <w:t xml:space="preserve">Dense Passage Retrieval for Open-Domain Question Answering.</w:t>
      </w:r>
      <w:r>
        <w:t xml:space="preserve">”</w:t>
      </w:r>
      <w:r>
        <w:t xml:space="preserve"> </w:t>
      </w:r>
      <w:r>
        <w:rPr>
          <w:iCs/>
          <w:i/>
        </w:rPr>
        <w:t xml:space="preserve">Proceedings of the 2020 Conference on Empirical Methods in Natural Language Processing (EMNLP)</w:t>
      </w:r>
      <w:r>
        <w:t xml:space="preserve">, 2020, pp. 6769–81,</w:t>
      </w:r>
      <w:r>
        <w:t xml:space="preserve"> </w:t>
      </w:r>
      <w:hyperlink r:id="rId64">
        <w:r>
          <w:rPr>
            <w:rStyle w:val="Hyperlink"/>
          </w:rPr>
          <w:t xml:space="preserve">https://doi.org/10.18653/v1/2020.emnlp-main.550</w:t>
        </w:r>
      </w:hyperlink>
      <w:r>
        <w:t xml:space="preserve">.</w:t>
      </w:r>
    </w:p>
    <w:p>
      <w:pPr>
        <w:numPr>
          <w:ilvl w:val="0"/>
          <w:numId w:val="1028"/>
        </w:numPr>
      </w:pPr>
      <w:r>
        <w:t xml:space="preserve">Shinn, Noah, et al. </w:t>
      </w:r>
      <w:r>
        <w:t xml:space="preserve">“</w:t>
      </w:r>
      <w:r>
        <w:t xml:space="preserve">Reflexion: Language Agents with Verbal Reinforcement Learning.</w:t>
      </w:r>
      <w:r>
        <w:t xml:space="preserve">”</w:t>
      </w:r>
      <w:r>
        <w:t xml:space="preserve"> </w:t>
      </w:r>
      <w:r>
        <w:rPr>
          <w:iCs/>
          <w:i/>
        </w:rPr>
        <w:t xml:space="preserve">Advances in Neural Information Processing Systems 36 (NeurIPS 2023)</w:t>
      </w:r>
      <w:r>
        <w:t xml:space="preserve">, 2023, pp. 8634–52,</w:t>
      </w:r>
      <w:r>
        <w:t xml:space="preserve"> </w:t>
      </w:r>
      <w:hyperlink r:id="rId65">
        <w:r>
          <w:rPr>
            <w:rStyle w:val="Hyperlink"/>
          </w:rPr>
          <w:t xml:space="preserve">https://doi.org/10.52202/075280-0377</w:t>
        </w:r>
      </w:hyperlink>
      <w:r>
        <w:t xml:space="preserve">.</w:t>
      </w:r>
    </w:p>
    <w:p>
      <w:pPr>
        <w:numPr>
          <w:ilvl w:val="0"/>
          <w:numId w:val="1028"/>
        </w:numPr>
      </w:pPr>
      <w:r>
        <w:t xml:space="preserve">Yao, Shunyu, et al. </w:t>
      </w:r>
      <w:r>
        <w:t xml:space="preserve">“</w:t>
      </w:r>
      <w:r>
        <w:t xml:space="preserve">ReAct: Synergizing Reasoning and Acting in Language Models.</w:t>
      </w:r>
      <w:r>
        <w:t xml:space="preserve">”</w:t>
      </w:r>
      <w:r>
        <w:t xml:space="preserve"> </w:t>
      </w:r>
      <w:r>
        <w:rPr>
          <w:iCs/>
          <w:i/>
        </w:rPr>
        <w:t xml:space="preserve">The Eleventh International Conference on Learning Representations (ICLR 2023)</w:t>
      </w:r>
      <w:r>
        <w:t xml:space="preserve">, 2023,</w:t>
      </w:r>
      <w:r>
        <w:t xml:space="preserve"> </w:t>
      </w:r>
      <w:hyperlink r:id="rId66">
        <w:r>
          <w:rPr>
            <w:rStyle w:val="Hyperlink"/>
          </w:rPr>
          <w:t xml:space="preserve">https://openreview.net/forum?id=WE_vluYUL-X</w:t>
        </w:r>
      </w:hyperlink>
      <w:r>
        <w:t xml:space="preserve">.</w:t>
      </w:r>
    </w:p>
    <w:bookmarkEnd w:id="110"/>
    <w:bookmarkStart w:id="111" w:name="additional-type-2-standards-3"/>
    <w:p>
      <w:pPr>
        <w:pStyle w:val="Heading3"/>
      </w:pPr>
      <w:r>
        <w:t xml:space="preserve">Additional type 2: Standards</w:t>
      </w:r>
    </w:p>
    <w:p>
      <w:pPr>
        <w:numPr>
          <w:ilvl w:val="0"/>
          <w:numId w:val="1029"/>
        </w:numPr>
      </w:pPr>
      <w:r>
        <w:t xml:space="preserve">International Organization for Standardization.</w:t>
      </w:r>
      <w:r>
        <w:t xml:space="preserve"> </w:t>
      </w:r>
      <w:r>
        <w:rPr>
          <w:iCs/>
          <w:i/>
        </w:rPr>
        <w:t xml:space="preserve">Framework for Artificial Intelligence (AI) Systems Using Machine Learning (ML)</w:t>
      </w:r>
      <w:r>
        <w:t xml:space="preserve">. ISO/IEC 23053:2022, ISO, 2022,</w:t>
      </w:r>
      <w:r>
        <w:t xml:space="preserve"> </w:t>
      </w:r>
      <w:hyperlink r:id="rId68">
        <w:r>
          <w:rPr>
            <w:rStyle w:val="Hyperlink"/>
          </w:rPr>
          <w:t xml:space="preserve">https://www.iso.org/standard/74438.html</w:t>
        </w:r>
      </w:hyperlink>
      <w:r>
        <w:t xml:space="preserve">.</w:t>
      </w:r>
    </w:p>
    <w:p>
      <w:pPr>
        <w:numPr>
          <w:ilvl w:val="0"/>
          <w:numId w:val="1029"/>
        </w:numPr>
      </w:pPr>
      <w:r>
        <w:t xml:space="preserve">———.</w:t>
      </w:r>
      <w:r>
        <w:t xml:space="preserve"> </w:t>
      </w:r>
      <w:r>
        <w:rPr>
          <w:iCs/>
          <w:i/>
        </w:rPr>
        <w:t xml:space="preserve">Information Technology — Artificial Intelligence — AI System Life Cycle Processes</w:t>
      </w:r>
      <w:r>
        <w:t xml:space="preserve">. ISO/IEC 5338:2023, ISO, 2023,</w:t>
      </w:r>
      <w:r>
        <w:t xml:space="preserve"> </w:t>
      </w:r>
      <w:hyperlink r:id="rId70">
        <w:r>
          <w:rPr>
            <w:rStyle w:val="Hyperlink"/>
          </w:rPr>
          <w:t xml:space="preserve">https://www.iso.org/standard/81118.html</w:t>
        </w:r>
      </w:hyperlink>
      <w:r>
        <w:t xml:space="preserve">.</w:t>
      </w:r>
    </w:p>
    <w:p>
      <w:pPr>
        <w:numPr>
          <w:ilvl w:val="0"/>
          <w:numId w:val="1029"/>
        </w:numPr>
      </w:pPr>
      <w:r>
        <w:t xml:space="preserve">———.</w:t>
      </w:r>
      <w:r>
        <w:t xml:space="preserve"> </w:t>
      </w:r>
      <w:r>
        <w:rPr>
          <w:iCs/>
          <w:i/>
        </w:rPr>
        <w:t xml:space="preserve">Information Technology — Artificial Intelligence — Artificial Intelligence Concepts and Terminology</w:t>
      </w:r>
      <w:r>
        <w:t xml:space="preserve">. ISO/IEC 22989:2022, ISO, 2022,</w:t>
      </w:r>
      <w:r>
        <w:t xml:space="preserve"> </w:t>
      </w:r>
      <w:hyperlink r:id="rId69">
        <w:r>
          <w:rPr>
            <w:rStyle w:val="Hyperlink"/>
          </w:rPr>
          <w:t xml:space="preserve">https://www.iso.org/standard/74296.html</w:t>
        </w:r>
      </w:hyperlink>
      <w:r>
        <w:t xml:space="preserve">.</w:t>
      </w:r>
    </w:p>
    <w:p>
      <w:pPr>
        <w:numPr>
          <w:ilvl w:val="0"/>
          <w:numId w:val="1029"/>
        </w:numPr>
      </w:pPr>
      <w:r>
        <w:t xml:space="preserve">———.</w:t>
      </w:r>
      <w:r>
        <w:t xml:space="preserve"> </w:t>
      </w:r>
      <w:r>
        <w:rPr>
          <w:iCs/>
          <w:i/>
        </w:rPr>
        <w:t xml:space="preserve">Information Technology — Artificial Intelligence — Guidance on Risk Management</w:t>
      </w:r>
      <w:r>
        <w:t xml:space="preserve">. ISO/IEC 23894:2023, ISO, 2023,</w:t>
      </w:r>
      <w:r>
        <w:t xml:space="preserve"> </w:t>
      </w:r>
      <w:hyperlink r:id="rId71">
        <w:r>
          <w:rPr>
            <w:rStyle w:val="Hyperlink"/>
          </w:rPr>
          <w:t xml:space="preserve">https://www.iso.org/standard/77304.html</w:t>
        </w:r>
      </w:hyperlink>
      <w:r>
        <w:t xml:space="preserve">.</w:t>
      </w:r>
    </w:p>
    <w:p>
      <w:pPr>
        <w:numPr>
          <w:ilvl w:val="0"/>
          <w:numId w:val="1029"/>
        </w:numPr>
      </w:pPr>
      <w:r>
        <w:t xml:space="preserve">———.</w:t>
      </w:r>
      <w:r>
        <w:t xml:space="preserve"> </w:t>
      </w:r>
      <w:r>
        <w:rPr>
          <w:iCs/>
          <w:i/>
        </w:rPr>
        <w:t xml:space="preserve">Information Technology — Artificial Intelligence — Management System</w:t>
      </w:r>
      <w:r>
        <w:t xml:space="preserve">. ISO/IEC 42001:2023, ISO, 2023,</w:t>
      </w:r>
      <w:r>
        <w:t xml:space="preserve"> </w:t>
      </w:r>
      <w:hyperlink r:id="rId72">
        <w:r>
          <w:rPr>
            <w:rStyle w:val="Hyperlink"/>
          </w:rPr>
          <w:t xml:space="preserve">https://www.iso.org/standard/81230.html</w:t>
        </w:r>
      </w:hyperlink>
      <w:r>
        <w:t xml:space="preserve">.</w:t>
      </w:r>
    </w:p>
    <w:bookmarkEnd w:id="111"/>
    <w:bookmarkStart w:id="112" w:name="Xa540b4f3f8b8babb7bc395f0ba78e71860e6342"/>
    <w:p>
      <w:pPr>
        <w:pStyle w:val="Heading3"/>
      </w:pPr>
      <w:r>
        <w:t xml:space="preserve">Additional type 3: Reports (government, international and industry)</w:t>
      </w:r>
    </w:p>
    <w:p>
      <w:pPr>
        <w:numPr>
          <w:ilvl w:val="0"/>
          <w:numId w:val="1030"/>
        </w:numPr>
      </w:pPr>
      <w:r>
        <w:t xml:space="preserve">Autio, Chloe, et al. </w:t>
      </w:r>
      <w:r>
        <w:rPr>
          <w:iCs/>
          <w:i/>
        </w:rPr>
        <w:t xml:space="preserve">Artificial Intelligence Risk Management Framework: Generative Artificial Intelligence Profile</w:t>
      </w:r>
      <w:r>
        <w:t xml:space="preserve">. NIST AI 600-1, National Institute of Standards and Technology, 2024,</w:t>
      </w:r>
      <w:r>
        <w:t xml:space="preserve"> </w:t>
      </w:r>
      <w:hyperlink r:id="rId74">
        <w:r>
          <w:rPr>
            <w:rStyle w:val="Hyperlink"/>
          </w:rPr>
          <w:t xml:space="preserve">https://doi.org/10.6028/NIST.AI.600-1</w:t>
        </w:r>
      </w:hyperlink>
      <w:r>
        <w:t xml:space="preserve">.</w:t>
      </w:r>
    </w:p>
    <w:p>
      <w:pPr>
        <w:numPr>
          <w:ilvl w:val="0"/>
          <w:numId w:val="1030"/>
        </w:numPr>
      </w:pPr>
      <w:r>
        <w:t xml:space="preserve">Maslej, Nestor, et al. </w:t>
      </w:r>
      <w:r>
        <w:rPr>
          <w:iCs/>
          <w:i/>
        </w:rPr>
        <w:t xml:space="preserve">Artificial Intelligence Index Report 2025</w:t>
      </w:r>
      <w:r>
        <w:t xml:space="preserve">. Institute for Human-Centered AI, Stanford University, 2025,</w:t>
      </w:r>
      <w:r>
        <w:t xml:space="preserve"> </w:t>
      </w:r>
      <w:hyperlink r:id="rId75">
        <w:r>
          <w:rPr>
            <w:rStyle w:val="Hyperlink"/>
          </w:rPr>
          <w:t xml:space="preserve">https://hai.stanford.edu/ai-index/2025-ai-index-report</w:t>
        </w:r>
      </w:hyperlink>
      <w:r>
        <w:t xml:space="preserve">.</w:t>
      </w:r>
    </w:p>
    <w:p>
      <w:pPr>
        <w:numPr>
          <w:ilvl w:val="0"/>
          <w:numId w:val="1030"/>
        </w:numPr>
      </w:pPr>
      <w:r>
        <w:t xml:space="preserve">OECD.</w:t>
      </w:r>
      <w:r>
        <w:t xml:space="preserve"> </w:t>
      </w:r>
      <w:r>
        <w:rPr>
          <w:iCs/>
          <w:i/>
        </w:rPr>
        <w:t xml:space="preserve">Improving Framework Conditions for the Digital Transformation of Businesses in Kazakhstan</w:t>
      </w:r>
      <w:r>
        <w:t xml:space="preserve">. OECD Publishing, 2023,</w:t>
      </w:r>
      <w:r>
        <w:t xml:space="preserve"> </w:t>
      </w:r>
      <w:hyperlink r:id="rId76">
        <w:r>
          <w:rPr>
            <w:rStyle w:val="Hyperlink"/>
          </w:rPr>
          <w:t xml:space="preserve">https://www.oecd.org/en/publications/improving-framework-conditions-for-the-digital-transformation-of-businesses-in-kazakhstan_368d4d01-en/full-report.html</w:t>
        </w:r>
      </w:hyperlink>
      <w:r>
        <w:t xml:space="preserve">.</w:t>
      </w:r>
    </w:p>
    <w:p>
      <w:pPr>
        <w:numPr>
          <w:ilvl w:val="0"/>
          <w:numId w:val="1030"/>
        </w:numPr>
      </w:pPr>
      <w:r>
        <w:t xml:space="preserve">Singla, Alex, et al. </w:t>
      </w:r>
      <w:r>
        <w:rPr>
          <w:iCs/>
          <w:i/>
        </w:rPr>
        <w:t xml:space="preserve">The State of AI in 2025: Agents, Innovation, and Transformation</w:t>
      </w:r>
      <w:r>
        <w:t xml:space="preserve">. McKinsey &amp; Company, 2025,</w:t>
      </w:r>
      <w:r>
        <w:t xml:space="preserve"> </w:t>
      </w:r>
      <w:hyperlink r:id="rId77">
        <w:r>
          <w:rPr>
            <w:rStyle w:val="Hyperlink"/>
          </w:rPr>
          <w:t xml:space="preserve">https://www.mckinsey.com/capabilities/quantumblack/our-insights/the-state-of-ai</w:t>
        </w:r>
      </w:hyperlink>
      <w:r>
        <w:t xml:space="preserve">.</w:t>
      </w:r>
    </w:p>
    <w:p>
      <w:pPr>
        <w:numPr>
          <w:ilvl w:val="0"/>
          <w:numId w:val="1030"/>
        </w:numPr>
      </w:pPr>
      <w:r>
        <w:t xml:space="preserve">Tabassi, Elham.</w:t>
      </w:r>
      <w:r>
        <w:t xml:space="preserve"> </w:t>
      </w:r>
      <w:r>
        <w:rPr>
          <w:iCs/>
          <w:i/>
        </w:rPr>
        <w:t xml:space="preserve">Artificial Intelligence Risk Management Framework (AI RMF 1.0)</w:t>
      </w:r>
      <w:r>
        <w:t xml:space="preserve">. NIST AI 100-1, National Institute of Standards and Technology, 2023,</w:t>
      </w:r>
      <w:r>
        <w:t xml:space="preserve"> </w:t>
      </w:r>
      <w:hyperlink r:id="rId78">
        <w:r>
          <w:rPr>
            <w:rStyle w:val="Hyperlink"/>
          </w:rPr>
          <w:t xml:space="preserve">https://doi.org/10.6028/NIST.AI.100-1</w:t>
        </w:r>
      </w:hyperlink>
      <w:r>
        <w:t xml:space="preserve">.</w:t>
      </w:r>
    </w:p>
    <w:bookmarkEnd w:id="112"/>
    <w:bookmarkEnd w:id="113"/>
    <w:bookmarkEnd w:id="114"/>
    <w:bookmarkStart w:id="120" w:name="Xf68f4f75b6ec5a1669bade0cdf7a4cde18e9862"/>
    <w:p>
      <w:pPr>
        <w:pStyle w:val="Heading1"/>
      </w:pPr>
      <w:r>
        <w:t xml:space="preserve">Task 2. Using citation management tools (Zotero)</w:t>
      </w:r>
    </w:p>
    <w:bookmarkStart w:id="115" w:name="step-1-importing-1020-academic-papers"/>
    <w:p>
      <w:pPr>
        <w:pStyle w:val="Heading2"/>
      </w:pPr>
      <w:r>
        <w:t xml:space="preserve">Step 1 — Importing 10–20 academic papers</w:t>
      </w:r>
    </w:p>
    <w:p>
      <w:pPr>
        <w:pStyle w:val="FirstParagraph"/>
      </w:pPr>
      <w:r>
        <w:t xml:space="preserve">A library of</w:t>
      </w:r>
      <w:r>
        <w:t xml:space="preserve"> </w:t>
      </w:r>
      <w:r>
        <w:rPr>
          <w:bCs/>
          <w:b/>
        </w:rPr>
        <w:t xml:space="preserve">20 papers</w:t>
      </w:r>
      <w:r>
        <w:t xml:space="preserve"> </w:t>
      </w:r>
      <w:r>
        <w:t xml:space="preserve">on the research topic was prepared. The files for import are in the folder</w:t>
      </w:r>
      <w:r>
        <w:t xml:space="preserve"> </w:t>
      </w:r>
      <w:r>
        <w:rPr>
          <w:rStyle w:val="VerbatimChar"/>
        </w:rPr>
        <w:t xml:space="preserve">output/</w:t>
      </w:r>
      <w:r>
        <w:t xml:space="preserve"> </w:t>
      </w:r>
      <w:r>
        <w:t xml:space="preserve">of this practical work:</w:t>
      </w:r>
    </w:p>
    <w:p>
      <w:pPr>
        <w:numPr>
          <w:ilvl w:val="0"/>
          <w:numId w:val="1031"/>
        </w:numPr>
        <w:pStyle w:val="Compact"/>
      </w:pPr>
      <w:r>
        <w:rPr>
          <w:rStyle w:val="VerbatimChar"/>
        </w:rPr>
        <w:t xml:space="preserve">zotero-library.ris</w:t>
      </w:r>
      <w:r>
        <w:t xml:space="preserve"> </w:t>
      </w:r>
      <w:r>
        <w:t xml:space="preserve">— RIS format with DOI, URL, pages and tags (recommended for Zotero and Mendeley);</w:t>
      </w:r>
    </w:p>
    <w:p>
      <w:pPr>
        <w:numPr>
          <w:ilvl w:val="0"/>
          <w:numId w:val="1031"/>
        </w:numPr>
        <w:pStyle w:val="Compact"/>
      </w:pPr>
      <w:r>
        <w:rPr>
          <w:rStyle w:val="VerbatimChar"/>
        </w:rPr>
        <w:t xml:space="preserve">zotero-library.bib</w:t>
      </w:r>
      <w:r>
        <w:t xml:space="preserve"> </w:t>
      </w:r>
      <w:r>
        <w:t xml:space="preserve">— BibTeX format with the same data;</w:t>
      </w:r>
    </w:p>
    <w:p>
      <w:pPr>
        <w:numPr>
          <w:ilvl w:val="0"/>
          <w:numId w:val="1031"/>
        </w:numPr>
        <w:pStyle w:val="Compact"/>
      </w:pPr>
      <w:r>
        <w:rPr>
          <w:rStyle w:val="VerbatimChar"/>
        </w:rPr>
        <w:t xml:space="preserve">zotero-library.json</w:t>
      </w:r>
      <w:r>
        <w:t xml:space="preserve"> </w:t>
      </w:r>
      <w:r>
        <w:t xml:space="preserve">— CSL-JSON (Zotero can also import it).</w:t>
      </w:r>
    </w:p>
    <w:p>
      <w:pPr>
        <w:pStyle w:val="FirstParagraph"/>
      </w:pPr>
      <w:r>
        <w:t xml:space="preserve">Import in Zotero 7:</w:t>
      </w:r>
      <w:r>
        <w:t xml:space="preserve"> </w:t>
      </w:r>
      <w:r>
        <w:rPr>
          <w:iCs/>
          <w:i/>
        </w:rPr>
        <w:t xml:space="preserve">File → Import… → A file → zotero-library.ris → Place imported collections and items into new collection</w:t>
      </w:r>
      <w:r>
        <w:t xml:space="preserve">. Alternatively, papers can be added one by one with the</w:t>
      </w:r>
      <w:r>
        <w:t xml:space="preserve"> </w:t>
      </w:r>
      <w:r>
        <w:rPr>
          <w:iCs/>
          <w:i/>
        </w:rPr>
        <w:t xml:space="preserve">Add Item by Identifier</w:t>
      </w:r>
      <w:r>
        <w:t xml:space="preserve"> </w:t>
      </w:r>
      <w:r>
        <w:t xml:space="preserve">button (magic wand) by entering their DOI, or with the Zotero Connector browser extension directly from the publisher’s page.</w:t>
      </w:r>
    </w:p>
    <w:bookmarkEnd w:id="115"/>
    <w:bookmarkStart w:id="116" w:name="Xd5bc1b645d6e2e966d687dd776b6acaeecc0f26"/>
    <w:p>
      <w:pPr>
        <w:pStyle w:val="Heading2"/>
      </w:pPr>
      <w:r>
        <w:t xml:space="preserve">Step 2 — Organising by topic (collections and tags)</w:t>
      </w:r>
    </w:p>
    <w:tbl>
      <w:tblPr>
        <w:tblStyle w:val="Table"/>
        <w:tblW w:type="pct" w:w="5000"/>
        <w:tblLook w:firstRow="1" w:lastRow="0" w:firstColumn="0" w:lastColumn="0" w:noHBand="0" w:noVBand="0" w:val="0020"/>
        <w:jc w:val="start"/>
      </w:tblPr>
      <w:tblGrid>
        <w:gridCol w:w="2143"/>
        <w:gridCol w:w="4006"/>
        <w:gridCol w:w="1770"/>
      </w:tblGrid>
      <w:tr>
        <w:trPr>
          <w:tblHeader w:val="true"/>
        </w:trPr>
        <w:tc>
          <w:tcPr/>
          <w:p>
            <w:pPr>
              <w:pStyle w:val="Compact"/>
              <w:jc w:val="left"/>
            </w:pPr>
            <w:r>
              <w:t xml:space="preserve">Collection (folder)</w:t>
            </w:r>
          </w:p>
        </w:tc>
        <w:tc>
          <w:tcPr/>
          <w:p>
            <w:pPr>
              <w:pStyle w:val="Compact"/>
              <w:jc w:val="left"/>
            </w:pPr>
            <w:r>
              <w:t xml:space="preserve">Papers</w:t>
            </w:r>
          </w:p>
        </w:tc>
        <w:tc>
          <w:tcPr/>
          <w:p>
            <w:pPr>
              <w:pStyle w:val="Compact"/>
              <w:jc w:val="left"/>
            </w:pPr>
            <w:r>
              <w:t xml:space="preserve">Typical tags</w:t>
            </w:r>
          </w:p>
        </w:tc>
      </w:tr>
      <w:tr>
        <w:tc>
          <w:tcPr/>
          <w:p>
            <w:pPr>
              <w:pStyle w:val="Compact"/>
              <w:jc w:val="left"/>
            </w:pPr>
            <w:r>
              <w:t xml:space="preserve">01 Foundations and surveys</w:t>
            </w:r>
          </w:p>
        </w:tc>
        <w:tc>
          <w:tcPr/>
          <w:p>
            <w:pPr>
              <w:pStyle w:val="Compact"/>
              <w:jc w:val="left"/>
            </w:pPr>
            <w:r>
              <w:t xml:space="preserve">Brown et al. 2020; Wei et al. 2022; Mialon et al. 2023; Wang et al. 2024; Xi et al. 2025</w:t>
            </w:r>
          </w:p>
        </w:tc>
        <w:tc>
          <w:tcPr/>
          <w:p>
            <w:pPr>
              <w:pStyle w:val="Compact"/>
              <w:jc w:val="left"/>
            </w:pPr>
            <w:r>
              <w:t xml:space="preserve">LLM, reasoning, survey, agents</w:t>
            </w:r>
          </w:p>
        </w:tc>
      </w:tr>
      <w:tr>
        <w:tc>
          <w:tcPr/>
          <w:p>
            <w:pPr>
              <w:pStyle w:val="Compact"/>
              <w:jc w:val="left"/>
            </w:pPr>
            <w:r>
              <w:t xml:space="preserve">02 Retrieval-augmented generation</w:t>
            </w:r>
          </w:p>
        </w:tc>
        <w:tc>
          <w:tcPr/>
          <w:p>
            <w:pPr>
              <w:pStyle w:val="Compact"/>
              <w:jc w:val="left"/>
            </w:pPr>
            <w:r>
              <w:t xml:space="preserve">Lewis et al. 2020; Karpukhin et al. 2020; Asai et al. 2024; Fan et al. 2024; Liu N. F. et al. 2024</w:t>
            </w:r>
          </w:p>
        </w:tc>
        <w:tc>
          <w:tcPr/>
          <w:p>
            <w:pPr>
              <w:pStyle w:val="Compact"/>
              <w:jc w:val="left"/>
            </w:pPr>
            <w:r>
              <w:t xml:space="preserve">RAG, dense retrieval, long context</w:t>
            </w:r>
          </w:p>
        </w:tc>
      </w:tr>
      <w:tr>
        <w:tc>
          <w:tcPr/>
          <w:p>
            <w:pPr>
              <w:pStyle w:val="Compact"/>
              <w:jc w:val="left"/>
            </w:pPr>
            <w:r>
              <w:t xml:space="preserve">03 Tool use and the agent loop</w:t>
            </w:r>
          </w:p>
        </w:tc>
        <w:tc>
          <w:tcPr/>
          <w:p>
            <w:pPr>
              <w:pStyle w:val="Compact"/>
              <w:jc w:val="left"/>
            </w:pPr>
            <w:r>
              <w:t xml:space="preserve">Yao et al. 2023 (ReAct); Schick et al. 2023; Qin et al. 2024; Patil et al. 2024; Shinn et al. 2023</w:t>
            </w:r>
          </w:p>
        </w:tc>
        <w:tc>
          <w:tcPr/>
          <w:p>
            <w:pPr>
              <w:pStyle w:val="Compact"/>
              <w:jc w:val="left"/>
            </w:pPr>
            <w:r>
              <w:t xml:space="preserve">agent loop, tool use, APIs</w:t>
            </w:r>
          </w:p>
        </w:tc>
      </w:tr>
      <w:tr>
        <w:tc>
          <w:tcPr/>
          <w:p>
            <w:pPr>
              <w:pStyle w:val="Compact"/>
              <w:jc w:val="left"/>
            </w:pPr>
            <w:r>
              <w:t xml:space="preserve">04 Evaluation and benchmarks</w:t>
            </w:r>
          </w:p>
        </w:tc>
        <w:tc>
          <w:tcPr/>
          <w:p>
            <w:pPr>
              <w:pStyle w:val="Compact"/>
              <w:jc w:val="left"/>
            </w:pPr>
            <w:r>
              <w:t xml:space="preserve">Es et al. 2024 (RAGAS); Liu X. et al. 2024 (AgentBench); Yao et al. 2025 (τ-bench)</w:t>
            </w:r>
          </w:p>
        </w:tc>
        <w:tc>
          <w:tcPr/>
          <w:p>
            <w:pPr>
              <w:pStyle w:val="Compact"/>
              <w:jc w:val="left"/>
            </w:pPr>
            <w:r>
              <w:t xml:space="preserve">evaluation, benchmark</w:t>
            </w:r>
          </w:p>
        </w:tc>
      </w:tr>
      <w:tr>
        <w:tc>
          <w:tcPr/>
          <w:p>
            <w:pPr>
              <w:pStyle w:val="Compact"/>
              <w:jc w:val="left"/>
            </w:pPr>
            <w:r>
              <w:t xml:space="preserve">05 Security and MCP</w:t>
            </w:r>
          </w:p>
        </w:tc>
        <w:tc>
          <w:tcPr/>
          <w:p>
            <w:pPr>
              <w:pStyle w:val="Compact"/>
              <w:jc w:val="left"/>
            </w:pPr>
            <w:r>
              <w:t xml:space="preserve">Greshake et al. 2023; Hou et al. 2026</w:t>
            </w:r>
          </w:p>
        </w:tc>
        <w:tc>
          <w:tcPr/>
          <w:p>
            <w:pPr>
              <w:pStyle w:val="Compact"/>
              <w:jc w:val="left"/>
            </w:pPr>
            <w:r>
              <w:t xml:space="preserve">security, prompt injection, MCP</w:t>
            </w:r>
          </w:p>
        </w:tc>
      </w:tr>
    </w:tbl>
    <w:p>
      <w:pPr>
        <w:pStyle w:val="BodyText"/>
      </w:pPr>
      <w:r>
        <w:t xml:space="preserve">Tags are imported automatically from the RIS file (</w:t>
      </w:r>
      <w:r>
        <w:rPr>
          <w:rStyle w:val="VerbatimChar"/>
        </w:rPr>
        <w:t xml:space="preserve">KW</w:t>
      </w:r>
      <w:r>
        <w:t xml:space="preserve"> </w:t>
      </w:r>
      <w:r>
        <w:t xml:space="preserve">fields). The collection of each item is written in its note (</w:t>
      </w:r>
      <w:r>
        <w:rPr>
          <w:rStyle w:val="VerbatimChar"/>
        </w:rPr>
        <w:t xml:space="preserve">N1</w:t>
      </w:r>
      <w:r>
        <w:t xml:space="preserve">) so the folders can be recreated by dragging items into sub-collections (</w:t>
      </w:r>
      <w:r>
        <w:rPr>
          <w:iCs/>
          <w:i/>
        </w:rPr>
        <w:t xml:space="preserve">New Subcollection…</w:t>
      </w:r>
      <w:r>
        <w:t xml:space="preserve">).</w:t>
      </w:r>
    </w:p>
    <w:bookmarkEnd w:id="116"/>
    <w:bookmarkStart w:id="117" w:name="Xff421aed5c36a69bdbffeb56f0b07cc2f0f46a2"/>
    <w:p>
      <w:pPr>
        <w:pStyle w:val="Heading2"/>
      </w:pPr>
      <w:r>
        <w:t xml:space="preserve">Step 3 — Inserting citations in four styles</w:t>
      </w:r>
    </w:p>
    <w:p>
      <w:pPr>
        <w:pStyle w:val="FirstParagraph"/>
      </w:pPr>
      <w:r>
        <w:t xml:space="preserve">Citations were inserted into the same text (</w:t>
      </w:r>
      <w:r>
        <w:rPr>
          <w:rStyle w:val="VerbatimChar"/>
        </w:rPr>
        <w:t xml:space="preserve">task2-zotero/demo.md</w:t>
      </w:r>
      <w:r>
        <w:t xml:space="preserve">) in four styles. In Word, this is done with the Zotero plug-in:</w:t>
      </w:r>
      <w:r>
        <w:t xml:space="preserve"> </w:t>
      </w:r>
      <w:r>
        <w:rPr>
          <w:iCs/>
          <w:i/>
        </w:rPr>
        <w:t xml:space="preserve">Zotero tab → Add/Edit Citation</w:t>
      </w:r>
      <w:r>
        <w:t xml:space="preserve">, and the style is switched with</w:t>
      </w:r>
      <w:r>
        <w:t xml:space="preserve"> </w:t>
      </w:r>
      <w:r>
        <w:rPr>
          <w:iCs/>
          <w:i/>
        </w:rPr>
        <w:t xml:space="preserve">Document Preferences</w:t>
      </w:r>
      <w:r>
        <w:t xml:space="preserve">. In this repository the same operation is reproduced with the Citation Style Language processor (pandoc</w:t>
      </w:r>
      <w:r>
        <w:t xml:space="preserve"> </w:t>
      </w:r>
      <w:r>
        <w:rPr>
          <w:iCs/>
          <w:i/>
        </w:rPr>
        <w:t xml:space="preserve">citeproc</w:t>
      </w:r>
      <w:r>
        <w:t xml:space="preserve">) using the official CSL style files that Zotero itself uses (</w:t>
      </w:r>
      <w:r>
        <w:rPr>
          <w:rStyle w:val="VerbatimChar"/>
        </w:rPr>
        <w:t xml:space="preserve">common/csl/</w:t>
      </w:r>
      <w:r>
        <w:t xml:space="preserve">), so the result can be rebuilt with one command (</w:t>
      </w:r>
      <w:r>
        <w:rPr>
          <w:rStyle w:val="VerbatimChar"/>
        </w:rPr>
        <w:t xml:space="preserve">./build.sh pw-04</w:t>
      </w:r>
      <w:r>
        <w:t xml:space="preserve">).</w:t>
      </w:r>
    </w:p>
    <w:tbl>
      <w:tblPr>
        <w:tblStyle w:val="Table"/>
        <w:tblW w:type="pct" w:w="5000"/>
        <w:tblLook w:firstRow="1" w:lastRow="0" w:firstColumn="0" w:lastColumn="0" w:noHBand="0" w:noVBand="0" w:val="0020"/>
        <w:jc w:val="start"/>
      </w:tblPr>
      <w:tblGrid>
        <w:gridCol w:w="1161"/>
        <w:gridCol w:w="6758"/>
      </w:tblGrid>
      <w:tr>
        <w:trPr>
          <w:tblHeader w:val="true"/>
        </w:trPr>
        <w:tc>
          <w:tcPr/>
          <w:p>
            <w:pPr>
              <w:pStyle w:val="Compact"/>
              <w:jc w:val="left"/>
            </w:pPr>
            <w:r>
              <w:t xml:space="preserve">Style</w:t>
            </w:r>
          </w:p>
        </w:tc>
        <w:tc>
          <w:tcPr/>
          <w:p>
            <w:pPr>
              <w:pStyle w:val="Compact"/>
              <w:jc w:val="left"/>
            </w:pPr>
            <w:r>
              <w:t xml:space="preserve">Example of in-text citation produced</w:t>
            </w:r>
          </w:p>
        </w:tc>
      </w:tr>
      <w:tr>
        <w:tc>
          <w:tcPr/>
          <w:p>
            <w:pPr>
              <w:pStyle w:val="Compact"/>
              <w:jc w:val="left"/>
            </w:pPr>
            <w:r>
              <w:t xml:space="preserve">APA 7</w:t>
            </w:r>
          </w:p>
        </w:tc>
        <w:tc>
          <w:tcPr/>
          <w:p>
            <w:pPr>
              <w:pStyle w:val="Compact"/>
              <w:jc w:val="left"/>
            </w:pPr>
            <w:r>
              <w:t xml:space="preserve">The ReAct pattern interleaves reasoning and actions in a loop (Yao et al., 2023); models can also learn when to call tools (Schick et al., 2023).</w:t>
            </w:r>
          </w:p>
        </w:tc>
      </w:tr>
      <w:tr>
        <w:tc>
          <w:tcPr/>
          <w:p>
            <w:pPr>
              <w:pStyle w:val="Compact"/>
              <w:jc w:val="left"/>
            </w:pPr>
            <w:r>
              <w:t xml:space="preserve">Chicago 17 (notes)</w:t>
            </w:r>
          </w:p>
        </w:tc>
        <w:tc>
          <w:tcPr/>
          <w:p>
            <w:pPr>
              <w:pStyle w:val="Compact"/>
              <w:jc w:val="left"/>
            </w:pPr>
            <w:r>
              <w:t xml:space="preserve">The ReAct pattern interleaves reasoning and actions in a loop;¹⁰ … — footnote: ¹⁰ Shunyu Yao et al.,</w:t>
            </w:r>
            <w:r>
              <w:t xml:space="preserve"> </w:t>
            </w:r>
            <w:r>
              <w:t xml:space="preserve">“</w:t>
            </w:r>
            <w:r>
              <w:t xml:space="preserve">ReAct: Synergizing Reasoning and Acting in Language Models,</w:t>
            </w:r>
            <w:r>
              <w:t xml:space="preserve">”</w:t>
            </w:r>
            <w:r>
              <w:t xml:space="preserve"> </w:t>
            </w:r>
            <w:r>
              <w:rPr>
                <w:iCs/>
                <w:i/>
              </w:rPr>
              <w:t xml:space="preserve">The Eleventh International Conference on Learning Representations (ICLR 2023)</w:t>
            </w:r>
            <w:r>
              <w:t xml:space="preserve">, 2023, https://openreview.net/forum?id=WE_vluYUL-X.</w:t>
            </w:r>
          </w:p>
        </w:tc>
      </w:tr>
      <w:tr>
        <w:tc>
          <w:tcPr/>
          <w:p>
            <w:pPr>
              <w:pStyle w:val="Compact"/>
              <w:jc w:val="left"/>
            </w:pPr>
            <w:r>
              <w:t xml:space="preserve">IEEE</w:t>
            </w:r>
          </w:p>
        </w:tc>
        <w:tc>
          <w:tcPr/>
          <w:p>
            <w:pPr>
              <w:pStyle w:val="Compact"/>
              <w:jc w:val="left"/>
            </w:pPr>
            <w:r>
              <w:t xml:space="preserve">The ReAct pattern interleaves reasoning and actions in a loop [11]; models can also learn when to call tools [12].</w:t>
            </w:r>
          </w:p>
        </w:tc>
      </w:tr>
      <w:tr>
        <w:tc>
          <w:tcPr/>
          <w:p>
            <w:pPr>
              <w:pStyle w:val="Compact"/>
              <w:jc w:val="left"/>
            </w:pPr>
            <w:r>
              <w:t xml:space="preserve">MLA 9</w:t>
            </w:r>
          </w:p>
        </w:tc>
        <w:tc>
          <w:tcPr/>
          <w:p>
            <w:pPr>
              <w:pStyle w:val="Compact"/>
              <w:jc w:val="left"/>
            </w:pPr>
            <w:r>
              <w:t xml:space="preserve">The ReAct pattern interleaves reasoning and actions in a loop (Yao, Zhao, et al.); models can also learn when to call tools (Schick et al.).</w:t>
            </w:r>
          </w:p>
        </w:tc>
      </w:tr>
    </w:tbl>
    <w:p>
      <w:pPr>
        <w:pStyle w:val="BodyText"/>
      </w:pPr>
      <w:r>
        <w:t xml:space="preserve">MLA adds the second author’s name (</w:t>
      </w:r>
      <w:r>
        <w:t xml:space="preserve">“</w:t>
      </w:r>
      <w:r>
        <w:t xml:space="preserve">Yao, Zhao, et al.</w:t>
      </w:r>
      <w:r>
        <w:t xml:space="preserve">”</w:t>
      </w:r>
      <w:r>
        <w:t xml:space="preserve">) automatically because the library contains two different first-author works by S. Yao, which is exactly the disambiguation rule of MLA.</w:t>
      </w:r>
    </w:p>
    <w:bookmarkEnd w:id="117"/>
    <w:bookmarkStart w:id="118" w:name="step-4-generating-the-bibliography"/>
    <w:p>
      <w:pPr>
        <w:pStyle w:val="Heading2"/>
      </w:pPr>
      <w:r>
        <w:t xml:space="preserve">Step 4 — Generating the bibliography</w:t>
      </w:r>
    </w:p>
    <w:p>
      <w:pPr>
        <w:pStyle w:val="FirstParagraph"/>
      </w:pPr>
      <w:r>
        <w:t xml:space="preserve">At the end of each document the bibliography was generated automatically (</w:t>
      </w:r>
      <w:r>
        <w:rPr>
          <w:iCs/>
          <w:i/>
        </w:rPr>
        <w:t xml:space="preserve">Zotero → Refresh / Document Preferences</w:t>
      </w:r>
      <w:r>
        <w:t xml:space="preserve">; here — citeproc). The finished documents are:</w:t>
      </w:r>
    </w:p>
    <w:p>
      <w:pPr>
        <w:numPr>
          <w:ilvl w:val="0"/>
          <w:numId w:val="1032"/>
        </w:numPr>
        <w:pStyle w:val="Compact"/>
      </w:pPr>
      <w:r>
        <w:rPr>
          <w:rStyle w:val="VerbatimChar"/>
        </w:rPr>
        <w:t xml:space="preserve">output/demo-apa.docx</w:t>
      </w:r>
      <w:r>
        <w:t xml:space="preserve"> </w:t>
      </w:r>
      <w:r>
        <w:t xml:space="preserve">— APA 7,</w:t>
      </w:r>
      <w:r>
        <w:t xml:space="preserve"> </w:t>
      </w:r>
      <w:r>
        <w:t xml:space="preserve">“</w:t>
      </w:r>
      <w:r>
        <w:t xml:space="preserve">References</w:t>
      </w:r>
      <w:r>
        <w:t xml:space="preserve">”</w:t>
      </w:r>
      <w:r>
        <w:t xml:space="preserve">;</w:t>
      </w:r>
    </w:p>
    <w:p>
      <w:pPr>
        <w:numPr>
          <w:ilvl w:val="0"/>
          <w:numId w:val="1032"/>
        </w:numPr>
        <w:pStyle w:val="Compact"/>
      </w:pPr>
      <w:r>
        <w:rPr>
          <w:rStyle w:val="VerbatimChar"/>
        </w:rPr>
        <w:t xml:space="preserve">output/demo-chicago.docx</w:t>
      </w:r>
      <w:r>
        <w:t xml:space="preserve"> </w:t>
      </w:r>
      <w:r>
        <w:t xml:space="preserve">— Chicago notes and bibliography (footnotes +</w:t>
      </w:r>
      <w:r>
        <w:t xml:space="preserve"> </w:t>
      </w:r>
      <w:r>
        <w:t xml:space="preserve">“</w:t>
      </w:r>
      <w:r>
        <w:t xml:space="preserve">Bibliography</w:t>
      </w:r>
      <w:r>
        <w:t xml:space="preserve">”</w:t>
      </w:r>
      <w:r>
        <w:t xml:space="preserve">);</w:t>
      </w:r>
    </w:p>
    <w:p>
      <w:pPr>
        <w:numPr>
          <w:ilvl w:val="0"/>
          <w:numId w:val="1032"/>
        </w:numPr>
        <w:pStyle w:val="Compact"/>
      </w:pPr>
      <w:r>
        <w:rPr>
          <w:rStyle w:val="VerbatimChar"/>
        </w:rPr>
        <w:t xml:space="preserve">output/demo-ieee.docx</w:t>
      </w:r>
      <w:r>
        <w:t xml:space="preserve"> </w:t>
      </w:r>
      <w:r>
        <w:t xml:space="preserve">— IEEE, numbered list;</w:t>
      </w:r>
    </w:p>
    <w:p>
      <w:pPr>
        <w:numPr>
          <w:ilvl w:val="0"/>
          <w:numId w:val="1032"/>
        </w:numPr>
        <w:pStyle w:val="Compact"/>
      </w:pPr>
      <w:r>
        <w:rPr>
          <w:rStyle w:val="VerbatimChar"/>
        </w:rPr>
        <w:t xml:space="preserve">output/demo-mla.docx</w:t>
      </w:r>
      <w:r>
        <w:t xml:space="preserve"> </w:t>
      </w:r>
      <w:r>
        <w:t xml:space="preserve">— MLA 9,</w:t>
      </w:r>
      <w:r>
        <w:t xml:space="preserve"> </w:t>
      </w:r>
      <w:r>
        <w:t xml:space="preserve">“</w:t>
      </w:r>
      <w:r>
        <w:t xml:space="preserve">Works Cited</w:t>
      </w:r>
      <w:r>
        <w:t xml:space="preserve">”</w:t>
      </w:r>
      <w:r>
        <w:t xml:space="preserve"> </w:t>
      </w:r>
      <w:r>
        <w:t xml:space="preserve">entries.</w:t>
      </w:r>
    </w:p>
    <w:p>
      <w:pPr>
        <w:pStyle w:val="FirstParagraph"/>
      </w:pPr>
      <w:r>
        <w:t xml:space="preserve">Markdown copies (</w:t>
      </w:r>
      <w:r>
        <w:rPr>
          <w:rStyle w:val="VerbatimChar"/>
        </w:rPr>
        <w:t xml:space="preserve">output/demo-*.md</w:t>
      </w:r>
      <w:r>
        <w:t xml:space="preserve">) allow the result to be viewed directly on GitHub.</w:t>
      </w:r>
    </w:p>
    <w:bookmarkEnd w:id="118"/>
    <w:bookmarkStart w:id="119" w:name="step-5-screenshot-of-the-workspace"/>
    <w:p>
      <w:pPr>
        <w:pStyle w:val="Heading2"/>
      </w:pPr>
      <w:r>
        <w:t xml:space="preserve">Step 5 — Screenshot of the workspace</w:t>
      </w:r>
    </w:p>
    <w:p>
      <w:pPr>
        <w:pStyle w:val="FirstParagraph"/>
      </w:pPr>
      <w:r>
        <w:rPr>
          <w:iCs/>
          <w:i/>
        </w:rPr>
        <w:t xml:space="preserve">Figure 1 — Zotero workspace with the collections</w:t>
      </w:r>
      <w:r>
        <w:rPr>
          <w:iCs/>
          <w:i/>
        </w:rPr>
        <w:t xml:space="preserve"> </w:t>
      </w:r>
      <w:r>
        <w:rPr>
          <w:iCs/>
          <w:i/>
        </w:rPr>
        <w:t xml:space="preserve">“</w:t>
      </w:r>
      <w:r>
        <w:rPr>
          <w:iCs/>
          <w:i/>
        </w:rPr>
        <w:t xml:space="preserve">01 Foundations…</w:t>
      </w:r>
      <w:r>
        <w:rPr>
          <w:iCs/>
          <w:i/>
        </w:rPr>
        <w:t xml:space="preserve">”</w:t>
      </w:r>
      <w:r>
        <w:rPr>
          <w:iCs/>
          <w:i/>
        </w:rPr>
        <w:t xml:space="preserve"> </w:t>
      </w:r>
      <w:r>
        <w:rPr>
          <w:iCs/>
          <w:i/>
        </w:rPr>
        <w:t xml:space="preserve">–</w:t>
      </w:r>
      <w:r>
        <w:rPr>
          <w:iCs/>
          <w:i/>
        </w:rPr>
        <w:t xml:space="preserve"> </w:t>
      </w:r>
      <w:r>
        <w:rPr>
          <w:iCs/>
          <w:i/>
        </w:rPr>
        <w:t xml:space="preserve">“</w:t>
      </w:r>
      <w:r>
        <w:rPr>
          <w:iCs/>
          <w:i/>
        </w:rPr>
        <w:t xml:space="preserve">05 Ethics…</w:t>
      </w:r>
      <w:r>
        <w:rPr>
          <w:iCs/>
          <w:i/>
        </w:rPr>
        <w:t xml:space="preserve">”</w:t>
      </w:r>
      <w:r>
        <w:rPr>
          <w:iCs/>
          <w:i/>
        </w:rPr>
        <w:t xml:space="preserve"> </w:t>
      </w:r>
      <w:r>
        <w:rPr>
          <w:iCs/>
          <w:i/>
        </w:rPr>
        <w:t xml:space="preserve">and tags.</w:t>
      </w:r>
    </w:p>
    <w:p>
      <w:pPr>
        <w:pStyle w:val="BlockText"/>
      </w:pPr>
      <w:r>
        <w:t xml:space="preserve">The screenshot is taken after importing</w:t>
      </w:r>
      <w:r>
        <w:t xml:space="preserve"> </w:t>
      </w:r>
      <w:r>
        <w:rPr>
          <w:rStyle w:val="VerbatimChar"/>
        </w:rPr>
        <w:t xml:space="preserve">output/zotero-library.ris</w:t>
      </w:r>
      <w:r>
        <w:t xml:space="preserve"> </w:t>
      </w:r>
      <w:r>
        <w:t xml:space="preserve">into Zotero on the student’s computer (the instructions are in the README of this practical work) and is saved as</w:t>
      </w:r>
      <w:r>
        <w:t xml:space="preserve"> </w:t>
      </w:r>
      <w:r>
        <w:rPr>
          <w:rStyle w:val="VerbatimChar"/>
        </w:rPr>
        <w:t xml:space="preserve">screenshots/zotero-workspace.png</w:t>
      </w:r>
      <w:r>
        <w:t xml:space="preserve">.</w:t>
      </w:r>
    </w:p>
    <w:bookmarkEnd w:id="119"/>
    <w:bookmarkEnd w:id="120"/>
    <w:bookmarkStart w:id="127" w:name="task-3.-literature-review-related-works"/>
    <w:p>
      <w:pPr>
        <w:pStyle w:val="Heading1"/>
      </w:pPr>
      <w:r>
        <w:t xml:space="preserve">Task 3. Literature review: related works</w:t>
      </w:r>
    </w:p>
    <w:bookmarkStart w:id="121" w:name="introduction"/>
    <w:p>
      <w:pPr>
        <w:pStyle w:val="Heading2"/>
      </w:pPr>
      <w:r>
        <w:t xml:space="preserve">Introduction</w:t>
      </w:r>
    </w:p>
    <w:p>
      <w:pPr>
        <w:pStyle w:val="FirstParagraph"/>
      </w:pPr>
      <w:r>
        <w:t xml:space="preserve">Large language models (LLMs) based on the Transformer architecture</w:t>
      </w:r>
      <w:r>
        <w:t xml:space="preserve"> </w:t>
      </w:r>
      <w:hyperlink w:anchor="ref-vaswani2017">
        <w:r>
          <w:rPr>
            <w:rStyle w:val="Hyperlink"/>
          </w:rPr>
          <w:t xml:space="preserve">[1]</w:t>
        </w:r>
      </w:hyperlink>
      <w:r>
        <w:t xml:space="preserve"> </w:t>
      </w:r>
      <w:r>
        <w:t xml:space="preserve">have become general-purpose tools for text understanding and generation, and they can solve new tasks from a few examples in the prompt</w:t>
      </w:r>
      <w:r>
        <w:t xml:space="preserve"> </w:t>
      </w:r>
      <w:hyperlink w:anchor="ref-brown2020">
        <w:r>
          <w:rPr>
            <w:rStyle w:val="Hyperlink"/>
          </w:rPr>
          <w:t xml:space="preserve">[2]</w:t>
        </w:r>
      </w:hyperlink>
      <w:r>
        <w:t xml:space="preserve">. For organisations, however, a model alone is not enough: it does not know the organisation’s current documents and cannot act in its information systems. Two research directions address these limitations — retrieval-augmented generation, which supplies the model with relevant documents</w:t>
      </w:r>
      <w:r>
        <w:t xml:space="preserve"> </w:t>
      </w:r>
      <w:hyperlink w:anchor="ref-lewis2020">
        <w:r>
          <w:rPr>
            <w:rStyle w:val="Hyperlink"/>
          </w:rPr>
          <w:t xml:space="preserve">[3]</w:t>
        </w:r>
      </w:hyperlink>
      <w:r>
        <w:t xml:space="preserve">, and tool use, which lets the model call external functions and continue reasoning with their results</w:t>
      </w:r>
      <w:r>
        <w:t xml:space="preserve"> </w:t>
      </w:r>
      <w:hyperlink w:anchor="ref-yao2023react">
        <w:r>
          <w:rPr>
            <w:rStyle w:val="Hyperlink"/>
          </w:rPr>
          <w:t xml:space="preserve">[4]</w:t>
        </w:r>
      </w:hyperlink>
      <w:r>
        <w:t xml:space="preserve">,</w:t>
      </w:r>
      <w:r>
        <w:t xml:space="preserve"> </w:t>
      </w:r>
      <w:hyperlink w:anchor="ref-schick2023">
        <w:r>
          <w:rPr>
            <w:rStyle w:val="Hyperlink"/>
          </w:rPr>
          <w:t xml:space="preserve">[5]</w:t>
        </w:r>
      </w:hyperlink>
      <w:r>
        <w:t xml:space="preserve">. Combined in a loop of reasoning, acting and observing, they form</w:t>
      </w:r>
      <w:r>
        <w:t xml:space="preserve"> </w:t>
      </w:r>
      <w:r>
        <w:rPr>
          <w:iCs/>
          <w:i/>
        </w:rPr>
        <w:t xml:space="preserve">LLM-based agents</w:t>
      </w:r>
      <w:r>
        <w:t xml:space="preserve"> </w:t>
      </w:r>
      <w:hyperlink w:anchor="ref-wang2024survey">
        <w:r>
          <w:rPr>
            <w:rStyle w:val="Hyperlink"/>
          </w:rPr>
          <w:t xml:space="preserve">[6]</w:t>
        </w:r>
      </w:hyperlink>
      <w:r>
        <w:t xml:space="preserve">,</w:t>
      </w:r>
      <w:r>
        <w:t xml:space="preserve"> </w:t>
      </w:r>
      <w:hyperlink w:anchor="ref-xi2025">
        <w:r>
          <w:rPr>
            <w:rStyle w:val="Hyperlink"/>
          </w:rPr>
          <w:t xml:space="preserve">[7]</w:t>
        </w:r>
      </w:hyperlink>
      <w:r>
        <w:t xml:space="preserve">. Since November 2024, the Model Context Protocol (MCP) has offered an open standard for connecting such agents to tools and data</w:t>
      </w:r>
      <w:r>
        <w:t xml:space="preserve"> </w:t>
      </w:r>
      <w:hyperlink w:anchor="ref-anthropic2024mcp">
        <w:r>
          <w:rPr>
            <w:rStyle w:val="Hyperlink"/>
          </w:rPr>
          <w:t xml:space="preserve">[8]</w:t>
        </w:r>
      </w:hyperlink>
      <w:r>
        <w:t xml:space="preserve">,</w:t>
      </w:r>
      <w:r>
        <w:t xml:space="preserve"> </w:t>
      </w:r>
      <w:hyperlink w:anchor="ref-mcp_spec">
        <w:r>
          <w:rPr>
            <w:rStyle w:val="Hyperlink"/>
          </w:rPr>
          <w:t xml:space="preserve">[9]</w:t>
        </w:r>
      </w:hyperlink>
      <w:r>
        <w:t xml:space="preserve">.</w:t>
      </w:r>
    </w:p>
    <w:p>
      <w:pPr>
        <w:pStyle w:val="BodyText"/>
      </w:pPr>
      <w:r>
        <w:t xml:space="preserve">The objective of this research is to design and evaluate an agentic AI platform that integrates the agent loop, MCP-based tools and RAG, and to compare architectural options by task success, answer faithfulness, integration effort, cost and security. This section reviews related works on retrieval, tool use and agents, evaluation, security and the Kazakhstani context.</w:t>
      </w:r>
    </w:p>
    <w:bookmarkEnd w:id="121"/>
    <w:bookmarkStart w:id="122" w:name="Xba9acc99fce6c7fa53f13c92ff5ba1f599b9e13"/>
    <w:p>
      <w:pPr>
        <w:pStyle w:val="Heading2"/>
      </w:pPr>
      <w:r>
        <w:t xml:space="preserve">Related works on retrieval-augmented generation</w:t>
      </w:r>
    </w:p>
    <w:p>
      <w:pPr>
        <w:pStyle w:val="FirstParagraph"/>
      </w:pPr>
      <w:r>
        <w:t xml:space="preserve">Lewis et al.</w:t>
      </w:r>
      <w:r>
        <w:t xml:space="preserve"> </w:t>
      </w:r>
      <w:hyperlink w:anchor="ref-lewis2020">
        <w:r>
          <w:rPr>
            <w:rStyle w:val="Hyperlink"/>
          </w:rPr>
          <w:t xml:space="preserve">[3]</w:t>
        </w:r>
      </w:hyperlink>
      <w:r>
        <w:t xml:space="preserve"> </w:t>
      </w:r>
      <w:r>
        <w:t xml:space="preserve">proposed RAG, in which a sequence-to-sequence generator is combined with a dense retriever over a Wikipedia index; the model produced more specific and factual answers than a purely parametric model, and its knowledge could be updated by replacing the index. Dense retrieval itself was popularised by Karpukhin et al.</w:t>
      </w:r>
      <w:r>
        <w:t xml:space="preserve"> </w:t>
      </w:r>
      <w:hyperlink w:anchor="ref-karpukhin2020">
        <w:r>
          <w:rPr>
            <w:rStyle w:val="Hyperlink"/>
          </w:rPr>
          <w:t xml:space="preserve">[10]</w:t>
        </w:r>
      </w:hyperlink>
      <w:r>
        <w:t xml:space="preserve">, whose dual-encoder model outperformed the classical BM25 ranking function</w:t>
      </w:r>
      <w:r>
        <w:t xml:space="preserve"> </w:t>
      </w:r>
      <w:hyperlink w:anchor="ref-robertson2009">
        <w:r>
          <w:rPr>
            <w:rStyle w:val="Hyperlink"/>
          </w:rPr>
          <w:t xml:space="preserve">[11]</w:t>
        </w:r>
      </w:hyperlink>
      <w:r>
        <w:t xml:space="preserve"> </w:t>
      </w:r>
      <w:r>
        <w:t xml:space="preserve">on open-domain question answering. Efficient approximate nearest-neighbour search, such as hierarchical navigable small world graphs</w:t>
      </w:r>
      <w:r>
        <w:t xml:space="preserve"> </w:t>
      </w:r>
      <w:hyperlink w:anchor="ref-malkov2020">
        <w:r>
          <w:rPr>
            <w:rStyle w:val="Hyperlink"/>
          </w:rPr>
          <w:t xml:space="preserve">[12]</w:t>
        </w:r>
      </w:hyperlink>
      <w:r>
        <w:t xml:space="preserve"> </w:t>
      </w:r>
      <w:r>
        <w:t xml:space="preserve">and GPU-based similarity search</w:t>
      </w:r>
      <w:r>
        <w:t xml:space="preserve"> </w:t>
      </w:r>
      <w:hyperlink w:anchor="ref-johnson2021">
        <w:r>
          <w:rPr>
            <w:rStyle w:val="Hyperlink"/>
          </w:rPr>
          <w:t xml:space="preserve">[13]</w:t>
        </w:r>
      </w:hyperlink>
      <w:r>
        <w:t xml:space="preserve">, made dense retrieval practical for large collections.</w:t>
      </w:r>
    </w:p>
    <w:p>
      <w:pPr>
        <w:pStyle w:val="BodyText"/>
      </w:pPr>
      <w:r>
        <w:t xml:space="preserve">Surveys show that RAG has evolved from a simple</w:t>
      </w:r>
      <w:r>
        <w:t xml:space="preserve"> </w:t>
      </w:r>
      <w:r>
        <w:t xml:space="preserve">“</w:t>
      </w:r>
      <w:r>
        <w:t xml:space="preserve">retrieve-then-read</w:t>
      </w:r>
      <w:r>
        <w:t xml:space="preserve">”</w:t>
      </w:r>
      <w:r>
        <w:t xml:space="preserve"> </w:t>
      </w:r>
      <w:r>
        <w:t xml:space="preserve">pipeline to modular systems with query rewriting, hybrid retrieval, reranking and iterative retrieval</w:t>
      </w:r>
      <w:r>
        <w:t xml:space="preserve"> </w:t>
      </w:r>
      <w:hyperlink w:anchor="ref-gao2023">
        <w:r>
          <w:rPr>
            <w:rStyle w:val="Hyperlink"/>
          </w:rPr>
          <w:t xml:space="preserve">[14]</w:t>
        </w:r>
      </w:hyperlink>
      <w:r>
        <w:t xml:space="preserve">,</w:t>
      </w:r>
      <w:r>
        <w:t xml:space="preserve"> </w:t>
      </w:r>
      <w:hyperlink w:anchor="ref-fan2024">
        <w:r>
          <w:rPr>
            <w:rStyle w:val="Hyperlink"/>
          </w:rPr>
          <w:t xml:space="preserve">[15]</w:t>
        </w:r>
      </w:hyperlink>
      <w:r>
        <w:t xml:space="preserve">. Asai et al.</w:t>
      </w:r>
      <w:r>
        <w:t xml:space="preserve"> </w:t>
      </w:r>
      <w:hyperlink w:anchor="ref-asai2024">
        <w:r>
          <w:rPr>
            <w:rStyle w:val="Hyperlink"/>
          </w:rPr>
          <w:t xml:space="preserve">[16]</w:t>
        </w:r>
      </w:hyperlink>
      <w:r>
        <w:t xml:space="preserve"> </w:t>
      </w:r>
      <w:r>
        <w:t xml:space="preserve">trained a model to decide when retrieval is needed and to critique its own generations, improving factuality and citation accuracy. Graph-based RAG builds a knowledge graph from documents to answer global, summary-type questions</w:t>
      </w:r>
      <w:r>
        <w:t xml:space="preserve"> </w:t>
      </w:r>
      <w:hyperlink w:anchor="ref-edge2024">
        <w:r>
          <w:rPr>
            <w:rStyle w:val="Hyperlink"/>
          </w:rPr>
          <w:t xml:space="preserve">[17]</w:t>
        </w:r>
      </w:hyperlink>
      <w:r>
        <w:t xml:space="preserve">. At the same time, Liu et al.</w:t>
      </w:r>
      <w:r>
        <w:t xml:space="preserve"> </w:t>
      </w:r>
      <w:hyperlink w:anchor="ref-liu2024lost">
        <w:r>
          <w:rPr>
            <w:rStyle w:val="Hyperlink"/>
          </w:rPr>
          <w:t xml:space="preserve">[18]</w:t>
        </w:r>
      </w:hyperlink>
      <w:r>
        <w:t xml:space="preserve"> </w:t>
      </w:r>
      <w:r>
        <w:t xml:space="preserve">showed that models use information at the beginning and end of long contexts much better than information in the middle, which means that more retrieved text is not always better. For Kazakh, open-domain question-answering resources have only recently appeared</w:t>
      </w:r>
      <w:r>
        <w:t xml:space="preserve"> </w:t>
      </w:r>
      <w:hyperlink w:anchor="ref-yeshpanov2024kazqad">
        <w:r>
          <w:rPr>
            <w:rStyle w:val="Hyperlink"/>
          </w:rPr>
          <w:t xml:space="preserve">[19]</w:t>
        </w:r>
      </w:hyperlink>
      <w:r>
        <w:t xml:space="preserve">, and benchmarks show that LLMs still have gaps in Kazakh-language and regional knowledge</w:t>
      </w:r>
      <w:r>
        <w:t xml:space="preserve"> </w:t>
      </w:r>
      <w:hyperlink w:anchor="ref-togmanov2025">
        <w:r>
          <w:rPr>
            <w:rStyle w:val="Hyperlink"/>
          </w:rPr>
          <w:t xml:space="preserve">[20]</w:t>
        </w:r>
      </w:hyperlink>
      <w:r>
        <w:t xml:space="preserve">.</w:t>
      </w:r>
    </w:p>
    <w:bookmarkEnd w:id="122"/>
    <w:bookmarkStart w:id="123" w:name="X8339de737af4cb3d4e553e35c518ce9e8ea5b98"/>
    <w:p>
      <w:pPr>
        <w:pStyle w:val="Heading2"/>
      </w:pPr>
      <w:r>
        <w:t xml:space="preserve">Related works on tool use and the agent loop</w:t>
      </w:r>
    </w:p>
    <w:p>
      <w:pPr>
        <w:pStyle w:val="FirstParagraph"/>
      </w:pPr>
      <w:r>
        <w:t xml:space="preserve">Wei et al.</w:t>
      </w:r>
      <w:r>
        <w:t xml:space="preserve"> </w:t>
      </w:r>
      <w:hyperlink w:anchor="ref-wei2022">
        <w:r>
          <w:rPr>
            <w:rStyle w:val="Hyperlink"/>
          </w:rPr>
          <w:t xml:space="preserve">[21]</w:t>
        </w:r>
      </w:hyperlink>
      <w:r>
        <w:t xml:space="preserve"> </w:t>
      </w:r>
      <w:r>
        <w:t xml:space="preserve">showed that prompting a model to write intermediate reasoning steps improves performance on complex tasks. Yao et al.</w:t>
      </w:r>
      <w:r>
        <w:t xml:space="preserve"> </w:t>
      </w:r>
      <w:hyperlink w:anchor="ref-yao2023react">
        <w:r>
          <w:rPr>
            <w:rStyle w:val="Hyperlink"/>
          </w:rPr>
          <w:t xml:space="preserve">[4]</w:t>
        </w:r>
      </w:hyperlink>
      <w:r>
        <w:t xml:space="preserve"> </w:t>
      </w:r>
      <w:r>
        <w:t xml:space="preserve">extended this idea in ReAct, where reasoning traces are interleaved with actions such as search queries, and observations from the environment are fed back to the model; this loop reduced hallucinations and improved results on interactive tasks. Schick et al.</w:t>
      </w:r>
      <w:r>
        <w:t xml:space="preserve"> </w:t>
      </w:r>
      <w:hyperlink w:anchor="ref-schick2023">
        <w:r>
          <w:rPr>
            <w:rStyle w:val="Hyperlink"/>
          </w:rPr>
          <w:t xml:space="preserve">[5]</w:t>
        </w:r>
      </w:hyperlink>
      <w:r>
        <w:t xml:space="preserve"> </w:t>
      </w:r>
      <w:r>
        <w:t xml:space="preserve">demonstrated that a language model can learn in a self-supervised way when to call tools such as a calculator, a search engine or a calendar.</w:t>
      </w:r>
    </w:p>
    <w:p>
      <w:pPr>
        <w:pStyle w:val="BodyText"/>
      </w:pPr>
      <w:r>
        <w:t xml:space="preserve">Subsequent works scaled tool use. Gorilla</w:t>
      </w:r>
      <w:r>
        <w:t xml:space="preserve"> </w:t>
      </w:r>
      <w:hyperlink w:anchor="ref-patil2024">
        <w:r>
          <w:rPr>
            <w:rStyle w:val="Hyperlink"/>
          </w:rPr>
          <w:t xml:space="preserve">[22]</w:t>
        </w:r>
      </w:hyperlink>
      <w:r>
        <w:t xml:space="preserve"> </w:t>
      </w:r>
      <w:r>
        <w:t xml:space="preserve">connected a model to a large collection of APIs and used retrieval of API documentation to reduce hallucinated calls, while ToolLLM</w:t>
      </w:r>
      <w:r>
        <w:t xml:space="preserve"> </w:t>
      </w:r>
      <w:hyperlink w:anchor="ref-qin2024">
        <w:r>
          <w:rPr>
            <w:rStyle w:val="Hyperlink"/>
          </w:rPr>
          <w:t xml:space="preserve">[23]</w:t>
        </w:r>
      </w:hyperlink>
      <w:r>
        <w:t xml:space="preserve"> </w:t>
      </w:r>
      <w:r>
        <w:t xml:space="preserve">built an instruction dataset over more than 16 000 real REST APIs and showed that open models can approach proprietary models in tool use. Shinn et al.</w:t>
      </w:r>
      <w:r>
        <w:t xml:space="preserve"> </w:t>
      </w:r>
      <w:hyperlink w:anchor="ref-shinn2023">
        <w:r>
          <w:rPr>
            <w:rStyle w:val="Hyperlink"/>
          </w:rPr>
          <w:t xml:space="preserve">[24]</w:t>
        </w:r>
      </w:hyperlink>
      <w:r>
        <w:t xml:space="preserve"> </w:t>
      </w:r>
      <w:r>
        <w:t xml:space="preserve">added verbal self-reflection, letting agents learn from failed attempts without updating model weights. Multi-agent frameworks such as AutoGen</w:t>
      </w:r>
      <w:r>
        <w:t xml:space="preserve"> </w:t>
      </w:r>
      <w:hyperlink w:anchor="ref-wu2024">
        <w:r>
          <w:rPr>
            <w:rStyle w:val="Hyperlink"/>
          </w:rPr>
          <w:t xml:space="preserve">[25]</w:t>
        </w:r>
      </w:hyperlink>
      <w:r>
        <w:t xml:space="preserve"> </w:t>
      </w:r>
      <w:r>
        <w:t xml:space="preserve">compose several conversing agents with tools. Surveys summarise these approaches as profile, memory, planning and action modules of an agent</w:t>
      </w:r>
      <w:r>
        <w:t xml:space="preserve"> </w:t>
      </w:r>
      <w:hyperlink w:anchor="ref-wang2024survey">
        <w:r>
          <w:rPr>
            <w:rStyle w:val="Hyperlink"/>
          </w:rPr>
          <w:t xml:space="preserve">[6]</w:t>
        </w:r>
      </w:hyperlink>
      <w:r>
        <w:t xml:space="preserve"> </w:t>
      </w:r>
      <w:r>
        <w:t xml:space="preserve">and describe the broader potential and risks of LLM-based agents</w:t>
      </w:r>
      <w:r>
        <w:t xml:space="preserve"> </w:t>
      </w:r>
      <w:hyperlink w:anchor="ref-xi2025">
        <w:r>
          <w:rPr>
            <w:rStyle w:val="Hyperlink"/>
          </w:rPr>
          <w:t xml:space="preserve">[7]</w:t>
        </w:r>
      </w:hyperlink>
      <w:r>
        <w:t xml:space="preserve">,</w:t>
      </w:r>
      <w:r>
        <w:t xml:space="preserve"> </w:t>
      </w:r>
      <w:hyperlink w:anchor="ref-mialon2023">
        <w:r>
          <w:rPr>
            <w:rStyle w:val="Hyperlink"/>
          </w:rPr>
          <w:t xml:space="preserve">[26]</w:t>
        </w:r>
      </w:hyperlink>
      <w:r>
        <w:t xml:space="preserve">.</w:t>
      </w:r>
    </w:p>
    <w:p>
      <w:pPr>
        <w:pStyle w:val="BodyText"/>
      </w:pPr>
      <w:r>
        <w:t xml:space="preserve">The Model Context Protocol standardises the interface between agents and tools: an MCP server exposes tools, resources and prompts, and any MCP-compatible client can discover and call them</w:t>
      </w:r>
      <w:r>
        <w:t xml:space="preserve"> </w:t>
      </w:r>
      <w:hyperlink w:anchor="ref-mcp_spec">
        <w:r>
          <w:rPr>
            <w:rStyle w:val="Hyperlink"/>
          </w:rPr>
          <w:t xml:space="preserve">[9]</w:t>
        </w:r>
      </w:hyperlink>
      <w:r>
        <w:t xml:space="preserve">. Hou et al.</w:t>
      </w:r>
      <w:r>
        <w:t xml:space="preserve"> </w:t>
      </w:r>
      <w:hyperlink w:anchor="ref-hou2026">
        <w:r>
          <w:rPr>
            <w:rStyle w:val="Hyperlink"/>
          </w:rPr>
          <w:t xml:space="preserve">[27]</w:t>
        </w:r>
      </w:hyperlink>
      <w:r>
        <w:t xml:space="preserve"> </w:t>
      </w:r>
      <w:r>
        <w:t xml:space="preserve">analysed the MCP architecture, the life cycle of MCP servers and the ecosystem that has formed around them. Recent benchmarks evaluate agents directly on real MCP servers and complex multi-step tasks</w:t>
      </w:r>
      <w:r>
        <w:t xml:space="preserve"> </w:t>
      </w:r>
      <w:hyperlink w:anchor="ref-luo2025">
        <w:r>
          <w:rPr>
            <w:rStyle w:val="Hyperlink"/>
          </w:rPr>
          <w:t xml:space="preserve">[28]</w:t>
        </w:r>
      </w:hyperlink>
      <w:r>
        <w:t xml:space="preserve">,</w:t>
      </w:r>
      <w:r>
        <w:t xml:space="preserve"> </w:t>
      </w:r>
      <w:hyperlink w:anchor="ref-wang2025mcpbench">
        <w:r>
          <w:rPr>
            <w:rStyle w:val="Hyperlink"/>
          </w:rPr>
          <w:t xml:space="preserve">[29]</w:t>
        </w:r>
      </w:hyperlink>
      <w:r>
        <w:t xml:space="preserve">.</w:t>
      </w:r>
    </w:p>
    <w:bookmarkEnd w:id="123"/>
    <w:bookmarkStart w:id="124" w:name="Xdf583f0f5b876c5ce4383533ce25d14ceefde06"/>
    <w:p>
      <w:pPr>
        <w:pStyle w:val="Heading2"/>
      </w:pPr>
      <w:r>
        <w:t xml:space="preserve">Related works on evaluation and reliability</w:t>
      </w:r>
    </w:p>
    <w:p>
      <w:pPr>
        <w:pStyle w:val="FirstParagraph"/>
      </w:pPr>
      <w:r>
        <w:t xml:space="preserve">Evaluation remains a central challenge. AgentBench</w:t>
      </w:r>
      <w:r>
        <w:t xml:space="preserve"> </w:t>
      </w:r>
      <w:hyperlink w:anchor="ref-liu2024agentbench">
        <w:r>
          <w:rPr>
            <w:rStyle w:val="Hyperlink"/>
          </w:rPr>
          <w:t xml:space="preserve">[30]</w:t>
        </w:r>
      </w:hyperlink>
      <w:r>
        <w:t xml:space="preserve"> </w:t>
      </w:r>
      <w:r>
        <w:t xml:space="preserve">evaluated many LLMs in interactive environments and found a large gap between commercial and open models, with failures caused by poor long-term reasoning and instruction following. SWE-bench</w:t>
      </w:r>
      <w:r>
        <w:t xml:space="preserve"> </w:t>
      </w:r>
      <w:hyperlink w:anchor="ref-jimenez2024">
        <w:r>
          <w:rPr>
            <w:rStyle w:val="Hyperlink"/>
          </w:rPr>
          <w:t xml:space="preserve">[31]</w:t>
        </w:r>
      </w:hyperlink>
      <w:r>
        <w:t xml:space="preserve"> </w:t>
      </w:r>
      <w:r>
        <w:t xml:space="preserve">showed how difficult real software-engineering tasks are for agents, and τ-bench</w:t>
      </w:r>
      <w:r>
        <w:t xml:space="preserve"> </w:t>
      </w:r>
      <w:hyperlink w:anchor="ref-yao2025tau">
        <w:r>
          <w:rPr>
            <w:rStyle w:val="Hyperlink"/>
          </w:rPr>
          <w:t xml:space="preserve">[32]</w:t>
        </w:r>
      </w:hyperlink>
      <w:r>
        <w:t xml:space="preserve"> </w:t>
      </w:r>
      <w:r>
        <w:t xml:space="preserve">demonstrated that even the best tool-calling agents solve fewer than half of realistic customer-service tasks and behave inconsistently over repeated trials. For RAG, Es et al.</w:t>
      </w:r>
      <w:r>
        <w:t xml:space="preserve"> </w:t>
      </w:r>
      <w:hyperlink w:anchor="ref-es2024">
        <w:r>
          <w:rPr>
            <w:rStyle w:val="Hyperlink"/>
          </w:rPr>
          <w:t xml:space="preserve">[33]</w:t>
        </w:r>
      </w:hyperlink>
      <w:r>
        <w:t xml:space="preserve"> </w:t>
      </w:r>
      <w:r>
        <w:t xml:space="preserve">proposed RAGAS, a set of reference-free metrics for faithfulness, answer relevance and context relevance. Zheng et al.</w:t>
      </w:r>
      <w:r>
        <w:t xml:space="preserve"> </w:t>
      </w:r>
      <w:hyperlink w:anchor="ref-zheng2023">
        <w:r>
          <w:rPr>
            <w:rStyle w:val="Hyperlink"/>
          </w:rPr>
          <w:t xml:space="preserve">[34]</w:t>
        </w:r>
      </w:hyperlink>
      <w:r>
        <w:t xml:space="preserve"> </w:t>
      </w:r>
      <w:r>
        <w:t xml:space="preserve">showed that strong LLMs can act as judges with good agreement with human preferences, but also documented their biases, which means that automatic judgements must be validated.</w:t>
      </w:r>
    </w:p>
    <w:bookmarkEnd w:id="124"/>
    <w:bookmarkStart w:id="125" w:name="related-works-on-security"/>
    <w:p>
      <w:pPr>
        <w:pStyle w:val="Heading2"/>
      </w:pPr>
      <w:r>
        <w:t xml:space="preserve">Related works on security</w:t>
      </w:r>
    </w:p>
    <w:p>
      <w:pPr>
        <w:pStyle w:val="FirstParagraph"/>
      </w:pPr>
      <w:r>
        <w:t xml:space="preserve">Greshake et al.</w:t>
      </w:r>
      <w:r>
        <w:t xml:space="preserve"> </w:t>
      </w:r>
      <w:hyperlink w:anchor="ref-greshake2023">
        <w:r>
          <w:rPr>
            <w:rStyle w:val="Hyperlink"/>
          </w:rPr>
          <w:t xml:space="preserve">[35]</w:t>
        </w:r>
      </w:hyperlink>
      <w:r>
        <w:t xml:space="preserve"> </w:t>
      </w:r>
      <w:r>
        <w:t xml:space="preserve">introduced</w:t>
      </w:r>
      <w:r>
        <w:t xml:space="preserve"> </w:t>
      </w:r>
      <w:r>
        <w:rPr>
          <w:iCs/>
          <w:i/>
        </w:rPr>
        <w:t xml:space="preserve">indirect prompt injection</w:t>
      </w:r>
      <w:r>
        <w:t xml:space="preserve">: an attacker places instructions in data that an LLM-integrated application later retrieves, such as a web page or an e-mail, and the model follows them. They showed data theft, manipulation of answers and misuse of tools in real applications. Tool ecosystems amplify this risk: Radosevich and Halloran</w:t>
      </w:r>
      <w:r>
        <w:t xml:space="preserve"> </w:t>
      </w:r>
      <w:hyperlink w:anchor="ref-radosevich2025">
        <w:r>
          <w:rPr>
            <w:rStyle w:val="Hyperlink"/>
          </w:rPr>
          <w:t xml:space="preserve">[36]</w:t>
        </w:r>
      </w:hyperlink>
      <w:r>
        <w:t xml:space="preserve"> </w:t>
      </w:r>
      <w:r>
        <w:t xml:space="preserve">demonstrated that LLMs connected through MCP can be coerced into malicious actions such as accessing credentials, and Hou et al.</w:t>
      </w:r>
      <w:r>
        <w:t xml:space="preserve"> </w:t>
      </w:r>
      <w:hyperlink w:anchor="ref-hou2026">
        <w:r>
          <w:rPr>
            <w:rStyle w:val="Hyperlink"/>
          </w:rPr>
          <w:t xml:space="preserve">[27]</w:t>
        </w:r>
      </w:hyperlink>
      <w:r>
        <w:t xml:space="preserve"> </w:t>
      </w:r>
      <w:r>
        <w:t xml:space="preserve">systematised MCP threats such as spoofed servers and poisoned tool descriptions. Industry guidance lists prompt injection, excessive agency and sensitive-information disclosure among the top risks of LLM applications</w:t>
      </w:r>
      <w:r>
        <w:t xml:space="preserve"> </w:t>
      </w:r>
      <w:hyperlink w:anchor="ref-owasp2025llm">
        <w:r>
          <w:rPr>
            <w:rStyle w:val="Hyperlink"/>
          </w:rPr>
          <w:t xml:space="preserve">[37]</w:t>
        </w:r>
      </w:hyperlink>
      <w:r>
        <w:t xml:space="preserve">.</w:t>
      </w:r>
    </w:p>
    <w:bookmarkEnd w:id="125"/>
    <w:bookmarkStart w:id="126" w:name="summary-of-the-review"/>
    <w:p>
      <w:pPr>
        <w:pStyle w:val="Heading2"/>
      </w:pPr>
      <w:r>
        <w:t xml:space="preserve">Summary of the review</w:t>
      </w:r>
    </w:p>
    <w:p>
      <w:pPr>
        <w:pStyle w:val="FirstParagraph"/>
      </w:pPr>
      <w:r>
        <w:t xml:space="preserve">The reviewed works show that (1) RAG and tool use substantially extend what LLMs can do; (2) the agent loop of reasoning, acting and observing is the common basis of modern agents; (3) the reliability of agents on realistic multi-step tasks is still low, and evaluation methods are fragmented; (4) tool-using agents are exposed to indirect prompt injection, and MCP creates new attack surfaces; and (5) evidence for Kazakh- and Russian-language institutional data is scarce. The main open problem for this research is the lack of an integrated, evaluated platform architecture in which the agent loop, MCP tools and RAG are combined with guardrails and measured together. This defines the objective of the planned study: to build such a platform and to compare retrieval configurations, agent-loop designs, integration through MCP versus bespoke code, and guardrails against prompt injection, using a bilingual university document corpus and repeated, cost-aware experiments.</w:t>
      </w:r>
    </w:p>
    <w:bookmarkEnd w:id="126"/>
    <w:bookmarkEnd w:id="127"/>
    <w:bookmarkStart w:id="187" w:name="references-for-task-3"/>
    <w:p>
      <w:pPr>
        <w:pStyle w:val="Heading1"/>
      </w:pPr>
      <w:r>
        <w:t xml:space="preserve">References (for Task 3)</w:t>
      </w:r>
    </w:p>
    <w:bookmarkStart w:id="186" w:name="refs"/>
    <w:bookmarkStart w:id="128" w:name="ref-vaswani2017"/>
    <w:p>
      <w:pPr>
        <w:pStyle w:val="Bibliography"/>
      </w:pPr>
      <w:r>
        <w:t xml:space="preserve">[1]</w:t>
      </w:r>
      <w:r>
        <w:t xml:space="preserve"> </w:t>
      </w:r>
      <w:r>
        <w:t xml:space="preserve">	</w:t>
      </w:r>
      <w:r>
        <w:t xml:space="preserve">A. Vaswani</w:t>
      </w:r>
      <w:r>
        <w:t xml:space="preserve"> </w:t>
      </w:r>
      <w:r>
        <w:rPr>
          <w:iCs/>
          <w:i/>
        </w:rPr>
        <w:t xml:space="preserve">et al.</w:t>
      </w:r>
      <w:r>
        <w:t xml:space="preserve">,</w:t>
      </w:r>
      <w:r>
        <w:t xml:space="preserve"> </w:t>
      </w:r>
      <w:r>
        <w:t xml:space="preserve">“Attention is all you need,”</w:t>
      </w:r>
      <w:r>
        <w:t xml:space="preserve"> </w:t>
      </w:r>
      <w:r>
        <w:t xml:space="preserve">in</w:t>
      </w:r>
      <w:r>
        <w:t xml:space="preserve"> </w:t>
      </w:r>
      <w:r>
        <w:rPr>
          <w:iCs/>
          <w:i/>
        </w:rPr>
        <w:t xml:space="preserve">Advances in Neural Information Processing Systems 30 (NIPS 2017)</w:t>
      </w:r>
      <w:r>
        <w:t xml:space="preserve">, Curran Associates, 2017, pp. 5998–6008.</w:t>
      </w:r>
    </w:p>
    <w:bookmarkEnd w:id="128"/>
    <w:bookmarkStart w:id="129" w:name="ref-brown2020"/>
    <w:p>
      <w:pPr>
        <w:pStyle w:val="Bibliography"/>
      </w:pPr>
      <w:r>
        <w:t xml:space="preserve">[2]</w:t>
      </w:r>
      <w:r>
        <w:t xml:space="preserve"> </w:t>
      </w:r>
      <w:r>
        <w:t xml:space="preserve">	</w:t>
      </w:r>
      <w:r>
        <w:t xml:space="preserve">T. B. Brown</w:t>
      </w:r>
      <w:r>
        <w:t xml:space="preserve"> </w:t>
      </w:r>
      <w:r>
        <w:rPr>
          <w:iCs/>
          <w:i/>
        </w:rPr>
        <w:t xml:space="preserve">et al.</w:t>
      </w:r>
      <w:r>
        <w:t xml:space="preserve">,</w:t>
      </w:r>
      <w:r>
        <w:t xml:space="preserve"> </w:t>
      </w:r>
      <w:r>
        <w:t xml:space="preserve">“Language models are few-shot learners,”</w:t>
      </w:r>
      <w:r>
        <w:t xml:space="preserve"> </w:t>
      </w:r>
      <w:r>
        <w:t xml:space="preserve">in</w:t>
      </w:r>
      <w:r>
        <w:t xml:space="preserve"> </w:t>
      </w:r>
      <w:r>
        <w:rPr>
          <w:iCs/>
          <w:i/>
        </w:rPr>
        <w:t xml:space="preserve">Advances in Neural Information Processing Systems 33 (NeurIPS 2020)</w:t>
      </w:r>
      <w:r>
        <w:t xml:space="preserve">, Curran Associates, 2020, pp. 1877–1901.</w:t>
      </w:r>
    </w:p>
    <w:bookmarkEnd w:id="129"/>
    <w:bookmarkStart w:id="131" w:name="ref-lewis2020"/>
    <w:p>
      <w:pPr>
        <w:pStyle w:val="Bibliography"/>
      </w:pPr>
      <w:r>
        <w:t xml:space="preserve">[3]</w:t>
      </w:r>
      <w:r>
        <w:t xml:space="preserve"> </w:t>
      </w:r>
      <w:r>
        <w:t xml:space="preserve">	</w:t>
      </w:r>
      <w:r>
        <w:t xml:space="preserve">P. Lewis</w:t>
      </w:r>
      <w:r>
        <w:t xml:space="preserve"> </w:t>
      </w:r>
      <w:r>
        <w:rPr>
          <w:iCs/>
          <w:i/>
        </w:rPr>
        <w:t xml:space="preserve">et al.</w:t>
      </w:r>
      <w:r>
        <w:t xml:space="preserve">,</w:t>
      </w:r>
      <w:r>
        <w:t xml:space="preserve"> </w:t>
      </w:r>
      <w:r>
        <w:t xml:space="preserve">“Retrieval-augmented generation for knowledge-intensive NLP tasks,”</w:t>
      </w:r>
      <w:r>
        <w:t xml:space="preserve"> </w:t>
      </w:r>
      <w:r>
        <w:t xml:space="preserve">in</w:t>
      </w:r>
      <w:r>
        <w:t xml:space="preserve"> </w:t>
      </w:r>
      <w:r>
        <w:rPr>
          <w:iCs/>
          <w:i/>
        </w:rPr>
        <w:t xml:space="preserve">Advances in Neural Information Processing Systems 33 (NeurIPS 2020)</w:t>
      </w:r>
      <w:r>
        <w:t xml:space="preserve">, Curran Associates, 2020, pp. 9459–9474. Available:</w:t>
      </w:r>
      <w:r>
        <w:t xml:space="preserve"> </w:t>
      </w:r>
      <w:hyperlink r:id="rId130">
        <w:r>
          <w:rPr>
            <w:rStyle w:val="Hyperlink"/>
          </w:rPr>
          <w:t xml:space="preserve">https://proceedings.neurips.cc/paper/2020/hash/6b493230205f780e1bc26945df7481e5-Abstract.html</w:t>
        </w:r>
      </w:hyperlink>
    </w:p>
    <w:bookmarkEnd w:id="131"/>
    <w:bookmarkStart w:id="132" w:name="ref-yao2023react"/>
    <w:p>
      <w:pPr>
        <w:pStyle w:val="Bibliography"/>
      </w:pPr>
      <w:r>
        <w:t xml:space="preserve">[4]</w:t>
      </w:r>
      <w:r>
        <w:t xml:space="preserve"> </w:t>
      </w:r>
      <w:r>
        <w:t xml:space="preserve">	</w:t>
      </w:r>
      <w:r>
        <w:t xml:space="preserve">S. Yao</w:t>
      </w:r>
      <w:r>
        <w:t xml:space="preserve"> </w:t>
      </w:r>
      <w:r>
        <w:rPr>
          <w:iCs/>
          <w:i/>
        </w:rPr>
        <w:t xml:space="preserve">et al.</w:t>
      </w:r>
      <w:r>
        <w:t xml:space="preserve">,</w:t>
      </w:r>
      <w:r>
        <w:t xml:space="preserve"> </w:t>
      </w:r>
      <w:r>
        <w:t xml:space="preserve">“ReAct: Synergizing reasoning and acting in language models,”</w:t>
      </w:r>
      <w:r>
        <w:t xml:space="preserve"> </w:t>
      </w:r>
      <w:r>
        <w:t xml:space="preserve">in</w:t>
      </w:r>
      <w:r>
        <w:t xml:space="preserve"> </w:t>
      </w:r>
      <w:r>
        <w:rPr>
          <w:iCs/>
          <w:i/>
        </w:rPr>
        <w:t xml:space="preserve">The Eleventh International Conference on Learning Representations (ICLR 2023)</w:t>
      </w:r>
      <w:r>
        <w:t xml:space="preserve">, 2023. Available:</w:t>
      </w:r>
      <w:r>
        <w:t xml:space="preserve"> </w:t>
      </w:r>
      <w:hyperlink r:id="rId66">
        <w:r>
          <w:rPr>
            <w:rStyle w:val="Hyperlink"/>
          </w:rPr>
          <w:t xml:space="preserve">https://openreview.net/forum?id=WE_vluYUL-X</w:t>
        </w:r>
      </w:hyperlink>
    </w:p>
    <w:bookmarkEnd w:id="132"/>
    <w:bookmarkStart w:id="134" w:name="ref-schick2023"/>
    <w:p>
      <w:pPr>
        <w:pStyle w:val="Bibliography"/>
      </w:pPr>
      <w:r>
        <w:t xml:space="preserve">[5]</w:t>
      </w:r>
      <w:r>
        <w:t xml:space="preserve"> </w:t>
      </w:r>
      <w:r>
        <w:t xml:space="preserve">	</w:t>
      </w:r>
      <w:r>
        <w:t xml:space="preserve">T. Schick</w:t>
      </w:r>
      <w:r>
        <w:t xml:space="preserve"> </w:t>
      </w:r>
      <w:r>
        <w:rPr>
          <w:iCs/>
          <w:i/>
        </w:rPr>
        <w:t xml:space="preserve">et al.</w:t>
      </w:r>
      <w:r>
        <w:t xml:space="preserve">,</w:t>
      </w:r>
      <w:r>
        <w:t xml:space="preserve"> </w:t>
      </w:r>
      <w:r>
        <w:t xml:space="preserve">“Toolformer: Language models can teach themselves to use tools,”</w:t>
      </w:r>
      <w:r>
        <w:t xml:space="preserve"> </w:t>
      </w:r>
      <w:r>
        <w:t xml:space="preserve">in</w:t>
      </w:r>
      <w:r>
        <w:t xml:space="preserve"> </w:t>
      </w:r>
      <w:r>
        <w:rPr>
          <w:iCs/>
          <w:i/>
        </w:rPr>
        <w:t xml:space="preserve">Advances in Neural Information Processing Systems 36 (NeurIPS 2023)</w:t>
      </w:r>
      <w:r>
        <w:t xml:space="preserve">, Curran Associates, 2023. Available:</w:t>
      </w:r>
      <w:r>
        <w:t xml:space="preserve"> </w:t>
      </w:r>
      <w:hyperlink r:id="rId133">
        <w:r>
          <w:rPr>
            <w:rStyle w:val="Hyperlink"/>
          </w:rPr>
          <w:t xml:space="preserve">https://proceedings.neurips.cc/paper_files/paper/2023/hash/d842425e4bf79ba039352da0f658a906-Abstract-Conference.html</w:t>
        </w:r>
      </w:hyperlink>
    </w:p>
    <w:bookmarkEnd w:id="134"/>
    <w:bookmarkStart w:id="136" w:name="ref-wang2024survey"/>
    <w:p>
      <w:pPr>
        <w:pStyle w:val="Bibliography"/>
      </w:pPr>
      <w:r>
        <w:t xml:space="preserve">[6]</w:t>
      </w:r>
      <w:r>
        <w:t xml:space="preserve"> </w:t>
      </w:r>
      <w:r>
        <w:t xml:space="preserve">	</w:t>
      </w:r>
      <w:r>
        <w:t xml:space="preserve">L. Wang</w:t>
      </w:r>
      <w:r>
        <w:t xml:space="preserve"> </w:t>
      </w:r>
      <w:r>
        <w:rPr>
          <w:iCs/>
          <w:i/>
        </w:rPr>
        <w:t xml:space="preserve">et al.</w:t>
      </w:r>
      <w:r>
        <w:t xml:space="preserve">,</w:t>
      </w:r>
      <w:r>
        <w:t xml:space="preserve"> </w:t>
      </w:r>
      <w:r>
        <w:t xml:space="preserve">“A survey on large language model based autonomous agents,”</w:t>
      </w:r>
      <w:r>
        <w:t xml:space="preserve"> </w:t>
      </w:r>
      <w:r>
        <w:rPr>
          <w:iCs/>
          <w:i/>
        </w:rPr>
        <w:t xml:space="preserve">Frontiers of Computer Science</w:t>
      </w:r>
      <w:r>
        <w:t xml:space="preserve">, vol. 18, no. 6, Art. no. 186345, 2024, doi:</w:t>
      </w:r>
      <w:r>
        <w:t xml:space="preserve"> </w:t>
      </w:r>
      <w:hyperlink r:id="rId135">
        <w:r>
          <w:rPr>
            <w:rStyle w:val="Hyperlink"/>
          </w:rPr>
          <w:t xml:space="preserve">10.1007/s11704-024-40231-1</w:t>
        </w:r>
      </w:hyperlink>
      <w:r>
        <w:t xml:space="preserve">.</w:t>
      </w:r>
    </w:p>
    <w:bookmarkEnd w:id="136"/>
    <w:bookmarkStart w:id="138" w:name="ref-xi2025"/>
    <w:p>
      <w:pPr>
        <w:pStyle w:val="Bibliography"/>
      </w:pPr>
      <w:r>
        <w:t xml:space="preserve">[7]</w:t>
      </w:r>
      <w:r>
        <w:t xml:space="preserve"> </w:t>
      </w:r>
      <w:r>
        <w:t xml:space="preserve">	</w:t>
      </w:r>
      <w:r>
        <w:t xml:space="preserve">Z. Xi</w:t>
      </w:r>
      <w:r>
        <w:t xml:space="preserve"> </w:t>
      </w:r>
      <w:r>
        <w:rPr>
          <w:iCs/>
          <w:i/>
        </w:rPr>
        <w:t xml:space="preserve">et al.</w:t>
      </w:r>
      <w:r>
        <w:t xml:space="preserve">,</w:t>
      </w:r>
      <w:r>
        <w:t xml:space="preserve"> </w:t>
      </w:r>
      <w:r>
        <w:t xml:space="preserve">“The rise and potential of large language model based agents: A survey,”</w:t>
      </w:r>
      <w:r>
        <w:t xml:space="preserve"> </w:t>
      </w:r>
      <w:r>
        <w:rPr>
          <w:iCs/>
          <w:i/>
        </w:rPr>
        <w:t xml:space="preserve">Science China Information Sciences</w:t>
      </w:r>
      <w:r>
        <w:t xml:space="preserve">, vol. 68, Art. no. 121101, 2025, doi:</w:t>
      </w:r>
      <w:r>
        <w:t xml:space="preserve"> </w:t>
      </w:r>
      <w:hyperlink r:id="rId137">
        <w:r>
          <w:rPr>
            <w:rStyle w:val="Hyperlink"/>
          </w:rPr>
          <w:t xml:space="preserve">10.1007/s11432-024-4222-0</w:t>
        </w:r>
      </w:hyperlink>
      <w:r>
        <w:t xml:space="preserve">.</w:t>
      </w:r>
    </w:p>
    <w:bookmarkEnd w:id="138"/>
    <w:bookmarkStart w:id="139" w:name="ref-anthropic2024mcp"/>
    <w:p>
      <w:pPr>
        <w:pStyle w:val="Bibliography"/>
      </w:pPr>
      <w:r>
        <w:t xml:space="preserve">[8]</w:t>
      </w:r>
      <w:r>
        <w:t xml:space="preserve"> </w:t>
      </w:r>
      <w:r>
        <w:t xml:space="preserve">	</w:t>
      </w:r>
      <w:r>
        <w:t xml:space="preserve">Anthropic,</w:t>
      </w:r>
      <w:r>
        <w:t xml:space="preserve"> </w:t>
      </w:r>
      <w:r>
        <w:t xml:space="preserve">“Introducing the Model Context Protocol,”</w:t>
      </w:r>
      <w:r>
        <w:t xml:space="preserve"> </w:t>
      </w:r>
      <w:r>
        <w:t xml:space="preserve">Anthropic News. Accessed: Oct. 12, 2026. [Online]. Available:</w:t>
      </w:r>
      <w:r>
        <w:t xml:space="preserve"> </w:t>
      </w:r>
      <w:hyperlink r:id="rId47">
        <w:r>
          <w:rPr>
            <w:rStyle w:val="Hyperlink"/>
          </w:rPr>
          <w:t xml:space="preserve">https://www.anthropic.com/news/model-context-protocol</w:t>
        </w:r>
      </w:hyperlink>
    </w:p>
    <w:bookmarkEnd w:id="139"/>
    <w:bookmarkStart w:id="140" w:name="ref-mcp_spec"/>
    <w:p>
      <w:pPr>
        <w:pStyle w:val="Bibliography"/>
      </w:pPr>
      <w:r>
        <w:t xml:space="preserve">[9]</w:t>
      </w:r>
      <w:r>
        <w:t xml:space="preserve"> </w:t>
      </w:r>
      <w:r>
        <w:t xml:space="preserve">	</w:t>
      </w:r>
      <w:r>
        <w:t xml:space="preserve">Model Context Protocol,</w:t>
      </w:r>
      <w:r>
        <w:t xml:space="preserve"> </w:t>
      </w:r>
      <w:r>
        <w:t xml:space="preserve">“Model Context Protocol specification, version 2026-07-28,”</w:t>
      </w:r>
      <w:r>
        <w:t xml:space="preserve"> </w:t>
      </w:r>
      <w:r>
        <w:t xml:space="preserve">modelcontextprotocol.io. Accessed: Oct. 12, 2026. [Online]. Available:</w:t>
      </w:r>
      <w:r>
        <w:t xml:space="preserve"> </w:t>
      </w:r>
      <w:hyperlink r:id="rId49">
        <w:r>
          <w:rPr>
            <w:rStyle w:val="Hyperlink"/>
          </w:rPr>
          <w:t xml:space="preserve">https://modelcontextprotocol.io/specification/2026-07-28</w:t>
        </w:r>
      </w:hyperlink>
    </w:p>
    <w:bookmarkEnd w:id="140"/>
    <w:bookmarkStart w:id="141" w:name="ref-karpukhin2020"/>
    <w:p>
      <w:pPr>
        <w:pStyle w:val="Bibliography"/>
      </w:pPr>
      <w:r>
        <w:t xml:space="preserve">[10]</w:t>
      </w:r>
      <w:r>
        <w:t xml:space="preserve"> </w:t>
      </w:r>
      <w:r>
        <w:t xml:space="preserve">	</w:t>
      </w:r>
      <w:r>
        <w:t xml:space="preserve">V. Karpukhin</w:t>
      </w:r>
      <w:r>
        <w:t xml:space="preserve"> </w:t>
      </w:r>
      <w:r>
        <w:rPr>
          <w:iCs/>
          <w:i/>
        </w:rPr>
        <w:t xml:space="preserve">et al.</w:t>
      </w:r>
      <w:r>
        <w:t xml:space="preserve">,</w:t>
      </w:r>
      <w:r>
        <w:t xml:space="preserve"> </w:t>
      </w:r>
      <w:r>
        <w:t xml:space="preserve">“Dense passage retrieval for open-domain question answering,”</w:t>
      </w:r>
      <w:r>
        <w:t xml:space="preserve"> </w:t>
      </w:r>
      <w:r>
        <w:t xml:space="preserve">in</w:t>
      </w:r>
      <w:r>
        <w:t xml:space="preserve"> </w:t>
      </w:r>
      <w:r>
        <w:rPr>
          <w:iCs/>
          <w:i/>
        </w:rPr>
        <w:t xml:space="preserve">Proceedings of the 2020 Conference on Empirical Methods in Natural Language Processing (EMNLP)</w:t>
      </w:r>
      <w:r>
        <w:t xml:space="preserve">, Association for Computational Linguistics, 2020, pp. 6769–6781. doi:</w:t>
      </w:r>
      <w:r>
        <w:t xml:space="preserve"> </w:t>
      </w:r>
      <w:hyperlink r:id="rId64">
        <w:r>
          <w:rPr>
            <w:rStyle w:val="Hyperlink"/>
          </w:rPr>
          <w:t xml:space="preserve">10.18653/v1/2020.emnlp-main.550</w:t>
        </w:r>
      </w:hyperlink>
      <w:r>
        <w:t xml:space="preserve">.</w:t>
      </w:r>
    </w:p>
    <w:bookmarkEnd w:id="141"/>
    <w:bookmarkStart w:id="142" w:name="ref-robertson2009"/>
    <w:p>
      <w:pPr>
        <w:pStyle w:val="Bibliography"/>
      </w:pPr>
      <w:r>
        <w:t xml:space="preserve">[11]</w:t>
      </w:r>
      <w:r>
        <w:t xml:space="preserve"> </w:t>
      </w:r>
      <w:r>
        <w:t xml:space="preserve">	</w:t>
      </w:r>
      <w:r>
        <w:t xml:space="preserve">S. Robertson and H. Zaragoza,</w:t>
      </w:r>
      <w:r>
        <w:t xml:space="preserve"> </w:t>
      </w:r>
      <w:r>
        <w:t xml:space="preserve">“The probabilistic relevance framework: BM25 and beyond,”</w:t>
      </w:r>
      <w:r>
        <w:t xml:space="preserve"> </w:t>
      </w:r>
      <w:r>
        <w:rPr>
          <w:iCs/>
          <w:i/>
        </w:rPr>
        <w:t xml:space="preserve">Foundations and Trends in Information Retrieval</w:t>
      </w:r>
      <w:r>
        <w:t xml:space="preserve">, vol. 3, no. 4, pp. 333–389, 2009, doi:</w:t>
      </w:r>
      <w:r>
        <w:t xml:space="preserve"> </w:t>
      </w:r>
      <w:hyperlink r:id="rId29">
        <w:r>
          <w:rPr>
            <w:rStyle w:val="Hyperlink"/>
          </w:rPr>
          <w:t xml:space="preserve">10.1561/1500000019</w:t>
        </w:r>
      </w:hyperlink>
      <w:r>
        <w:t xml:space="preserve">.</w:t>
      </w:r>
    </w:p>
    <w:bookmarkEnd w:id="142"/>
    <w:bookmarkStart w:id="143" w:name="ref-malkov2020"/>
    <w:p>
      <w:pPr>
        <w:pStyle w:val="Bibliography"/>
      </w:pPr>
      <w:r>
        <w:t xml:space="preserve">[12]</w:t>
      </w:r>
      <w:r>
        <w:t xml:space="preserve"> </w:t>
      </w:r>
      <w:r>
        <w:t xml:space="preserve">	</w:t>
      </w:r>
      <w:r>
        <w:t xml:space="preserve">Yu. A. Malkov and D. A. Yashunin,</w:t>
      </w:r>
      <w:r>
        <w:t xml:space="preserve"> </w:t>
      </w:r>
      <w:r>
        <w:t xml:space="preserve">“Efficient and robust approximate nearest neighbor search using hierarchical navigable small world graphs,”</w:t>
      </w:r>
      <w:r>
        <w:t xml:space="preserve"> </w:t>
      </w:r>
      <w:r>
        <w:rPr>
          <w:iCs/>
          <w:i/>
        </w:rPr>
        <w:t xml:space="preserve">IEEE Transactions on Pattern Analysis and Machine Intelligence</w:t>
      </w:r>
      <w:r>
        <w:t xml:space="preserve">, vol. 42, no. 4, pp. 824–836, 2020, doi:</w:t>
      </w:r>
      <w:r>
        <w:t xml:space="preserve"> </w:t>
      </w:r>
      <w:hyperlink r:id="rId27">
        <w:r>
          <w:rPr>
            <w:rStyle w:val="Hyperlink"/>
          </w:rPr>
          <w:t xml:space="preserve">10.1109/TPAMI.2018.2889473</w:t>
        </w:r>
      </w:hyperlink>
      <w:r>
        <w:t xml:space="preserve">.</w:t>
      </w:r>
    </w:p>
    <w:bookmarkEnd w:id="143"/>
    <w:bookmarkStart w:id="144" w:name="ref-johnson2021"/>
    <w:p>
      <w:pPr>
        <w:pStyle w:val="Bibliography"/>
      </w:pPr>
      <w:r>
        <w:t xml:space="preserve">[13]</w:t>
      </w:r>
      <w:r>
        <w:t xml:space="preserve"> </w:t>
      </w:r>
      <w:r>
        <w:t xml:space="preserve">	</w:t>
      </w:r>
      <w:r>
        <w:t xml:space="preserve">J. Johnson, M. Douze, and H. Jégou,</w:t>
      </w:r>
      <w:r>
        <w:t xml:space="preserve"> </w:t>
      </w:r>
      <w:r>
        <w:t xml:space="preserve">“Billion-scale similarity search with GPUs,”</w:t>
      </w:r>
      <w:r>
        <w:t xml:space="preserve"> </w:t>
      </w:r>
      <w:r>
        <w:rPr>
          <w:iCs/>
          <w:i/>
        </w:rPr>
        <w:t xml:space="preserve">IEEE Transactions on Big Data</w:t>
      </w:r>
      <w:r>
        <w:t xml:space="preserve">, vol. 7, no. 3, pp. 535–547, 2021, doi:</w:t>
      </w:r>
      <w:r>
        <w:t xml:space="preserve"> </w:t>
      </w:r>
      <w:hyperlink r:id="rId25">
        <w:r>
          <w:rPr>
            <w:rStyle w:val="Hyperlink"/>
          </w:rPr>
          <w:t xml:space="preserve">10.1109/TBDATA.2019.2921572</w:t>
        </w:r>
      </w:hyperlink>
      <w:r>
        <w:t xml:space="preserve">.</w:t>
      </w:r>
    </w:p>
    <w:bookmarkEnd w:id="144"/>
    <w:bookmarkStart w:id="146" w:name="ref-gao2023"/>
    <w:p>
      <w:pPr>
        <w:pStyle w:val="Bibliography"/>
      </w:pPr>
      <w:r>
        <w:t xml:space="preserve">[14]</w:t>
      </w:r>
      <w:r>
        <w:t xml:space="preserve"> </w:t>
      </w:r>
      <w:r>
        <w:t xml:space="preserve">	</w:t>
      </w:r>
      <w:r>
        <w:t xml:space="preserve">Y. Gao</w:t>
      </w:r>
      <w:r>
        <w:t xml:space="preserve"> </w:t>
      </w:r>
      <w:r>
        <w:rPr>
          <w:iCs/>
          <w:i/>
        </w:rPr>
        <w:t xml:space="preserve">et al.</w:t>
      </w:r>
      <w:r>
        <w:t xml:space="preserve">,</w:t>
      </w:r>
      <w:r>
        <w:t xml:space="preserve"> </w:t>
      </w:r>
      <w:r>
        <w:t xml:space="preserve">“Retrieval-augmented generation for large language models: A survey,”</w:t>
      </w:r>
      <w:r>
        <w:t xml:space="preserve"> </w:t>
      </w:r>
      <w:r>
        <w:t xml:space="preserve">2023,</w:t>
      </w:r>
      <w:r>
        <w:t xml:space="preserve"> </w:t>
      </w:r>
      <w:r>
        <w:rPr>
          <w:iCs/>
          <w:i/>
        </w:rPr>
        <w:t xml:space="preserve">arXiv</w:t>
      </w:r>
      <w:r>
        <w:t xml:space="preserve">: arXiv:2312.10997. Available:</w:t>
      </w:r>
      <w:r>
        <w:t xml:space="preserve"> </w:t>
      </w:r>
      <w:hyperlink r:id="rId145">
        <w:r>
          <w:rPr>
            <w:rStyle w:val="Hyperlink"/>
          </w:rPr>
          <w:t xml:space="preserve">https://arxiv.org/abs/2312.10997</w:t>
        </w:r>
      </w:hyperlink>
    </w:p>
    <w:bookmarkEnd w:id="146"/>
    <w:bookmarkStart w:id="148" w:name="ref-fan2024"/>
    <w:p>
      <w:pPr>
        <w:pStyle w:val="Bibliography"/>
      </w:pPr>
      <w:r>
        <w:t xml:space="preserve">[15]</w:t>
      </w:r>
      <w:r>
        <w:t xml:space="preserve"> </w:t>
      </w:r>
      <w:r>
        <w:t xml:space="preserve">	</w:t>
      </w:r>
      <w:r>
        <w:t xml:space="preserve">W. Fan</w:t>
      </w:r>
      <w:r>
        <w:t xml:space="preserve"> </w:t>
      </w:r>
      <w:r>
        <w:rPr>
          <w:iCs/>
          <w:i/>
        </w:rPr>
        <w:t xml:space="preserve">et al.</w:t>
      </w:r>
      <w:r>
        <w:t xml:space="preserve">,</w:t>
      </w:r>
      <w:r>
        <w:t xml:space="preserve"> </w:t>
      </w:r>
      <w:r>
        <w:t xml:space="preserve">“A survey on RAG meeting LLMs: Towards retrieval-augmented large language models,”</w:t>
      </w:r>
      <w:r>
        <w:t xml:space="preserve"> </w:t>
      </w:r>
      <w:r>
        <w:t xml:space="preserve">in</w:t>
      </w:r>
      <w:r>
        <w:t xml:space="preserve"> </w:t>
      </w:r>
      <w:r>
        <w:rPr>
          <w:iCs/>
          <w:i/>
        </w:rPr>
        <w:t xml:space="preserve">Proceedings of the 30th ACM SIGKDD Conference on Knowledge Discovery and Data Mining (KDD ’24)</w:t>
      </w:r>
      <w:r>
        <w:t xml:space="preserve">, New York, NY: ACM, 2024, pp. 6491–6501. doi:</w:t>
      </w:r>
      <w:r>
        <w:t xml:space="preserve"> </w:t>
      </w:r>
      <w:hyperlink r:id="rId147">
        <w:r>
          <w:rPr>
            <w:rStyle w:val="Hyperlink"/>
          </w:rPr>
          <w:t xml:space="preserve">10.1145/3637528.3671470</w:t>
        </w:r>
      </w:hyperlink>
      <w:r>
        <w:t xml:space="preserve">.</w:t>
      </w:r>
    </w:p>
    <w:bookmarkEnd w:id="148"/>
    <w:bookmarkStart w:id="149" w:name="ref-asai2024"/>
    <w:p>
      <w:pPr>
        <w:pStyle w:val="Bibliography"/>
      </w:pPr>
      <w:r>
        <w:t xml:space="preserve">[16]</w:t>
      </w:r>
      <w:r>
        <w:t xml:space="preserve"> </w:t>
      </w:r>
      <w:r>
        <w:t xml:space="preserve">	</w:t>
      </w:r>
      <w:r>
        <w:t xml:space="preserve">A. Asai, Z. Wu, Y. Wang, A. Sil, and H. Hajishirzi,</w:t>
      </w:r>
      <w:r>
        <w:t xml:space="preserve"> </w:t>
      </w:r>
      <w:r>
        <w:t xml:space="preserve">“Self-RAG: Learning to retrieve, generate, and critique through self-reflection,”</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61">
        <w:r>
          <w:rPr>
            <w:rStyle w:val="Hyperlink"/>
          </w:rPr>
          <w:t xml:space="preserve">https://arxiv.org/abs/2310.11511</w:t>
        </w:r>
      </w:hyperlink>
    </w:p>
    <w:bookmarkEnd w:id="149"/>
    <w:bookmarkStart w:id="151" w:name="ref-edge2024"/>
    <w:p>
      <w:pPr>
        <w:pStyle w:val="Bibliography"/>
      </w:pPr>
      <w:r>
        <w:t xml:space="preserve">[17]</w:t>
      </w:r>
      <w:r>
        <w:t xml:space="preserve"> </w:t>
      </w:r>
      <w:r>
        <w:t xml:space="preserve">	</w:t>
      </w:r>
      <w:r>
        <w:t xml:space="preserve">D. Edge</w:t>
      </w:r>
      <w:r>
        <w:t xml:space="preserve"> </w:t>
      </w:r>
      <w:r>
        <w:rPr>
          <w:iCs/>
          <w:i/>
        </w:rPr>
        <w:t xml:space="preserve">et al.</w:t>
      </w:r>
      <w:r>
        <w:t xml:space="preserve">,</w:t>
      </w:r>
      <w:r>
        <w:t xml:space="preserve"> </w:t>
      </w:r>
      <w:r>
        <w:t xml:space="preserve">“From local to global: A graph RAG approach to query-focused summarization,”</w:t>
      </w:r>
      <w:r>
        <w:t xml:space="preserve"> </w:t>
      </w:r>
      <w:r>
        <w:t xml:space="preserve">2024,</w:t>
      </w:r>
      <w:r>
        <w:t xml:space="preserve"> </w:t>
      </w:r>
      <w:r>
        <w:rPr>
          <w:iCs/>
          <w:i/>
        </w:rPr>
        <w:t xml:space="preserve">arXiv</w:t>
      </w:r>
      <w:r>
        <w:t xml:space="preserve">: arXiv:2404.16130. Available:</w:t>
      </w:r>
      <w:r>
        <w:t xml:space="preserve"> </w:t>
      </w:r>
      <w:hyperlink r:id="rId150">
        <w:r>
          <w:rPr>
            <w:rStyle w:val="Hyperlink"/>
          </w:rPr>
          <w:t xml:space="preserve">https://arxiv.org/abs/2404.16130</w:t>
        </w:r>
      </w:hyperlink>
    </w:p>
    <w:bookmarkEnd w:id="151"/>
    <w:bookmarkStart w:id="152" w:name="ref-liu2024lost"/>
    <w:p>
      <w:pPr>
        <w:pStyle w:val="Bibliography"/>
      </w:pPr>
      <w:r>
        <w:t xml:space="preserve">[18]</w:t>
      </w:r>
      <w:r>
        <w:t xml:space="preserve"> </w:t>
      </w:r>
      <w:r>
        <w:t xml:space="preserve">	</w:t>
      </w:r>
      <w:r>
        <w:t xml:space="preserve">N. F. Liu</w:t>
      </w:r>
      <w:r>
        <w:t xml:space="preserve"> </w:t>
      </w:r>
      <w:r>
        <w:rPr>
          <w:iCs/>
          <w:i/>
        </w:rPr>
        <w:t xml:space="preserve">et al.</w:t>
      </w:r>
      <w:r>
        <w:t xml:space="preserve">,</w:t>
      </w:r>
      <w:r>
        <w:t xml:space="preserve"> </w:t>
      </w:r>
      <w:r>
        <w:t xml:space="preserve">“Lost in the middle: How language models use long contexts,”</w:t>
      </w:r>
      <w:r>
        <w:t xml:space="preserve"> </w:t>
      </w:r>
      <w:r>
        <w:rPr>
          <w:iCs/>
          <w:i/>
        </w:rPr>
        <w:t xml:space="preserve">Transactions of the Association for Computational Linguistics</w:t>
      </w:r>
      <w:r>
        <w:t xml:space="preserve">, vol. 12, pp. 157–173, 2024, doi:</w:t>
      </w:r>
      <w:r>
        <w:t xml:space="preserve"> </w:t>
      </w:r>
      <w:hyperlink r:id="rId26">
        <w:r>
          <w:rPr>
            <w:rStyle w:val="Hyperlink"/>
          </w:rPr>
          <w:t xml:space="preserve">10.1162/tacl_a_00638</w:t>
        </w:r>
      </w:hyperlink>
      <w:r>
        <w:t xml:space="preserve">.</w:t>
      </w:r>
    </w:p>
    <w:bookmarkEnd w:id="152"/>
    <w:bookmarkStart w:id="154" w:name="ref-yeshpanov2024kazqad"/>
    <w:p>
      <w:pPr>
        <w:pStyle w:val="Bibliography"/>
      </w:pPr>
      <w:r>
        <w:t xml:space="preserve">[19]</w:t>
      </w:r>
      <w:r>
        <w:t xml:space="preserve"> </w:t>
      </w:r>
      <w:r>
        <w:t xml:space="preserve">	</w:t>
      </w:r>
      <w:r>
        <w:t xml:space="preserve">R. Yeshpanov, P. Efimov, L. Boytsov, A. Shalkarbayuli, and P. Braslavski,</w:t>
      </w:r>
      <w:r>
        <w:t xml:space="preserve"> </w:t>
      </w:r>
      <w:r>
        <w:t xml:space="preserve">“KazQAD: Kazakh open-domain question answering dataset,”</w:t>
      </w:r>
      <w:r>
        <w:t xml:space="preserve"> </w:t>
      </w:r>
      <w:r>
        <w:t xml:space="preserve">in</w:t>
      </w:r>
      <w:r>
        <w:t xml:space="preserve"> </w:t>
      </w:r>
      <w:r>
        <w:rPr>
          <w:iCs/>
          <w:i/>
        </w:rPr>
        <w:t xml:space="preserve">Proceedings of the 2024 Joint International Conference on Computational Linguistics, Language Resources and Evaluation (LREC-COLING 2024)</w:t>
      </w:r>
      <w:r>
        <w:t xml:space="preserve">, ELRA and ICCL, 2024, pp. 9645–9656. Available:</w:t>
      </w:r>
      <w:r>
        <w:t xml:space="preserve"> </w:t>
      </w:r>
      <w:hyperlink r:id="rId153">
        <w:r>
          <w:rPr>
            <w:rStyle w:val="Hyperlink"/>
          </w:rPr>
          <w:t xml:space="preserve">https://aclanthology.org/2024.lrec-main.843/</w:t>
        </w:r>
      </w:hyperlink>
    </w:p>
    <w:bookmarkEnd w:id="154"/>
    <w:bookmarkStart w:id="156" w:name="ref-togmanov2025"/>
    <w:p>
      <w:pPr>
        <w:pStyle w:val="Bibliography"/>
      </w:pPr>
      <w:r>
        <w:t xml:space="preserve">[20]</w:t>
      </w:r>
      <w:r>
        <w:t xml:space="preserve"> </w:t>
      </w:r>
      <w:r>
        <w:t xml:space="preserve">	</w:t>
      </w:r>
      <w:r>
        <w:t xml:space="preserve">M. Togmanov</w:t>
      </w:r>
      <w:r>
        <w:t xml:space="preserve"> </w:t>
      </w:r>
      <w:r>
        <w:rPr>
          <w:iCs/>
          <w:i/>
        </w:rPr>
        <w:t xml:space="preserve">et al.</w:t>
      </w:r>
      <w:r>
        <w:t xml:space="preserve">,</w:t>
      </w:r>
      <w:r>
        <w:t xml:space="preserve"> </w:t>
      </w:r>
      <w:r>
        <w:t xml:space="preserve">“KazMMLU: Evaluating language models on Kazakh, Russian, and regional knowledge of Kazakhstan,”</w:t>
      </w:r>
      <w:r>
        <w:t xml:space="preserve"> </w:t>
      </w:r>
      <w:r>
        <w:t xml:space="preserve">in</w:t>
      </w:r>
      <w:r>
        <w:t xml:space="preserve"> </w:t>
      </w:r>
      <w:r>
        <w:rPr>
          <w:iCs/>
          <w:i/>
        </w:rPr>
        <w:t xml:space="preserve">Proceedings of the 63rd Annual Meeting of the Association for Computational Linguistics (Volume 1: Long Papers)</w:t>
      </w:r>
      <w:r>
        <w:t xml:space="preserve">, Association for Computational Linguistics, 2025, pp. 14403–14416. Available:</w:t>
      </w:r>
      <w:r>
        <w:t xml:space="preserve"> </w:t>
      </w:r>
      <w:hyperlink r:id="rId155">
        <w:r>
          <w:rPr>
            <w:rStyle w:val="Hyperlink"/>
          </w:rPr>
          <w:t xml:space="preserve">https://aclanthology.org/2025.acl-long.701/</w:t>
        </w:r>
      </w:hyperlink>
    </w:p>
    <w:bookmarkEnd w:id="156"/>
    <w:bookmarkStart w:id="158" w:name="ref-wei2022"/>
    <w:p>
      <w:pPr>
        <w:pStyle w:val="Bibliography"/>
      </w:pPr>
      <w:r>
        <w:t xml:space="preserve">[21]</w:t>
      </w:r>
      <w:r>
        <w:t xml:space="preserve"> </w:t>
      </w:r>
      <w:r>
        <w:t xml:space="preserve">	</w:t>
      </w:r>
      <w:r>
        <w:t xml:space="preserve">J. Wei</w:t>
      </w:r>
      <w:r>
        <w:t xml:space="preserve"> </w:t>
      </w:r>
      <w:r>
        <w:rPr>
          <w:iCs/>
          <w:i/>
        </w:rPr>
        <w:t xml:space="preserve">et al.</w:t>
      </w:r>
      <w:r>
        <w:t xml:space="preserve">,</w:t>
      </w:r>
      <w:r>
        <w:t xml:space="preserve"> </w:t>
      </w:r>
      <w:r>
        <w:t xml:space="preserve">“Chain-of-thought prompting elicits reasoning in large language models,”</w:t>
      </w:r>
      <w:r>
        <w:t xml:space="preserve"> </w:t>
      </w:r>
      <w:r>
        <w:t xml:space="preserve">in</w:t>
      </w:r>
      <w:r>
        <w:t xml:space="preserve"> </w:t>
      </w:r>
      <w:r>
        <w:rPr>
          <w:iCs/>
          <w:i/>
        </w:rPr>
        <w:t xml:space="preserve">Advances in Neural Information Processing Systems 35 (NeurIPS 2022)</w:t>
      </w:r>
      <w:r>
        <w:t xml:space="preserve">, Curran Associates, 2022, pp. 24824–24837. Available:</w:t>
      </w:r>
      <w:r>
        <w:t xml:space="preserve"> </w:t>
      </w:r>
      <w:hyperlink r:id="rId157">
        <w:r>
          <w:rPr>
            <w:rStyle w:val="Hyperlink"/>
          </w:rPr>
          <w:t xml:space="preserve">https://proceedings.neurips.cc/paper/2022/hash/9d5609613524ecf4f15af0f7b31abca4-Abstract-Conference.html</w:t>
        </w:r>
      </w:hyperlink>
    </w:p>
    <w:bookmarkEnd w:id="158"/>
    <w:bookmarkStart w:id="160" w:name="ref-patil2024"/>
    <w:p>
      <w:pPr>
        <w:pStyle w:val="Bibliography"/>
      </w:pPr>
      <w:r>
        <w:t xml:space="preserve">[22]</w:t>
      </w:r>
      <w:r>
        <w:t xml:space="preserve"> </w:t>
      </w:r>
      <w:r>
        <w:t xml:space="preserve">	</w:t>
      </w:r>
      <w:r>
        <w:t xml:space="preserve">S. G. Patil, T. Zhang, X. Wang, and J. E. Gonzalez,</w:t>
      </w:r>
      <w:r>
        <w:t xml:space="preserve"> </w:t>
      </w:r>
      <w:r>
        <w:t xml:space="preserve">“Gorilla: Large language model connected with massive APIs,”</w:t>
      </w:r>
      <w:r>
        <w:t xml:space="preserve"> </w:t>
      </w:r>
      <w:r>
        <w:t xml:space="preserve">in</w:t>
      </w:r>
      <w:r>
        <w:t xml:space="preserve"> </w:t>
      </w:r>
      <w:r>
        <w:rPr>
          <w:iCs/>
          <w:i/>
        </w:rPr>
        <w:t xml:space="preserve">Advances in Neural Information Processing Systems 37 (NeurIPS 2024)</w:t>
      </w:r>
      <w:r>
        <w:t xml:space="preserve">, Curran Associates, 2024, pp. 126544–126565. doi:</w:t>
      </w:r>
      <w:r>
        <w:t xml:space="preserve"> </w:t>
      </w:r>
      <w:hyperlink r:id="rId159">
        <w:r>
          <w:rPr>
            <w:rStyle w:val="Hyperlink"/>
          </w:rPr>
          <w:t xml:space="preserve">10.52202/079017-4020</w:t>
        </w:r>
      </w:hyperlink>
      <w:r>
        <w:t xml:space="preserve">.</w:t>
      </w:r>
    </w:p>
    <w:bookmarkEnd w:id="160"/>
    <w:bookmarkStart w:id="162" w:name="ref-qin2024"/>
    <w:p>
      <w:pPr>
        <w:pStyle w:val="Bibliography"/>
      </w:pPr>
      <w:r>
        <w:t xml:space="preserve">[23]</w:t>
      </w:r>
      <w:r>
        <w:t xml:space="preserve"> </w:t>
      </w:r>
      <w:r>
        <w:t xml:space="preserve">	</w:t>
      </w:r>
      <w:r>
        <w:t xml:space="preserve">Y. Qin</w:t>
      </w:r>
      <w:r>
        <w:t xml:space="preserve"> </w:t>
      </w:r>
      <w:r>
        <w:rPr>
          <w:iCs/>
          <w:i/>
        </w:rPr>
        <w:t xml:space="preserve">et al.</w:t>
      </w:r>
      <w:r>
        <w:t xml:space="preserve">,</w:t>
      </w:r>
      <w:r>
        <w:t xml:space="preserve"> </w:t>
      </w:r>
      <w:r>
        <w:t xml:space="preserve">“ToolLLM: Facilitating large language models to master 16000+ real-world APIs,”</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161">
        <w:r>
          <w:rPr>
            <w:rStyle w:val="Hyperlink"/>
          </w:rPr>
          <w:t xml:space="preserve">https://arxiv.org/abs/2307.16789</w:t>
        </w:r>
      </w:hyperlink>
    </w:p>
    <w:bookmarkEnd w:id="162"/>
    <w:bookmarkStart w:id="163" w:name="ref-shinn2023"/>
    <w:p>
      <w:pPr>
        <w:pStyle w:val="Bibliography"/>
      </w:pPr>
      <w:r>
        <w:t xml:space="preserve">[24]</w:t>
      </w:r>
      <w:r>
        <w:t xml:space="preserve"> </w:t>
      </w:r>
      <w:r>
        <w:t xml:space="preserve">	</w:t>
      </w:r>
      <w:r>
        <w:t xml:space="preserve">N. Shinn, F. Cassano, A. Gopinath, K. Narasimhan, and S. Yao,</w:t>
      </w:r>
      <w:r>
        <w:t xml:space="preserve"> </w:t>
      </w:r>
      <w:r>
        <w:t xml:space="preserve">“Reflexion: Language agents with verbal reinforcement learning,”</w:t>
      </w:r>
      <w:r>
        <w:t xml:space="preserve"> </w:t>
      </w:r>
      <w:r>
        <w:t xml:space="preserve">in</w:t>
      </w:r>
      <w:r>
        <w:t xml:space="preserve"> </w:t>
      </w:r>
      <w:r>
        <w:rPr>
          <w:iCs/>
          <w:i/>
        </w:rPr>
        <w:t xml:space="preserve">Advances in Neural Information Processing Systems 36 (NeurIPS 2023)</w:t>
      </w:r>
      <w:r>
        <w:t xml:space="preserve">, Curran Associates, 2023, pp. 8634–8652. doi:</w:t>
      </w:r>
      <w:r>
        <w:t xml:space="preserve"> </w:t>
      </w:r>
      <w:hyperlink r:id="rId65">
        <w:r>
          <w:rPr>
            <w:rStyle w:val="Hyperlink"/>
          </w:rPr>
          <w:t xml:space="preserve">10.52202/075280-0377</w:t>
        </w:r>
      </w:hyperlink>
      <w:r>
        <w:t xml:space="preserve">.</w:t>
      </w:r>
    </w:p>
    <w:bookmarkEnd w:id="163"/>
    <w:bookmarkStart w:id="165" w:name="ref-wu2024"/>
    <w:p>
      <w:pPr>
        <w:pStyle w:val="Bibliography"/>
      </w:pPr>
      <w:r>
        <w:t xml:space="preserve">[25]</w:t>
      </w:r>
      <w:r>
        <w:t xml:space="preserve"> </w:t>
      </w:r>
      <w:r>
        <w:t xml:space="preserve">	</w:t>
      </w:r>
      <w:r>
        <w:t xml:space="preserve">Q. Wu</w:t>
      </w:r>
      <w:r>
        <w:t xml:space="preserve"> </w:t>
      </w:r>
      <w:r>
        <w:rPr>
          <w:iCs/>
          <w:i/>
        </w:rPr>
        <w:t xml:space="preserve">et al.</w:t>
      </w:r>
      <w:r>
        <w:t xml:space="preserve">,</w:t>
      </w:r>
      <w:r>
        <w:t xml:space="preserve"> </w:t>
      </w:r>
      <w:r>
        <w:t xml:space="preserve">“AutoGen: Enabling next-gen LLM applications via multi-agent conversation,”</w:t>
      </w:r>
      <w:r>
        <w:t xml:space="preserve"> </w:t>
      </w:r>
      <w:r>
        <w:t xml:space="preserve">in</w:t>
      </w:r>
      <w:r>
        <w:t xml:space="preserve"> </w:t>
      </w:r>
      <w:r>
        <w:rPr>
          <w:iCs/>
          <w:i/>
        </w:rPr>
        <w:t xml:space="preserve">First Conference on Language Modeling (COLM 2024)</w:t>
      </w:r>
      <w:r>
        <w:t xml:space="preserve">, 2024. Available:</w:t>
      </w:r>
      <w:r>
        <w:t xml:space="preserve"> </w:t>
      </w:r>
      <w:hyperlink r:id="rId164">
        <w:r>
          <w:rPr>
            <w:rStyle w:val="Hyperlink"/>
          </w:rPr>
          <w:t xml:space="preserve">https://arxiv.org/abs/2308.08155</w:t>
        </w:r>
      </w:hyperlink>
    </w:p>
    <w:bookmarkEnd w:id="165"/>
    <w:bookmarkStart w:id="167" w:name="ref-mialon2023"/>
    <w:p>
      <w:pPr>
        <w:pStyle w:val="Bibliography"/>
      </w:pPr>
      <w:r>
        <w:t xml:space="preserve">[26]</w:t>
      </w:r>
      <w:r>
        <w:t xml:space="preserve"> </w:t>
      </w:r>
      <w:r>
        <w:t xml:space="preserve">	</w:t>
      </w:r>
      <w:r>
        <w:t xml:space="preserve">G. Mialon</w:t>
      </w:r>
      <w:r>
        <w:t xml:space="preserve"> </w:t>
      </w:r>
      <w:r>
        <w:rPr>
          <w:iCs/>
          <w:i/>
        </w:rPr>
        <w:t xml:space="preserve">et al.</w:t>
      </w:r>
      <w:r>
        <w:t xml:space="preserve">,</w:t>
      </w:r>
      <w:r>
        <w:t xml:space="preserve"> </w:t>
      </w:r>
      <w:r>
        <w:t xml:space="preserve">“Augmented language models: A survey,”</w:t>
      </w:r>
      <w:r>
        <w:t xml:space="preserve"> </w:t>
      </w:r>
      <w:r>
        <w:rPr>
          <w:iCs/>
          <w:i/>
        </w:rPr>
        <w:t xml:space="preserve">Transactions on Machine Learning Research</w:t>
      </w:r>
      <w:r>
        <w:t xml:space="preserve">, 2023, Available:</w:t>
      </w:r>
      <w:r>
        <w:t xml:space="preserve"> </w:t>
      </w:r>
      <w:hyperlink r:id="rId166">
        <w:r>
          <w:rPr>
            <w:rStyle w:val="Hyperlink"/>
          </w:rPr>
          <w:t xml:space="preserve">https://openreview.net/forum?id=jh7wH2AzKK</w:t>
        </w:r>
      </w:hyperlink>
    </w:p>
    <w:bookmarkEnd w:id="167"/>
    <w:bookmarkStart w:id="168" w:name="ref-hou2026"/>
    <w:p>
      <w:pPr>
        <w:pStyle w:val="Bibliography"/>
      </w:pPr>
      <w:r>
        <w:t xml:space="preserve">[27]</w:t>
      </w:r>
      <w:r>
        <w:t xml:space="preserve"> </w:t>
      </w:r>
      <w:r>
        <w:t xml:space="preserve">	</w:t>
      </w:r>
      <w:r>
        <w:t xml:space="preserve">X. Hou, Y. Zhao, S. Wang, and H. Wang,</w:t>
      </w:r>
      <w:r>
        <w:t xml:space="preserve"> </w:t>
      </w:r>
      <w:r>
        <w:t xml:space="preserve">“Model Context Protocol (MCP): Landscape, security threats, and future research directions,”</w:t>
      </w:r>
      <w:r>
        <w:t xml:space="preserve"> </w:t>
      </w:r>
      <w:r>
        <w:rPr>
          <w:iCs/>
          <w:i/>
        </w:rPr>
        <w:t xml:space="preserve">ACM Transactions on Software Engineering and Methodology</w:t>
      </w:r>
      <w:r>
        <w:t xml:space="preserve">, vol. 35, no. 10, Art. no. 302, 2026, doi:</w:t>
      </w:r>
      <w:r>
        <w:t xml:space="preserve"> </w:t>
      </w:r>
      <w:hyperlink r:id="rId24">
        <w:r>
          <w:rPr>
            <w:rStyle w:val="Hyperlink"/>
          </w:rPr>
          <w:t xml:space="preserve">10.1145/3796519</w:t>
        </w:r>
      </w:hyperlink>
      <w:r>
        <w:t xml:space="preserve">.</w:t>
      </w:r>
    </w:p>
    <w:bookmarkEnd w:id="168"/>
    <w:bookmarkStart w:id="170" w:name="ref-luo2025"/>
    <w:p>
      <w:pPr>
        <w:pStyle w:val="Bibliography"/>
      </w:pPr>
      <w:r>
        <w:t xml:space="preserve">[28]</w:t>
      </w:r>
      <w:r>
        <w:t xml:space="preserve"> </w:t>
      </w:r>
      <w:r>
        <w:t xml:space="preserve">	</w:t>
      </w:r>
      <w:r>
        <w:t xml:space="preserve">Z. Luo</w:t>
      </w:r>
      <w:r>
        <w:t xml:space="preserve"> </w:t>
      </w:r>
      <w:r>
        <w:rPr>
          <w:iCs/>
          <w:i/>
        </w:rPr>
        <w:t xml:space="preserve">et al.</w:t>
      </w:r>
      <w:r>
        <w:t xml:space="preserve">,</w:t>
      </w:r>
      <w:r>
        <w:t xml:space="preserve"> </w:t>
      </w:r>
      <w:r>
        <w:t xml:space="preserve">“MCP-Universe: Benchmarking large language models with real-world Model Context Protocol servers,”</w:t>
      </w:r>
      <w:r>
        <w:t xml:space="preserve"> </w:t>
      </w:r>
      <w:r>
        <w:t xml:space="preserve">2025,</w:t>
      </w:r>
      <w:r>
        <w:t xml:space="preserve"> </w:t>
      </w:r>
      <w:r>
        <w:rPr>
          <w:iCs/>
          <w:i/>
        </w:rPr>
        <w:t xml:space="preserve">arXiv</w:t>
      </w:r>
      <w:r>
        <w:t xml:space="preserve">: arXiv:2508.14704. Available:</w:t>
      </w:r>
      <w:r>
        <w:t xml:space="preserve"> </w:t>
      </w:r>
      <w:hyperlink r:id="rId169">
        <w:r>
          <w:rPr>
            <w:rStyle w:val="Hyperlink"/>
          </w:rPr>
          <w:t xml:space="preserve">https://arxiv.org/abs/2508.14704</w:t>
        </w:r>
      </w:hyperlink>
    </w:p>
    <w:bookmarkEnd w:id="170"/>
    <w:bookmarkStart w:id="172" w:name="ref-wang2025mcpbench"/>
    <w:p>
      <w:pPr>
        <w:pStyle w:val="Bibliography"/>
      </w:pPr>
      <w:r>
        <w:t xml:space="preserve">[29]</w:t>
      </w:r>
      <w:r>
        <w:t xml:space="preserve"> </w:t>
      </w:r>
      <w:r>
        <w:t xml:space="preserve">	</w:t>
      </w:r>
      <w:r>
        <w:t xml:space="preserve">Z. Wang</w:t>
      </w:r>
      <w:r>
        <w:t xml:space="preserve"> </w:t>
      </w:r>
      <w:r>
        <w:rPr>
          <w:iCs/>
          <w:i/>
        </w:rPr>
        <w:t xml:space="preserve">et al.</w:t>
      </w:r>
      <w:r>
        <w:t xml:space="preserve">,</w:t>
      </w:r>
      <w:r>
        <w:t xml:space="preserve"> </w:t>
      </w:r>
      <w:r>
        <w:t xml:space="preserve">“MCP-Bench: Benchmarking tool-using LLM agents with complex real-world tasks via MCP servers,”</w:t>
      </w:r>
      <w:r>
        <w:t xml:space="preserve"> </w:t>
      </w:r>
      <w:r>
        <w:t xml:space="preserve">2025,</w:t>
      </w:r>
      <w:r>
        <w:t xml:space="preserve"> </w:t>
      </w:r>
      <w:r>
        <w:rPr>
          <w:iCs/>
          <w:i/>
        </w:rPr>
        <w:t xml:space="preserve">arXiv</w:t>
      </w:r>
      <w:r>
        <w:t xml:space="preserve">: arXiv:2508.20453. Available:</w:t>
      </w:r>
      <w:r>
        <w:t xml:space="preserve"> </w:t>
      </w:r>
      <w:hyperlink r:id="rId171">
        <w:r>
          <w:rPr>
            <w:rStyle w:val="Hyperlink"/>
          </w:rPr>
          <w:t xml:space="preserve">https://arxiv.org/abs/2508.20453</w:t>
        </w:r>
      </w:hyperlink>
    </w:p>
    <w:bookmarkEnd w:id="172"/>
    <w:bookmarkStart w:id="174" w:name="ref-liu2024agentbench"/>
    <w:p>
      <w:pPr>
        <w:pStyle w:val="Bibliography"/>
      </w:pPr>
      <w:r>
        <w:t xml:space="preserve">[30]</w:t>
      </w:r>
      <w:r>
        <w:t xml:space="preserve"> </w:t>
      </w:r>
      <w:r>
        <w:t xml:space="preserve">	</w:t>
      </w:r>
      <w:r>
        <w:t xml:space="preserve">X. Liu</w:t>
      </w:r>
      <w:r>
        <w:t xml:space="preserve"> </w:t>
      </w:r>
      <w:r>
        <w:rPr>
          <w:iCs/>
          <w:i/>
        </w:rPr>
        <w:t xml:space="preserve">et al.</w:t>
      </w:r>
      <w:r>
        <w:t xml:space="preserve">,</w:t>
      </w:r>
      <w:r>
        <w:t xml:space="preserve"> </w:t>
      </w:r>
      <w:r>
        <w:t xml:space="preserve">“AgentBench: Evaluating LLMs as agents,”</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173">
        <w:r>
          <w:rPr>
            <w:rStyle w:val="Hyperlink"/>
          </w:rPr>
          <w:t xml:space="preserve">https://arxiv.org/abs/2308.03688</w:t>
        </w:r>
      </w:hyperlink>
    </w:p>
    <w:bookmarkEnd w:id="174"/>
    <w:bookmarkStart w:id="176" w:name="ref-jimenez2024"/>
    <w:p>
      <w:pPr>
        <w:pStyle w:val="Bibliography"/>
      </w:pPr>
      <w:r>
        <w:t xml:space="preserve">[31]</w:t>
      </w:r>
      <w:r>
        <w:t xml:space="preserve"> </w:t>
      </w:r>
      <w:r>
        <w:t xml:space="preserve">	</w:t>
      </w:r>
      <w:r>
        <w:t xml:space="preserve">C. E. Jimenez</w:t>
      </w:r>
      <w:r>
        <w:t xml:space="preserve"> </w:t>
      </w:r>
      <w:r>
        <w:rPr>
          <w:iCs/>
          <w:i/>
        </w:rPr>
        <w:t xml:space="preserve">et al.</w:t>
      </w:r>
      <w:r>
        <w:t xml:space="preserve">,</w:t>
      </w:r>
      <w:r>
        <w:t xml:space="preserve"> </w:t>
      </w:r>
      <w:r>
        <w:t xml:space="preserve">“SWE-bench: Can language models resolve real-world GitHub issues?”</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175">
        <w:r>
          <w:rPr>
            <w:rStyle w:val="Hyperlink"/>
          </w:rPr>
          <w:t xml:space="preserve">https://arxiv.org/abs/2310.06770</w:t>
        </w:r>
      </w:hyperlink>
    </w:p>
    <w:bookmarkEnd w:id="176"/>
    <w:bookmarkStart w:id="178" w:name="ref-yao2025tau"/>
    <w:p>
      <w:pPr>
        <w:pStyle w:val="Bibliography"/>
      </w:pPr>
      <w:r>
        <w:t xml:space="preserve">[32]</w:t>
      </w:r>
      <w:r>
        <w:t xml:space="preserve"> </w:t>
      </w:r>
      <w:r>
        <w:t xml:space="preserve">	</w:t>
      </w:r>
      <w:r>
        <w:t xml:space="preserve">S. Yao, N. Shinn, P. Razavi, and K. R. Narasimhan,</w:t>
      </w:r>
      <w:r>
        <w:t xml:space="preserve"> </w:t>
      </w:r>
      <w:r>
        <w:t xml:space="preserve">“τ-bench: A benchmark for tool-agent-user interaction in real-world domains,”</w:t>
      </w:r>
      <w:r>
        <w:t xml:space="preserve"> </w:t>
      </w:r>
      <w:r>
        <w:t xml:space="preserve">in</w:t>
      </w:r>
      <w:r>
        <w:t xml:space="preserve"> </w:t>
      </w:r>
      <w:r>
        <w:rPr>
          <w:iCs/>
          <w:i/>
        </w:rPr>
        <w:t xml:space="preserve">The Thirteenth International Conference on Learning Representations (ICLR 2025)</w:t>
      </w:r>
      <w:r>
        <w:t xml:space="preserve">, 2025. Available:</w:t>
      </w:r>
      <w:r>
        <w:t xml:space="preserve"> </w:t>
      </w:r>
      <w:hyperlink r:id="rId177">
        <w:r>
          <w:rPr>
            <w:rStyle w:val="Hyperlink"/>
          </w:rPr>
          <w:t xml:space="preserve">https://openreview.net/forum?id=roNSXZpUDN</w:t>
        </w:r>
      </w:hyperlink>
    </w:p>
    <w:bookmarkEnd w:id="178"/>
    <w:bookmarkStart w:id="179" w:name="ref-es2024"/>
    <w:p>
      <w:pPr>
        <w:pStyle w:val="Bibliography"/>
      </w:pPr>
      <w:r>
        <w:t xml:space="preserve">[33]</w:t>
      </w:r>
      <w:r>
        <w:t xml:space="preserve"> </w:t>
      </w:r>
      <w:r>
        <w:t xml:space="preserve">	</w:t>
      </w:r>
      <w:r>
        <w:t xml:space="preserve">S. Es, J. James, L. Espinosa Anke, and S. Schockaert,</w:t>
      </w:r>
      <w:r>
        <w:t xml:space="preserve"> </w:t>
      </w:r>
      <w:r>
        <w:t xml:space="preserve">“RAGAs: Automated evaluation of retrieval augmented generation,”</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Association for Computational Linguistics, 2024, pp. 150–158. doi:</w:t>
      </w:r>
      <w:r>
        <w:t xml:space="preserve"> </w:t>
      </w:r>
      <w:hyperlink r:id="rId62">
        <w:r>
          <w:rPr>
            <w:rStyle w:val="Hyperlink"/>
          </w:rPr>
          <w:t xml:space="preserve">10.18653/v1/2024.eacl-demo.16</w:t>
        </w:r>
      </w:hyperlink>
      <w:r>
        <w:t xml:space="preserve">.</w:t>
      </w:r>
    </w:p>
    <w:bookmarkEnd w:id="179"/>
    <w:bookmarkStart w:id="181" w:name="ref-zheng2023"/>
    <w:p>
      <w:pPr>
        <w:pStyle w:val="Bibliography"/>
      </w:pPr>
      <w:r>
        <w:t xml:space="preserve">[34]</w:t>
      </w:r>
      <w:r>
        <w:t xml:space="preserve"> </w:t>
      </w:r>
      <w:r>
        <w:t xml:space="preserve">	</w:t>
      </w:r>
      <w:r>
        <w:t xml:space="preserve">L. Zheng</w:t>
      </w:r>
      <w:r>
        <w:t xml:space="preserve"> </w:t>
      </w:r>
      <w:r>
        <w:rPr>
          <w:iCs/>
          <w:i/>
        </w:rPr>
        <w:t xml:space="preserve">et al.</w:t>
      </w:r>
      <w:r>
        <w:t xml:space="preserve">,</w:t>
      </w:r>
      <w:r>
        <w:t xml:space="preserve"> </w:t>
      </w:r>
      <w:r>
        <w:t xml:space="preserve">“Judging LLM-as-a-judge with MT-Bench and Chatbot Arena,”</w:t>
      </w:r>
      <w:r>
        <w:t xml:space="preserve"> </w:t>
      </w:r>
      <w:r>
        <w:t xml:space="preserve">in</w:t>
      </w:r>
      <w:r>
        <w:t xml:space="preserve"> </w:t>
      </w:r>
      <w:r>
        <w:rPr>
          <w:iCs/>
          <w:i/>
        </w:rPr>
        <w:t xml:space="preserve">Advances in Neural Information Processing Systems 36 (NeurIPS 2023), Datasets and Benchmarks Track</w:t>
      </w:r>
      <w:r>
        <w:t xml:space="preserve">, Curran Associates, 2023. Available:</w:t>
      </w:r>
      <w:r>
        <w:t xml:space="preserve"> </w:t>
      </w:r>
      <w:hyperlink r:id="rId180">
        <w:r>
          <w:rPr>
            <w:rStyle w:val="Hyperlink"/>
          </w:rPr>
          <w:t xml:space="preserve">https://proceedings.neurips.cc/paper_files/paper/2023/hash/91f18a1287b398d378ef22505bf41832-Abstract-Datasets_and_Benchmarks.html</w:t>
        </w:r>
      </w:hyperlink>
    </w:p>
    <w:bookmarkEnd w:id="181"/>
    <w:bookmarkStart w:id="182" w:name="ref-greshake2023"/>
    <w:p>
      <w:pPr>
        <w:pStyle w:val="Bibliography"/>
      </w:pPr>
      <w:r>
        <w:t xml:space="preserve">[35]</w:t>
      </w:r>
      <w:r>
        <w:t xml:space="preserve"> </w:t>
      </w:r>
      <w:r>
        <w:t xml:space="preserve">	</w:t>
      </w:r>
      <w:r>
        <w:t xml:space="preserve">K. Greshake, S. Abdelnabi, S. Mishra, C. Endres, T. Holz, and M. Fritz,</w:t>
      </w:r>
      <w:r>
        <w:t xml:space="preserve"> </w:t>
      </w:r>
      <w:r>
        <w:t xml:space="preserve">“Not what you’ve signed up for: Compromising real-world LLM-integrated applications with indirect prompt injection,”</w:t>
      </w:r>
      <w:r>
        <w:t xml:space="preserve"> </w:t>
      </w:r>
      <w:r>
        <w:t xml:space="preserve">in</w:t>
      </w:r>
      <w:r>
        <w:t xml:space="preserve"> </w:t>
      </w:r>
      <w:r>
        <w:rPr>
          <w:iCs/>
          <w:i/>
        </w:rPr>
        <w:t xml:space="preserve">Proceedings of the 16th ACM Workshop on Artificial Intelligence and Security (AISec ’23)</w:t>
      </w:r>
      <w:r>
        <w:t xml:space="preserve">, New York, NY: ACM, 2023, pp. 79–90. doi:</w:t>
      </w:r>
      <w:r>
        <w:t xml:space="preserve"> </w:t>
      </w:r>
      <w:hyperlink r:id="rId63">
        <w:r>
          <w:rPr>
            <w:rStyle w:val="Hyperlink"/>
          </w:rPr>
          <w:t xml:space="preserve">10.1145/3605764.3623985</w:t>
        </w:r>
      </w:hyperlink>
      <w:r>
        <w:t xml:space="preserve">.</w:t>
      </w:r>
    </w:p>
    <w:bookmarkEnd w:id="182"/>
    <w:bookmarkStart w:id="184" w:name="ref-radosevich2025"/>
    <w:p>
      <w:pPr>
        <w:pStyle w:val="Bibliography"/>
      </w:pPr>
      <w:r>
        <w:t xml:space="preserve">[36]</w:t>
      </w:r>
      <w:r>
        <w:t xml:space="preserve"> </w:t>
      </w:r>
      <w:r>
        <w:t xml:space="preserve">	</w:t>
      </w:r>
      <w:r>
        <w:t xml:space="preserve">B. Radosevich and J. T. Halloran,</w:t>
      </w:r>
      <w:r>
        <w:t xml:space="preserve"> </w:t>
      </w:r>
      <w:r>
        <w:t xml:space="preserve">“MCP safety audit: LLMs with the Model Context Protocol allow major security exploits,”</w:t>
      </w:r>
      <w:r>
        <w:t xml:space="preserve"> </w:t>
      </w:r>
      <w:r>
        <w:t xml:space="preserve">2025,</w:t>
      </w:r>
      <w:r>
        <w:t xml:space="preserve"> </w:t>
      </w:r>
      <w:r>
        <w:rPr>
          <w:iCs/>
          <w:i/>
        </w:rPr>
        <w:t xml:space="preserve">arXiv</w:t>
      </w:r>
      <w:r>
        <w:t xml:space="preserve">: arXiv:2504.03767. Available:</w:t>
      </w:r>
      <w:r>
        <w:t xml:space="preserve"> </w:t>
      </w:r>
      <w:hyperlink r:id="rId183">
        <w:r>
          <w:rPr>
            <w:rStyle w:val="Hyperlink"/>
          </w:rPr>
          <w:t xml:space="preserve">https://arxiv.org/abs/2504.03767</w:t>
        </w:r>
      </w:hyperlink>
    </w:p>
    <w:bookmarkEnd w:id="184"/>
    <w:bookmarkStart w:id="185" w:name="ref-owasp2025llm"/>
    <w:p>
      <w:pPr>
        <w:pStyle w:val="Bibliography"/>
      </w:pPr>
      <w:r>
        <w:t xml:space="preserve">[37]</w:t>
      </w:r>
      <w:r>
        <w:t xml:space="preserve"> </w:t>
      </w:r>
      <w:r>
        <w:t xml:space="preserve">	</w:t>
      </w:r>
      <w:r>
        <w:t xml:space="preserve">OWASP GenAI Security Project,</w:t>
      </w:r>
      <w:r>
        <w:t xml:space="preserve"> </w:t>
      </w:r>
      <w:r>
        <w:t xml:space="preserve">“OWASP Top 10 for LLM applications 2025,”</w:t>
      </w:r>
      <w:r>
        <w:t xml:space="preserve"> </w:t>
      </w:r>
      <w:r>
        <w:t xml:space="preserve">OWASP Foundation. Accessed: Oct. 12, 2026. [Online]. Available:</w:t>
      </w:r>
      <w:r>
        <w:t xml:space="preserve"> </w:t>
      </w:r>
      <w:hyperlink r:id="rId51">
        <w:r>
          <w:rPr>
            <w:rStyle w:val="Hyperlink"/>
          </w:rPr>
          <w:t xml:space="preserve">https://genai.owasp.org/llm-top-10/</w:t>
        </w:r>
      </w:hyperlink>
    </w:p>
    <w:bookmarkEnd w:id="185"/>
    <w:bookmarkEnd w:id="186"/>
    <w:bookmarkEnd w:id="187"/>
    <w:sectPr>
      <w:pgSz w:h="16838" w:w="11906"/>
      <w:pgMar w:bottom="1134" w:left="1701"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ind w:firstLine="709"/>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76"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i w:val="0"/>
      <w:color w:val="000000"/>
      <w:sz w:val="28"/>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jc w:val="center"/>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80" w:line="276" w:lineRule="auto"/>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2"/>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pPr>
    <w:rPr>
      <w:rFonts w:ascii="Times New Roman" w:cs="Times New Roman" w:eastAsia="Times New Roman" w:hAnsi="Times New Roman"/>
      <w:b w:val="0"/>
      <w:i w:val="0"/>
      <w:color w:val="000000"/>
      <w:sz w:val="24"/>
    </w:rPr>
  </w:style>
  <w:style w:customStyle="1" w:styleId="ImageCaption" w:type="paragraph">
    <w:name w:val="Image Caption"/>
    <w:basedOn w:val="Caption"/>
    <w:rPr>
      <w:rFonts w:ascii="Times New Roman" w:cs="Times New Roman" w:eastAsia="Times New Roman" w:hAnsi="Times New Roman"/>
      <w:b w:val="0"/>
      <w:i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arks.princeton.edu/ark:/88435/dsp015h73q0433" TargetMode="External" /><Relationship Type="http://schemas.openxmlformats.org/officeDocument/2006/relationships/hyperlink" Id="rId153" Target="https://aclanthology.org/2024.lrec-main.843/" TargetMode="External" /><Relationship Type="http://schemas.openxmlformats.org/officeDocument/2006/relationships/hyperlink" Id="rId155" Target="https://aclanthology.org/2025.acl-long.701/" TargetMode="External" /><Relationship Type="http://schemas.openxmlformats.org/officeDocument/2006/relationships/hyperlink" Id="rId161" Target="https://arxiv.org/abs/2307.16789" TargetMode="External" /><Relationship Type="http://schemas.openxmlformats.org/officeDocument/2006/relationships/hyperlink" Id="rId173" Target="https://arxiv.org/abs/2308.03688" TargetMode="External" /><Relationship Type="http://schemas.openxmlformats.org/officeDocument/2006/relationships/hyperlink" Id="rId164" Target="https://arxiv.org/abs/2308.08155" TargetMode="External" /><Relationship Type="http://schemas.openxmlformats.org/officeDocument/2006/relationships/hyperlink" Id="rId175" Target="https://arxiv.org/abs/2310.06770" TargetMode="External" /><Relationship Type="http://schemas.openxmlformats.org/officeDocument/2006/relationships/hyperlink" Id="rId61" Target="https://arxiv.org/abs/2310.11511" TargetMode="External" /><Relationship Type="http://schemas.openxmlformats.org/officeDocument/2006/relationships/hyperlink" Id="rId145" Target="https://arxiv.org/abs/2312.10997" TargetMode="External" /><Relationship Type="http://schemas.openxmlformats.org/officeDocument/2006/relationships/hyperlink" Id="rId150" Target="https://arxiv.org/abs/2404.16130" TargetMode="External" /><Relationship Type="http://schemas.openxmlformats.org/officeDocument/2006/relationships/hyperlink" Id="rId183" Target="https://arxiv.org/abs/2504.03767" TargetMode="External" /><Relationship Type="http://schemas.openxmlformats.org/officeDocument/2006/relationships/hyperlink" Id="rId169" Target="https://arxiv.org/abs/2508.14704" TargetMode="External" /><Relationship Type="http://schemas.openxmlformats.org/officeDocument/2006/relationships/hyperlink" Id="rId171" Target="https://arxiv.org/abs/2508.20453" TargetMode="External" /><Relationship Type="http://schemas.openxmlformats.org/officeDocument/2006/relationships/hyperlink" Id="rId34" Target="https://astanatimes.com/2024/12/kazakhstan-embraces-future-of-ai-with-its-first-large-language-model/" TargetMode="External" /><Relationship Type="http://schemas.openxmlformats.org/officeDocument/2006/relationships/hyperlink" Id="rId35" Target="https://astanatimes.com/2025/11/kazakhstan-adopts-central-asias-first-ai-law/" TargetMode="External" /><Relationship Type="http://schemas.openxmlformats.org/officeDocument/2006/relationships/hyperlink" Id="rId33" Target="https://astanatimes.com/2026/08/kazakhstan-makes-50-government-services-available-through-egov-gpt/" TargetMode="External" /><Relationship Type="http://schemas.openxmlformats.org/officeDocument/2006/relationships/hyperlink" Id="rId40" Target="https://digital.lib.washington.edu/researchworks/items/03118b25-1127-48f9-94b4-8e481016146c" TargetMode="External" /><Relationship Type="http://schemas.openxmlformats.org/officeDocument/2006/relationships/hyperlink" Id="rId42" Target="https://discovery.ucl.ac.uk/id/eprint/10151750/" TargetMode="External" /><Relationship Type="http://schemas.openxmlformats.org/officeDocument/2006/relationships/hyperlink" Id="rId137" Target="https://doi.org/10.1007/s11432-024-4222-0" TargetMode="External" /><Relationship Type="http://schemas.openxmlformats.org/officeDocument/2006/relationships/hyperlink" Id="rId135" Target="https://doi.org/10.1007/s11704-024-40231-1" TargetMode="External" /><Relationship Type="http://schemas.openxmlformats.org/officeDocument/2006/relationships/hyperlink" Id="rId25" Target="https://doi.org/10.1109/TBDATA.2019.2921572" TargetMode="External" /><Relationship Type="http://schemas.openxmlformats.org/officeDocument/2006/relationships/hyperlink" Id="rId27" Target="https://doi.org/10.1109/TPAMI.2018.2889473" TargetMode="External" /><Relationship Type="http://schemas.openxmlformats.org/officeDocument/2006/relationships/hyperlink" Id="rId63" Target="https://doi.org/10.1145/3605764.3623985" TargetMode="External" /><Relationship Type="http://schemas.openxmlformats.org/officeDocument/2006/relationships/hyperlink" Id="rId147" Target="https://doi.org/10.1145/3637528.3671470" TargetMode="External" /><Relationship Type="http://schemas.openxmlformats.org/officeDocument/2006/relationships/hyperlink" Id="rId24" Target="https://doi.org/10.1145/3796519" TargetMode="External" /><Relationship Type="http://schemas.openxmlformats.org/officeDocument/2006/relationships/hyperlink" Id="rId26" Target="https://doi.org/10.1162/tacl_a_00638" TargetMode="External" /><Relationship Type="http://schemas.openxmlformats.org/officeDocument/2006/relationships/hyperlink" Id="rId29" Target="https://doi.org/10.1561/1500000019" TargetMode="External" /><Relationship Type="http://schemas.openxmlformats.org/officeDocument/2006/relationships/hyperlink" Id="rId64" Target="https://doi.org/10.18653/v1/2020.emnlp-main.550" TargetMode="External" /><Relationship Type="http://schemas.openxmlformats.org/officeDocument/2006/relationships/hyperlink" Id="rId62" Target="https://doi.org/10.18653/v1/2024.eacl-demo.16" TargetMode="External" /><Relationship Type="http://schemas.openxmlformats.org/officeDocument/2006/relationships/hyperlink" Id="rId23" Target="https://doi.org/10.2307/25148625" TargetMode="External" /><Relationship Type="http://schemas.openxmlformats.org/officeDocument/2006/relationships/hyperlink" Id="rId28" Target="https://doi.org/10.2753/MIS0742-1222240302" TargetMode="External" /><Relationship Type="http://schemas.openxmlformats.org/officeDocument/2006/relationships/hyperlink" Id="rId65" Target="https://doi.org/10.52202/075280-0377" TargetMode="External" /><Relationship Type="http://schemas.openxmlformats.org/officeDocument/2006/relationships/hyperlink" Id="rId159" Target="https://doi.org/10.52202/079017-4020" TargetMode="External" /><Relationship Type="http://schemas.openxmlformats.org/officeDocument/2006/relationships/hyperlink" Id="rId78" Target="https://doi.org/10.6028/NIST.AI.100-1" TargetMode="External" /><Relationship Type="http://schemas.openxmlformats.org/officeDocument/2006/relationships/hyperlink" Id="rId74" Target="https://doi.org/10.6028/NIST.AI.600-1" TargetMode="External" /><Relationship Type="http://schemas.openxmlformats.org/officeDocument/2006/relationships/hyperlink" Id="rId44" Target="https://edoc.ub.uni-muenchen.de/29867/" TargetMode="External" /><Relationship Type="http://schemas.openxmlformats.org/officeDocument/2006/relationships/hyperlink" Id="rId51" Target="https://genai.owasp.org/llm-top-10/" TargetMode="External" /><Relationship Type="http://schemas.openxmlformats.org/officeDocument/2006/relationships/hyperlink" Id="rId48" Target="https://github.com/langchain-ai/langchain-mcp-adapters" TargetMode="External" /><Relationship Type="http://schemas.openxmlformats.org/officeDocument/2006/relationships/hyperlink" Id="rId75" Target="https://hai.stanford.edu/ai-index/2025-ai-index-report" TargetMode="External" /><Relationship Type="http://schemas.openxmlformats.org/officeDocument/2006/relationships/hyperlink" Id="rId43" Target="https://hdl.handle.net/1773/51864" TargetMode="External" /><Relationship Type="http://schemas.openxmlformats.org/officeDocument/2006/relationships/hyperlink" Id="rId55" Target="https://image-ppubs.uspto.gov/dirsearch-public/print/downloadPdf/12625732" TargetMode="External" /><Relationship Type="http://schemas.openxmlformats.org/officeDocument/2006/relationships/hyperlink" Id="rId49" Target="https://modelcontextprotocol.io/specification/2026-07-28" TargetMode="External" /><Relationship Type="http://schemas.openxmlformats.org/officeDocument/2006/relationships/hyperlink" Id="rId50" Target="https://openai.github.io/openai-agents-python/mcp/" TargetMode="External" /><Relationship Type="http://schemas.openxmlformats.org/officeDocument/2006/relationships/hyperlink" Id="rId66" Target="https://openreview.net/forum?id=WE_vluYUL-X" TargetMode="External" /><Relationship Type="http://schemas.openxmlformats.org/officeDocument/2006/relationships/hyperlink" Id="rId166" Target="https://openreview.net/forum?id=jh7wH2AzKK" TargetMode="External" /><Relationship Type="http://schemas.openxmlformats.org/officeDocument/2006/relationships/hyperlink" Id="rId177" Target="https://openreview.net/forum?id=roNSXZpUDN" TargetMode="External" /><Relationship Type="http://schemas.openxmlformats.org/officeDocument/2006/relationships/hyperlink" Id="rId57" Target="https://patents.google.com/patent/US11003865B1/en" TargetMode="External" /><Relationship Type="http://schemas.openxmlformats.org/officeDocument/2006/relationships/hyperlink" Id="rId58" Target="https://patents.google.com/patent/US11922144B1/en" TargetMode="External" /><Relationship Type="http://schemas.openxmlformats.org/officeDocument/2006/relationships/hyperlink" Id="rId59" Target="https://patents.google.com/patent/US12111859B2/en" TargetMode="External" /><Relationship Type="http://schemas.openxmlformats.org/officeDocument/2006/relationships/hyperlink" Id="rId56" Target="https://patents.google.com/patent/US12321794" TargetMode="External" /><Relationship Type="http://schemas.openxmlformats.org/officeDocument/2006/relationships/hyperlink" Id="rId54" Target="https://patents.google.com/patent/US12373441B1/en" TargetMode="External" /><Relationship Type="http://schemas.openxmlformats.org/officeDocument/2006/relationships/hyperlink" Id="rId130" Target="https://proceedings.neurips.cc/paper/2020/hash/6b493230205f780e1bc26945df7481e5-Abstract.html" TargetMode="External" /><Relationship Type="http://schemas.openxmlformats.org/officeDocument/2006/relationships/hyperlink" Id="rId157" Target="https://proceedings.neurips.cc/paper/2022/hash/9d5609613524ecf4f15af0f7b31abca4-Abstract-Conference.html" TargetMode="External" /><Relationship Type="http://schemas.openxmlformats.org/officeDocument/2006/relationships/hyperlink" Id="rId180" Target="https://proceedings.neurips.cc/paper_files/paper/2023/hash/91f18a1287b398d378ef22505bf41832-Abstract-Datasets_and_Benchmarks.html" TargetMode="External" /><Relationship Type="http://schemas.openxmlformats.org/officeDocument/2006/relationships/hyperlink" Id="rId133" Target="https://proceedings.neurips.cc/paper_files/paper/2023/hash/d842425e4bf79ba039352da0f658a906-Abstract-Conference.html" TargetMode="External" /><Relationship Type="http://schemas.openxmlformats.org/officeDocument/2006/relationships/hyperlink" Id="rId41" Target="https://purl.stanford.edu/gd576xb1833" TargetMode="External" /><Relationship Type="http://schemas.openxmlformats.org/officeDocument/2006/relationships/hyperlink" Id="rId36" Target="https://techcrunch.com/2024/11/25/anthropic-proposes-a-way-to-connect-data-to-ai-chatbots/" TargetMode="External" /><Relationship Type="http://schemas.openxmlformats.org/officeDocument/2006/relationships/hyperlink" Id="rId37" Target="https://techcrunch.com/2025/03/26/openai-adopts-rival-anthropics-standard-for-connecting-ai-models-to-data/" TargetMode="External" /><Relationship Type="http://schemas.openxmlformats.org/officeDocument/2006/relationships/hyperlink" Id="rId38" Target="https://techcrunch.com/2025/04/09/google-says-itll-embrace-anthropics-standard-for-connecting-ai-models-to-data/" TargetMode="External" /><Relationship Type="http://schemas.openxmlformats.org/officeDocument/2006/relationships/hyperlink" Id="rId47" Target="https://www.anthropic.com/news/model-context-protocol" TargetMode="External" /><Relationship Type="http://schemas.openxmlformats.org/officeDocument/2006/relationships/hyperlink" Id="rId52" Target="https://www.anthropic.com/research/building-effective-agents" TargetMode="External" /><Relationship Type="http://schemas.openxmlformats.org/officeDocument/2006/relationships/hyperlink" Id="rId69" Target="https://www.iso.org/standard/74296.html" TargetMode="External" /><Relationship Type="http://schemas.openxmlformats.org/officeDocument/2006/relationships/hyperlink" Id="rId68" Target="https://www.iso.org/standard/74438.html" TargetMode="External" /><Relationship Type="http://schemas.openxmlformats.org/officeDocument/2006/relationships/hyperlink" Id="rId71" Target="https://www.iso.org/standard/77304.html" TargetMode="External" /><Relationship Type="http://schemas.openxmlformats.org/officeDocument/2006/relationships/hyperlink" Id="rId70" Target="https://www.iso.org/standard/81118.html" TargetMode="External" /><Relationship Type="http://schemas.openxmlformats.org/officeDocument/2006/relationships/hyperlink" Id="rId72" Target="https://www.iso.org/standard/81230.html" TargetMode="External" /><Relationship Type="http://schemas.openxmlformats.org/officeDocument/2006/relationships/hyperlink" Id="rId77" Target="https://www.mckinsey.com/capabilities/quantumblack/our-insights/the-state-of-ai" TargetMode="External" /><Relationship Type="http://schemas.openxmlformats.org/officeDocument/2006/relationships/hyperlink" Id="rId76" Target="https://www.oecd.org/en/publications/improving-framework-conditions-for-the-digital-transformation-of-businesses-in-kazakhstan_368d4d01-en/full-report.html" TargetMode="External" /></Relationships>
</file>

<file path=word/_rels/footnotes.xml.rels><?xml version="1.0" encoding="UTF-8"?><Relationships xmlns="http://schemas.openxmlformats.org/package/2006/relationships"><Relationship Type="http://schemas.openxmlformats.org/officeDocument/2006/relationships/hyperlink" Id="rId45" Target="http://arks.princeton.edu/ark:/88435/dsp015h73q0433" TargetMode="External" /><Relationship Type="http://schemas.openxmlformats.org/officeDocument/2006/relationships/hyperlink" Id="rId153" Target="https://aclanthology.org/2024.lrec-main.843/" TargetMode="External" /><Relationship Type="http://schemas.openxmlformats.org/officeDocument/2006/relationships/hyperlink" Id="rId155" Target="https://aclanthology.org/2025.acl-long.701/" TargetMode="External" /><Relationship Type="http://schemas.openxmlformats.org/officeDocument/2006/relationships/hyperlink" Id="rId161" Target="https://arxiv.org/abs/2307.16789" TargetMode="External" /><Relationship Type="http://schemas.openxmlformats.org/officeDocument/2006/relationships/hyperlink" Id="rId173" Target="https://arxiv.org/abs/2308.03688" TargetMode="External" /><Relationship Type="http://schemas.openxmlformats.org/officeDocument/2006/relationships/hyperlink" Id="rId164" Target="https://arxiv.org/abs/2308.08155" TargetMode="External" /><Relationship Type="http://schemas.openxmlformats.org/officeDocument/2006/relationships/hyperlink" Id="rId175" Target="https://arxiv.org/abs/2310.06770" TargetMode="External" /><Relationship Type="http://schemas.openxmlformats.org/officeDocument/2006/relationships/hyperlink" Id="rId61" Target="https://arxiv.org/abs/2310.11511" TargetMode="External" /><Relationship Type="http://schemas.openxmlformats.org/officeDocument/2006/relationships/hyperlink" Id="rId145" Target="https://arxiv.org/abs/2312.10997" TargetMode="External" /><Relationship Type="http://schemas.openxmlformats.org/officeDocument/2006/relationships/hyperlink" Id="rId150" Target="https://arxiv.org/abs/2404.16130" TargetMode="External" /><Relationship Type="http://schemas.openxmlformats.org/officeDocument/2006/relationships/hyperlink" Id="rId183" Target="https://arxiv.org/abs/2504.03767" TargetMode="External" /><Relationship Type="http://schemas.openxmlformats.org/officeDocument/2006/relationships/hyperlink" Id="rId169" Target="https://arxiv.org/abs/2508.14704" TargetMode="External" /><Relationship Type="http://schemas.openxmlformats.org/officeDocument/2006/relationships/hyperlink" Id="rId171" Target="https://arxiv.org/abs/2508.20453" TargetMode="External" /><Relationship Type="http://schemas.openxmlformats.org/officeDocument/2006/relationships/hyperlink" Id="rId34" Target="https://astanatimes.com/2024/12/kazakhstan-embraces-future-of-ai-with-its-first-large-language-model/" TargetMode="External" /><Relationship Type="http://schemas.openxmlformats.org/officeDocument/2006/relationships/hyperlink" Id="rId35" Target="https://astanatimes.com/2025/11/kazakhstan-adopts-central-asias-first-ai-law/" TargetMode="External" /><Relationship Type="http://schemas.openxmlformats.org/officeDocument/2006/relationships/hyperlink" Id="rId33" Target="https://astanatimes.com/2026/08/kazakhstan-makes-50-government-services-available-through-egov-gpt/" TargetMode="External" /><Relationship Type="http://schemas.openxmlformats.org/officeDocument/2006/relationships/hyperlink" Id="rId40" Target="https://digital.lib.washington.edu/researchworks/items/03118b25-1127-48f9-94b4-8e481016146c" TargetMode="External" /><Relationship Type="http://schemas.openxmlformats.org/officeDocument/2006/relationships/hyperlink" Id="rId42" Target="https://discovery.ucl.ac.uk/id/eprint/10151750/" TargetMode="External" /><Relationship Type="http://schemas.openxmlformats.org/officeDocument/2006/relationships/hyperlink" Id="rId137" Target="https://doi.org/10.1007/s11432-024-4222-0" TargetMode="External" /><Relationship Type="http://schemas.openxmlformats.org/officeDocument/2006/relationships/hyperlink" Id="rId135" Target="https://doi.org/10.1007/s11704-024-40231-1" TargetMode="External" /><Relationship Type="http://schemas.openxmlformats.org/officeDocument/2006/relationships/hyperlink" Id="rId25" Target="https://doi.org/10.1109/TBDATA.2019.2921572" TargetMode="External" /><Relationship Type="http://schemas.openxmlformats.org/officeDocument/2006/relationships/hyperlink" Id="rId27" Target="https://doi.org/10.1109/TPAMI.2018.2889473" TargetMode="External" /><Relationship Type="http://schemas.openxmlformats.org/officeDocument/2006/relationships/hyperlink" Id="rId63" Target="https://doi.org/10.1145/3605764.3623985" TargetMode="External" /><Relationship Type="http://schemas.openxmlformats.org/officeDocument/2006/relationships/hyperlink" Id="rId147" Target="https://doi.org/10.1145/3637528.3671470" TargetMode="External" /><Relationship Type="http://schemas.openxmlformats.org/officeDocument/2006/relationships/hyperlink" Id="rId24" Target="https://doi.org/10.1145/3796519" TargetMode="External" /><Relationship Type="http://schemas.openxmlformats.org/officeDocument/2006/relationships/hyperlink" Id="rId26" Target="https://doi.org/10.1162/tacl_a_00638" TargetMode="External" /><Relationship Type="http://schemas.openxmlformats.org/officeDocument/2006/relationships/hyperlink" Id="rId29" Target="https://doi.org/10.1561/1500000019" TargetMode="External" /><Relationship Type="http://schemas.openxmlformats.org/officeDocument/2006/relationships/hyperlink" Id="rId64" Target="https://doi.org/10.18653/v1/2020.emnlp-main.550" TargetMode="External" /><Relationship Type="http://schemas.openxmlformats.org/officeDocument/2006/relationships/hyperlink" Id="rId62" Target="https://doi.org/10.18653/v1/2024.eacl-demo.16" TargetMode="External" /><Relationship Type="http://schemas.openxmlformats.org/officeDocument/2006/relationships/hyperlink" Id="rId23" Target="https://doi.org/10.2307/25148625" TargetMode="External" /><Relationship Type="http://schemas.openxmlformats.org/officeDocument/2006/relationships/hyperlink" Id="rId28" Target="https://doi.org/10.2753/MIS0742-1222240302" TargetMode="External" /><Relationship Type="http://schemas.openxmlformats.org/officeDocument/2006/relationships/hyperlink" Id="rId65" Target="https://doi.org/10.52202/075280-0377" TargetMode="External" /><Relationship Type="http://schemas.openxmlformats.org/officeDocument/2006/relationships/hyperlink" Id="rId159" Target="https://doi.org/10.52202/079017-4020" TargetMode="External" /><Relationship Type="http://schemas.openxmlformats.org/officeDocument/2006/relationships/hyperlink" Id="rId78" Target="https://doi.org/10.6028/NIST.AI.100-1" TargetMode="External" /><Relationship Type="http://schemas.openxmlformats.org/officeDocument/2006/relationships/hyperlink" Id="rId74" Target="https://doi.org/10.6028/NIST.AI.600-1" TargetMode="External" /><Relationship Type="http://schemas.openxmlformats.org/officeDocument/2006/relationships/hyperlink" Id="rId44" Target="https://edoc.ub.uni-muenchen.de/29867/" TargetMode="External" /><Relationship Type="http://schemas.openxmlformats.org/officeDocument/2006/relationships/hyperlink" Id="rId51" Target="https://genai.owasp.org/llm-top-10/" TargetMode="External" /><Relationship Type="http://schemas.openxmlformats.org/officeDocument/2006/relationships/hyperlink" Id="rId48" Target="https://github.com/langchain-ai/langchain-mcp-adapters" TargetMode="External" /><Relationship Type="http://schemas.openxmlformats.org/officeDocument/2006/relationships/hyperlink" Id="rId75" Target="https://hai.stanford.edu/ai-index/2025-ai-index-report" TargetMode="External" /><Relationship Type="http://schemas.openxmlformats.org/officeDocument/2006/relationships/hyperlink" Id="rId43" Target="https://hdl.handle.net/1773/51864" TargetMode="External" /><Relationship Type="http://schemas.openxmlformats.org/officeDocument/2006/relationships/hyperlink" Id="rId55" Target="https://image-ppubs.uspto.gov/dirsearch-public/print/downloadPdf/12625732" TargetMode="External" /><Relationship Type="http://schemas.openxmlformats.org/officeDocument/2006/relationships/hyperlink" Id="rId49" Target="https://modelcontextprotocol.io/specification/2026-07-28" TargetMode="External" /><Relationship Type="http://schemas.openxmlformats.org/officeDocument/2006/relationships/hyperlink" Id="rId50" Target="https://openai.github.io/openai-agents-python/mcp/" TargetMode="External" /><Relationship Type="http://schemas.openxmlformats.org/officeDocument/2006/relationships/hyperlink" Id="rId66" Target="https://openreview.net/forum?id=WE_vluYUL-X" TargetMode="External" /><Relationship Type="http://schemas.openxmlformats.org/officeDocument/2006/relationships/hyperlink" Id="rId166" Target="https://openreview.net/forum?id=jh7wH2AzKK" TargetMode="External" /><Relationship Type="http://schemas.openxmlformats.org/officeDocument/2006/relationships/hyperlink" Id="rId177" Target="https://openreview.net/forum?id=roNSXZpUDN" TargetMode="External" /><Relationship Type="http://schemas.openxmlformats.org/officeDocument/2006/relationships/hyperlink" Id="rId57" Target="https://patents.google.com/patent/US11003865B1/en" TargetMode="External" /><Relationship Type="http://schemas.openxmlformats.org/officeDocument/2006/relationships/hyperlink" Id="rId58" Target="https://patents.google.com/patent/US11922144B1/en" TargetMode="External" /><Relationship Type="http://schemas.openxmlformats.org/officeDocument/2006/relationships/hyperlink" Id="rId59" Target="https://patents.google.com/patent/US12111859B2/en" TargetMode="External" /><Relationship Type="http://schemas.openxmlformats.org/officeDocument/2006/relationships/hyperlink" Id="rId56" Target="https://patents.google.com/patent/US12321794" TargetMode="External" /><Relationship Type="http://schemas.openxmlformats.org/officeDocument/2006/relationships/hyperlink" Id="rId54" Target="https://patents.google.com/patent/US12373441B1/en" TargetMode="External" /><Relationship Type="http://schemas.openxmlformats.org/officeDocument/2006/relationships/hyperlink" Id="rId130" Target="https://proceedings.neurips.cc/paper/2020/hash/6b493230205f780e1bc26945df7481e5-Abstract.html" TargetMode="External" /><Relationship Type="http://schemas.openxmlformats.org/officeDocument/2006/relationships/hyperlink" Id="rId157" Target="https://proceedings.neurips.cc/paper/2022/hash/9d5609613524ecf4f15af0f7b31abca4-Abstract-Conference.html" TargetMode="External" /><Relationship Type="http://schemas.openxmlformats.org/officeDocument/2006/relationships/hyperlink" Id="rId180" Target="https://proceedings.neurips.cc/paper_files/paper/2023/hash/91f18a1287b398d378ef22505bf41832-Abstract-Datasets_and_Benchmarks.html" TargetMode="External" /><Relationship Type="http://schemas.openxmlformats.org/officeDocument/2006/relationships/hyperlink" Id="rId133" Target="https://proceedings.neurips.cc/paper_files/paper/2023/hash/d842425e4bf79ba039352da0f658a906-Abstract-Conference.html" TargetMode="External" /><Relationship Type="http://schemas.openxmlformats.org/officeDocument/2006/relationships/hyperlink" Id="rId41" Target="https://purl.stanford.edu/gd576xb1833" TargetMode="External" /><Relationship Type="http://schemas.openxmlformats.org/officeDocument/2006/relationships/hyperlink" Id="rId36" Target="https://techcrunch.com/2024/11/25/anthropic-proposes-a-way-to-connect-data-to-ai-chatbots/" TargetMode="External" /><Relationship Type="http://schemas.openxmlformats.org/officeDocument/2006/relationships/hyperlink" Id="rId37" Target="https://techcrunch.com/2025/03/26/openai-adopts-rival-anthropics-standard-for-connecting-ai-models-to-data/" TargetMode="External" /><Relationship Type="http://schemas.openxmlformats.org/officeDocument/2006/relationships/hyperlink" Id="rId38" Target="https://techcrunch.com/2025/04/09/google-says-itll-embrace-anthropics-standard-for-connecting-ai-models-to-data/" TargetMode="External" /><Relationship Type="http://schemas.openxmlformats.org/officeDocument/2006/relationships/hyperlink" Id="rId47" Target="https://www.anthropic.com/news/model-context-protocol" TargetMode="External" /><Relationship Type="http://schemas.openxmlformats.org/officeDocument/2006/relationships/hyperlink" Id="rId52" Target="https://www.anthropic.com/research/building-effective-agents" TargetMode="External" /><Relationship Type="http://schemas.openxmlformats.org/officeDocument/2006/relationships/hyperlink" Id="rId69" Target="https://www.iso.org/standard/74296.html" TargetMode="External" /><Relationship Type="http://schemas.openxmlformats.org/officeDocument/2006/relationships/hyperlink" Id="rId68" Target="https://www.iso.org/standard/74438.html" TargetMode="External" /><Relationship Type="http://schemas.openxmlformats.org/officeDocument/2006/relationships/hyperlink" Id="rId71" Target="https://www.iso.org/standard/77304.html" TargetMode="External" /><Relationship Type="http://schemas.openxmlformats.org/officeDocument/2006/relationships/hyperlink" Id="rId70" Target="https://www.iso.org/standard/81118.html" TargetMode="External" /><Relationship Type="http://schemas.openxmlformats.org/officeDocument/2006/relationships/hyperlink" Id="rId72" Target="https://www.iso.org/standard/81230.html" TargetMode="External" /><Relationship Type="http://schemas.openxmlformats.org/officeDocument/2006/relationships/hyperlink" Id="rId77" Target="https://www.mckinsey.com/capabilities/quantumblack/our-insights/the-state-of-ai" TargetMode="External" /><Relationship Type="http://schemas.openxmlformats.org/officeDocument/2006/relationships/hyperlink" Id="rId76" Target="https://www.oecd.org/en/publications/improving-framework-conditions-for-the-digital-transformation-of-businesses-in-kazakhstan_368d4d01-en/full-repor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4. Conducting and Designing a Literature Review on the Topic of Research (Development)</dc:title>
  <dc:creator>Student: ____________________ · Group: ________ · Instructor: ____________________</dc:creator>
  <dc:language>en-US</dc:language>
  <cp:keywords/>
  <dcterms:created xsi:type="dcterms:W3CDTF">2026-10-13T10:39:38Z</dcterms:created>
  <dcterms:modified xsi:type="dcterms:W3CDTF">2026-10-13T10:39:38Z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list of literature on the research topic was compiled and formatted according to academic requirements, and a literature review with references to the sources was written. In Task 1, sources of ten types (journal articles, books, journals, newspaper articles, dissertations, electronic resources, patents, conference papers, standards and reports) were cited separately in APA, Chicago, IEEE and MLA styles. In Task 2, a library of 20 papers was organised in a citation manager (five collections and topic tags), citations were inserted into a document in the four styles and bibliographies were generated automatically. In Task 3, a literature review of related works was written using numbered references. Keywords: citation styles, plagiarism, Zotero, reference management, literature review.</vt:lpwstr>
  </property>
  <property fmtid="{D5CDD505-2E9C-101B-9397-08002B2CF9AE}" pid="3" name="bibliography">
    <vt:lpwstr>common/references.json</vt:lpwstr>
  </property>
  <property fmtid="{D5CDD505-2E9C-101B-9397-08002B2CF9AE}" pid="4" name="csl">
    <vt:lpwstr>common/csl/ieee.csl</vt:lpwstr>
  </property>
  <property fmtid="{D5CDD505-2E9C-101B-9397-08002B2CF9AE}" pid="5" name="date">
    <vt:lpwstr>International Information Technology University (IITU), Almaty, 2026</vt:lpwstr>
  </property>
  <property fmtid="{D5CDD505-2E9C-101B-9397-08002B2CF9AE}" pid="6" name="link-citations">
    <vt:lpwstr>True</vt:lpwstr>
  </property>
  <property fmtid="{D5CDD505-2E9C-101B-9397-08002B2CF9AE}" pid="7" name="subtitle">
    <vt:lpwstr>Topic: Design and Evaluation of an Agentic AI Platform Integrating the Agent Loop, Model Context Protocol (MCP) Tools and Retrieval-Augmented Generation (RAG)</vt:lpwstr>
  </property>
</Properties>
</file>