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Practical</w:t>
      </w:r>
      <w:r>
        <w:t xml:space="preserve"> </w:t>
      </w:r>
      <w:r>
        <w:t xml:space="preserve">Work</w:t>
      </w:r>
      <w:r>
        <w:t xml:space="preserve"> </w:t>
      </w:r>
      <w:r>
        <w:t xml:space="preserve">5.</w:t>
      </w:r>
      <w:r>
        <w:t xml:space="preserve"> </w:t>
      </w:r>
      <w:r>
        <w:t xml:space="preserve">Research</w:t>
      </w:r>
      <w:r>
        <w:t xml:space="preserve"> </w:t>
      </w:r>
      <w:r>
        <w:t xml:space="preserve">Plan</w:t>
      </w:r>
      <w:r>
        <w:t xml:space="preserve"> </w:t>
      </w:r>
      <w:r>
        <w:t xml:space="preserve">and</w:t>
      </w:r>
      <w:r>
        <w:t xml:space="preserve"> </w:t>
      </w:r>
      <w:r>
        <w:t xml:space="preserve">Methodology</w:t>
      </w:r>
    </w:p>
    <w:p>
      <w:pPr>
        <w:pStyle w:val="Subtitle"/>
      </w:pPr>
      <w:r>
        <w:t xml:space="preserve">Topic:</w:t>
      </w:r>
      <w:r>
        <w:t xml:space="preserve"> </w:t>
      </w:r>
      <w:r>
        <w:t xml:space="preserve">Design</w:t>
      </w:r>
      <w:r>
        <w:t xml:space="preserve"> </w:t>
      </w:r>
      <w:r>
        <w:t xml:space="preserve">and</w:t>
      </w:r>
      <w:r>
        <w:t xml:space="preserve"> </w:t>
      </w:r>
      <w:r>
        <w:t xml:space="preserve">Evaluation</w:t>
      </w:r>
      <w:r>
        <w:t xml:space="preserve"> </w:t>
      </w:r>
      <w:r>
        <w:t xml:space="preserve">of</w:t>
      </w:r>
      <w:r>
        <w:t xml:space="preserve"> </w:t>
      </w:r>
      <w:r>
        <w:t xml:space="preserve">an</w:t>
      </w:r>
      <w:r>
        <w:t xml:space="preserve"> </w:t>
      </w:r>
      <w:r>
        <w:t xml:space="preserve">Agentic</w:t>
      </w:r>
      <w:r>
        <w:t xml:space="preserve"> </w:t>
      </w:r>
      <w:r>
        <w:t xml:space="preserve">AI</w:t>
      </w:r>
      <w:r>
        <w:t xml:space="preserve"> </w:t>
      </w:r>
      <w:r>
        <w:t xml:space="preserve">Platform</w:t>
      </w:r>
      <w:r>
        <w:t xml:space="preserve"> </w:t>
      </w:r>
      <w:r>
        <w:t xml:space="preserve">Integrating</w:t>
      </w:r>
      <w:r>
        <w:t xml:space="preserve"> </w:t>
      </w:r>
      <w:r>
        <w:t xml:space="preserve">the</w:t>
      </w:r>
      <w:r>
        <w:t xml:space="preserve"> </w:t>
      </w:r>
      <w:r>
        <w:t xml:space="preserve">Agent</w:t>
      </w:r>
      <w:r>
        <w:t xml:space="preserve"> </w:t>
      </w:r>
      <w:r>
        <w:t xml:space="preserve">Loop,</w:t>
      </w:r>
      <w:r>
        <w:t xml:space="preserve"> </w:t>
      </w:r>
      <w:r>
        <w:t xml:space="preserve">Model</w:t>
      </w:r>
      <w:r>
        <w:t xml:space="preserve"> </w:t>
      </w:r>
      <w:r>
        <w:t xml:space="preserve">Context</w:t>
      </w:r>
      <w:r>
        <w:t xml:space="preserve"> </w:t>
      </w:r>
      <w:r>
        <w:t xml:space="preserve">Protocol</w:t>
      </w:r>
      <w:r>
        <w:t xml:space="preserve"> </w:t>
      </w:r>
      <w:r>
        <w:t xml:space="preserve">(MCP)</w:t>
      </w:r>
      <w:r>
        <w:t xml:space="preserve"> </w:t>
      </w:r>
      <w:r>
        <w:t xml:space="preserve">Tools</w:t>
      </w:r>
      <w:r>
        <w:t xml:space="preserve"> </w:t>
      </w:r>
      <w:r>
        <w:t xml:space="preserve">and</w:t>
      </w:r>
      <w:r>
        <w:t xml:space="preserve"> </w:t>
      </w:r>
      <w:r>
        <w:t xml:space="preserve">Retrieval-Augmented</w:t>
      </w:r>
      <w:r>
        <w:t xml:space="preserve"> </w:t>
      </w:r>
      <w:r>
        <w:t xml:space="preserve">Generation</w:t>
      </w:r>
      <w:r>
        <w:t xml:space="preserve"> </w:t>
      </w:r>
      <w:r>
        <w:t xml:space="preserve">(RAG)</w:t>
      </w:r>
    </w:p>
    <w:p>
      <w:pPr>
        <w:pStyle w:val="Author"/>
      </w:pPr>
      <w:r>
        <w:t xml:space="preserve">Student:</w:t>
      </w:r>
      <w:r>
        <w:t xml:space="preserve"> </w:t>
      </w:r>
      <w:r>
        <w:t xml:space="preserve">____________________</w:t>
      </w:r>
      <w:r>
        <w:t xml:space="preserve"> </w:t>
      </w:r>
      <w:r>
        <w:t xml:space="preserve">·</w:t>
      </w:r>
      <w:r>
        <w:t xml:space="preserve"> </w:t>
      </w:r>
      <w:r>
        <w:t xml:space="preserve">Group:</w:t>
      </w:r>
      <w:r>
        <w:t xml:space="preserve"> </w:t>
      </w:r>
      <w:r>
        <w:t xml:space="preserve">________</w:t>
      </w:r>
      <w:r>
        <w:t xml:space="preserve"> </w:t>
      </w:r>
      <w:r>
        <w:t xml:space="preserve">·</w:t>
      </w:r>
      <w:r>
        <w:t xml:space="preserve"> </w:t>
      </w:r>
      <w:r>
        <w:t xml:space="preserve">Instructor:</w:t>
      </w:r>
      <w:r>
        <w:t xml:space="preserve"> </w:t>
      </w:r>
      <w:r>
        <w:t xml:space="preserve">____________________</w:t>
      </w:r>
    </w:p>
    <w:p>
      <w:pPr>
        <w:pStyle w:val="Date"/>
      </w:pPr>
      <w:r>
        <w:t xml:space="preserve">International</w:t>
      </w:r>
      <w:r>
        <w:t xml:space="preserve"> </w:t>
      </w:r>
      <w:r>
        <w:t xml:space="preserve">Information</w:t>
      </w:r>
      <w:r>
        <w:t xml:space="preserve"> </w:t>
      </w:r>
      <w:r>
        <w:t xml:space="preserve">Technology</w:t>
      </w:r>
      <w:r>
        <w:t xml:space="preserve"> </w:t>
      </w:r>
      <w:r>
        <w:t xml:space="preserve">University</w:t>
      </w:r>
      <w:r>
        <w:t xml:space="preserve"> </w:t>
      </w:r>
      <w:r>
        <w:t xml:space="preserve">(IITU),</w:t>
      </w:r>
      <w:r>
        <w:t xml:space="preserve"> </w:t>
      </w:r>
      <w:r>
        <w:t xml:space="preserve">Almaty,</w:t>
      </w:r>
      <w:r>
        <w:t xml:space="preserve"> </w:t>
      </w:r>
      <w:r>
        <w:t xml:space="preserve">2026</w:t>
      </w:r>
    </w:p>
    <w:p>
      <w:pPr>
        <w:pStyle w:val="AbstractTitle"/>
      </w:pPr>
      <w:r>
        <w:t xml:space="preserve">Abstract</w:t>
      </w:r>
    </w:p>
    <w:p>
      <w:pPr>
        <w:pStyle w:val="Abstract"/>
      </w:pPr>
      <w:r>
        <w:t xml:space="preserve">A</w:t>
      </w:r>
      <w:r>
        <w:t xml:space="preserve"> </w:t>
      </w:r>
      <w:r>
        <w:t xml:space="preserve">research</w:t>
      </w:r>
      <w:r>
        <w:t xml:space="preserve"> </w:t>
      </w:r>
      <w:r>
        <w:t xml:space="preserve">plan</w:t>
      </w:r>
      <w:r>
        <w:t xml:space="preserve"> </w:t>
      </w:r>
      <w:r>
        <w:t xml:space="preserve">and</w:t>
      </w:r>
      <w:r>
        <w:t xml:space="preserve"> </w:t>
      </w:r>
      <w:r>
        <w:t xml:space="preserve">methodology</w:t>
      </w:r>
      <w:r>
        <w:t xml:space="preserve"> </w:t>
      </w:r>
      <w:r>
        <w:t xml:space="preserve">are</w:t>
      </w:r>
      <w:r>
        <w:t xml:space="preserve"> </w:t>
      </w:r>
      <w:r>
        <w:t xml:space="preserve">developed</w:t>
      </w:r>
      <w:r>
        <w:t xml:space="preserve"> </w:t>
      </w:r>
      <w:r>
        <w:t xml:space="preserve">for</w:t>
      </w:r>
      <w:r>
        <w:t xml:space="preserve"> </w:t>
      </w:r>
      <w:r>
        <w:t xml:space="preserve">the</w:t>
      </w:r>
      <w:r>
        <w:t xml:space="preserve"> </w:t>
      </w:r>
      <w:r>
        <w:t xml:space="preserve">design</w:t>
      </w:r>
      <w:r>
        <w:t xml:space="preserve"> </w:t>
      </w:r>
      <w:r>
        <w:t xml:space="preserve">and</w:t>
      </w:r>
      <w:r>
        <w:t xml:space="preserve"> </w:t>
      </w:r>
      <w:r>
        <w:t xml:space="preserve">evaluation</w:t>
      </w:r>
      <w:r>
        <w:t xml:space="preserve"> </w:t>
      </w:r>
      <w:r>
        <w:t xml:space="preserve">of</w:t>
      </w:r>
      <w:r>
        <w:t xml:space="preserve"> </w:t>
      </w:r>
      <w:r>
        <w:t xml:space="preserve">an</w:t>
      </w:r>
      <w:r>
        <w:t xml:space="preserve"> </w:t>
      </w:r>
      <w:r>
        <w:t xml:space="preserve">agentic</w:t>
      </w:r>
      <w:r>
        <w:t xml:space="preserve"> </w:t>
      </w:r>
      <w:r>
        <w:t xml:space="preserve">AI</w:t>
      </w:r>
      <w:r>
        <w:t xml:space="preserve"> </w:t>
      </w:r>
      <w:r>
        <w:t xml:space="preserve">platform</w:t>
      </w:r>
      <w:r>
        <w:t xml:space="preserve"> </w:t>
      </w:r>
      <w:r>
        <w:t xml:space="preserve">that</w:t>
      </w:r>
      <w:r>
        <w:t xml:space="preserve"> </w:t>
      </w:r>
      <w:r>
        <w:t xml:space="preserve">combines</w:t>
      </w:r>
      <w:r>
        <w:t xml:space="preserve"> </w:t>
      </w:r>
      <w:r>
        <w:t xml:space="preserve">an</w:t>
      </w:r>
      <w:r>
        <w:t xml:space="preserve"> </w:t>
      </w:r>
      <w:r>
        <w:t xml:space="preserve">LLM</w:t>
      </w:r>
      <w:r>
        <w:t xml:space="preserve"> </w:t>
      </w:r>
      <w:r>
        <w:t xml:space="preserve">agent</w:t>
      </w:r>
      <w:r>
        <w:t xml:space="preserve"> </w:t>
      </w:r>
      <w:r>
        <w:t xml:space="preserve">loop,</w:t>
      </w:r>
      <w:r>
        <w:t xml:space="preserve"> </w:t>
      </w:r>
      <w:r>
        <w:t xml:space="preserve">tools</w:t>
      </w:r>
      <w:r>
        <w:t xml:space="preserve"> </w:t>
      </w:r>
      <w:r>
        <w:t xml:space="preserve">connected</w:t>
      </w:r>
      <w:r>
        <w:t xml:space="preserve"> </w:t>
      </w:r>
      <w:r>
        <w:t xml:space="preserve">through</w:t>
      </w:r>
      <w:r>
        <w:t xml:space="preserve"> </w:t>
      </w:r>
      <w:r>
        <w:t xml:space="preserve">the</w:t>
      </w:r>
      <w:r>
        <w:t xml:space="preserve"> </w:t>
      </w:r>
      <w:r>
        <w:t xml:space="preserve">Model</w:t>
      </w:r>
      <w:r>
        <w:t xml:space="preserve"> </w:t>
      </w:r>
      <w:r>
        <w:t xml:space="preserve">Context</w:t>
      </w:r>
      <w:r>
        <w:t xml:space="preserve"> </w:t>
      </w:r>
      <w:r>
        <w:t xml:space="preserve">Protocol</w:t>
      </w:r>
      <w:r>
        <w:t xml:space="preserve"> </w:t>
      </w:r>
      <w:r>
        <w:t xml:space="preserve">(MCP)</w:t>
      </w:r>
      <w:r>
        <w:t xml:space="preserve"> </w:t>
      </w:r>
      <w:r>
        <w:t xml:space="preserve">and</w:t>
      </w:r>
      <w:r>
        <w:t xml:space="preserve"> </w:t>
      </w:r>
      <w:r>
        <w:t xml:space="preserve">retrieval-augmented</w:t>
      </w:r>
      <w:r>
        <w:t xml:space="preserve"> </w:t>
      </w:r>
      <w:r>
        <w:t xml:space="preserve">generation</w:t>
      </w:r>
      <w:r>
        <w:t xml:space="preserve"> </w:t>
      </w:r>
      <w:r>
        <w:t xml:space="preserve">(RAG).</w:t>
      </w:r>
      <w:r>
        <w:t xml:space="preserve"> </w:t>
      </w:r>
      <w:r>
        <w:t xml:space="preserve">Research</w:t>
      </w:r>
      <w:r>
        <w:t xml:space="preserve"> </w:t>
      </w:r>
      <w:r>
        <w:t xml:space="preserve">questions</w:t>
      </w:r>
      <w:r>
        <w:t xml:space="preserve"> </w:t>
      </w:r>
      <w:r>
        <w:t xml:space="preserve">and</w:t>
      </w:r>
      <w:r>
        <w:t xml:space="preserve"> </w:t>
      </w:r>
      <w:r>
        <w:t xml:space="preserve">hypotheses</w:t>
      </w:r>
      <w:r>
        <w:t xml:space="preserve"> </w:t>
      </w:r>
      <w:r>
        <w:t xml:space="preserve">are</w:t>
      </w:r>
      <w:r>
        <w:t xml:space="preserve"> </w:t>
      </w:r>
      <w:r>
        <w:t xml:space="preserve">derived</w:t>
      </w:r>
      <w:r>
        <w:t xml:space="preserve"> </w:t>
      </w:r>
      <w:r>
        <w:t xml:space="preserve">from</w:t>
      </w:r>
      <w:r>
        <w:t xml:space="preserve"> </w:t>
      </w:r>
      <w:r>
        <w:t xml:space="preserve">the</w:t>
      </w:r>
      <w:r>
        <w:t xml:space="preserve"> </w:t>
      </w:r>
      <w:r>
        <w:t xml:space="preserve">literature</w:t>
      </w:r>
      <w:r>
        <w:t xml:space="preserve"> </w:t>
      </w:r>
      <w:r>
        <w:t xml:space="preserve">review;</w:t>
      </w:r>
      <w:r>
        <w:t xml:space="preserve"> </w:t>
      </w:r>
      <w:r>
        <w:t xml:space="preserve">design</w:t>
      </w:r>
      <w:r>
        <w:t xml:space="preserve"> </w:t>
      </w:r>
      <w:r>
        <w:t xml:space="preserve">science</w:t>
      </w:r>
      <w:r>
        <w:t xml:space="preserve"> </w:t>
      </w:r>
      <w:r>
        <w:t xml:space="preserve">research</w:t>
      </w:r>
      <w:r>
        <w:t xml:space="preserve"> </w:t>
      </w:r>
      <w:r>
        <w:t xml:space="preserve">with</w:t>
      </w:r>
      <w:r>
        <w:t xml:space="preserve"> </w:t>
      </w:r>
      <w:r>
        <w:t xml:space="preserve">a</w:t>
      </w:r>
      <w:r>
        <w:t xml:space="preserve"> </w:t>
      </w:r>
      <w:r>
        <w:t xml:space="preserve">sequential</w:t>
      </w:r>
      <w:r>
        <w:t xml:space="preserve"> </w:t>
      </w:r>
      <w:r>
        <w:t xml:space="preserve">mixed-methods</w:t>
      </w:r>
      <w:r>
        <w:t xml:space="preserve"> </w:t>
      </w:r>
      <w:r>
        <w:t xml:space="preserve">design</w:t>
      </w:r>
      <w:r>
        <w:t xml:space="preserve"> </w:t>
      </w:r>
      <w:r>
        <w:t xml:space="preserve">is</w:t>
      </w:r>
      <w:r>
        <w:t xml:space="preserve"> </w:t>
      </w:r>
      <w:r>
        <w:t xml:space="preserve">chosen</w:t>
      </w:r>
      <w:r>
        <w:t xml:space="preserve"> </w:t>
      </w:r>
      <w:r>
        <w:t xml:space="preserve">and</w:t>
      </w:r>
      <w:r>
        <w:t xml:space="preserve"> </w:t>
      </w:r>
      <w:r>
        <w:t xml:space="preserve">justified;</w:t>
      </w:r>
      <w:r>
        <w:t xml:space="preserve"> </w:t>
      </w:r>
      <w:r>
        <w:t xml:space="preserve">the</w:t>
      </w:r>
      <w:r>
        <w:t xml:space="preserve"> </w:t>
      </w:r>
      <w:r>
        <w:t xml:space="preserve">units</w:t>
      </w:r>
      <w:r>
        <w:t xml:space="preserve"> </w:t>
      </w:r>
      <w:r>
        <w:t xml:space="preserve">of</w:t>
      </w:r>
      <w:r>
        <w:t xml:space="preserve"> </w:t>
      </w:r>
      <w:r>
        <w:t xml:space="preserve">analysis,</w:t>
      </w:r>
      <w:r>
        <w:t xml:space="preserve"> </w:t>
      </w:r>
      <w:r>
        <w:t xml:space="preserve">sampling</w:t>
      </w:r>
      <w:r>
        <w:t xml:space="preserve"> </w:t>
      </w:r>
      <w:r>
        <w:t xml:space="preserve">strategies</w:t>
      </w:r>
      <w:r>
        <w:t xml:space="preserve"> </w:t>
      </w:r>
      <w:r>
        <w:t xml:space="preserve">and</w:t>
      </w:r>
      <w:r>
        <w:t xml:space="preserve"> </w:t>
      </w:r>
      <w:r>
        <w:t xml:space="preserve">sample</w:t>
      </w:r>
      <w:r>
        <w:t xml:space="preserve"> </w:t>
      </w:r>
      <w:r>
        <w:t xml:space="preserve">sizes</w:t>
      </w:r>
      <w:r>
        <w:t xml:space="preserve"> </w:t>
      </w:r>
      <w:r>
        <w:t xml:space="preserve">(justified</w:t>
      </w:r>
      <w:r>
        <w:t xml:space="preserve"> </w:t>
      </w:r>
      <w:r>
        <w:t xml:space="preserve">by</w:t>
      </w:r>
      <w:r>
        <w:t xml:space="preserve"> </w:t>
      </w:r>
      <w:r>
        <w:t xml:space="preserve">power</w:t>
      </w:r>
      <w:r>
        <w:t xml:space="preserve"> </w:t>
      </w:r>
      <w:r>
        <w:t xml:space="preserve">analysis,</w:t>
      </w:r>
      <w:r>
        <w:t xml:space="preserve"> </w:t>
      </w:r>
      <w:r>
        <w:t xml:space="preserve">Cochran’s</w:t>
      </w:r>
      <w:r>
        <w:t xml:space="preserve"> </w:t>
      </w:r>
      <w:r>
        <w:t xml:space="preserve">formula</w:t>
      </w:r>
      <w:r>
        <w:t xml:space="preserve"> </w:t>
      </w:r>
      <w:r>
        <w:t xml:space="preserve">and</w:t>
      </w:r>
      <w:r>
        <w:t xml:space="preserve"> </w:t>
      </w:r>
      <w:r>
        <w:t xml:space="preserve">saturation</w:t>
      </w:r>
      <w:r>
        <w:t xml:space="preserve"> </w:t>
      </w:r>
      <w:r>
        <w:t xml:space="preserve">research)</w:t>
      </w:r>
      <w:r>
        <w:t xml:space="preserve"> </w:t>
      </w:r>
      <w:r>
        <w:t xml:space="preserve">are</w:t>
      </w:r>
      <w:r>
        <w:t xml:space="preserve"> </w:t>
      </w:r>
      <w:r>
        <w:t xml:space="preserve">defined;</w:t>
      </w:r>
      <w:r>
        <w:t xml:space="preserve"> </w:t>
      </w:r>
      <w:r>
        <w:t xml:space="preserve">data</w:t>
      </w:r>
      <w:r>
        <w:t xml:space="preserve"> </w:t>
      </w:r>
      <w:r>
        <w:t xml:space="preserve">collection</w:t>
      </w:r>
      <w:r>
        <w:t xml:space="preserve"> </w:t>
      </w:r>
      <w:r>
        <w:t xml:space="preserve">methods</w:t>
      </w:r>
      <w:r>
        <w:t xml:space="preserve"> </w:t>
      </w:r>
      <w:r>
        <w:t xml:space="preserve">and</w:t>
      </w:r>
      <w:r>
        <w:t xml:space="preserve"> </w:t>
      </w:r>
      <w:r>
        <w:t xml:space="preserve">instruments</w:t>
      </w:r>
      <w:r>
        <w:t xml:space="preserve"> </w:t>
      </w:r>
      <w:r>
        <w:t xml:space="preserve">(interview</w:t>
      </w:r>
      <w:r>
        <w:t xml:space="preserve"> </w:t>
      </w:r>
      <w:r>
        <w:t xml:space="preserve">guide,</w:t>
      </w:r>
      <w:r>
        <w:t xml:space="preserve"> </w:t>
      </w:r>
      <w:r>
        <w:t xml:space="preserve">questionnaire</w:t>
      </w:r>
      <w:r>
        <w:t xml:space="preserve"> </w:t>
      </w:r>
      <w:r>
        <w:t xml:space="preserve">with</w:t>
      </w:r>
      <w:r>
        <w:t xml:space="preserve"> </w:t>
      </w:r>
      <w:r>
        <w:t xml:space="preserve">SUS/TAM</w:t>
      </w:r>
      <w:r>
        <w:t xml:space="preserve"> </w:t>
      </w:r>
      <w:r>
        <w:t xml:space="preserve">scales,</w:t>
      </w:r>
      <w:r>
        <w:t xml:space="preserve"> </w:t>
      </w:r>
      <w:r>
        <w:t xml:space="preserve">evaluation</w:t>
      </w:r>
      <w:r>
        <w:t xml:space="preserve"> </w:t>
      </w:r>
      <w:r>
        <w:t xml:space="preserve">dataset</w:t>
      </w:r>
      <w:r>
        <w:t xml:space="preserve"> </w:t>
      </w:r>
      <w:r>
        <w:t xml:space="preserve">specification,</w:t>
      </w:r>
      <w:r>
        <w:t xml:space="preserve"> </w:t>
      </w:r>
      <w:r>
        <w:t xml:space="preserve">consent</w:t>
      </w:r>
      <w:r>
        <w:t xml:space="preserve"> </w:t>
      </w:r>
      <w:r>
        <w:t xml:space="preserve">form)</w:t>
      </w:r>
      <w:r>
        <w:t xml:space="preserve"> </w:t>
      </w:r>
      <w:r>
        <w:t xml:space="preserve">are</w:t>
      </w:r>
      <w:r>
        <w:t xml:space="preserve"> </w:t>
      </w:r>
      <w:r>
        <w:t xml:space="preserve">developed;</w:t>
      </w:r>
      <w:r>
        <w:t xml:space="preserve"> </w:t>
      </w:r>
      <w:r>
        <w:t xml:space="preserve">the</w:t>
      </w:r>
      <w:r>
        <w:t xml:space="preserve"> </w:t>
      </w:r>
      <w:r>
        <w:t xml:space="preserve">data</w:t>
      </w:r>
      <w:r>
        <w:t xml:space="preserve"> </w:t>
      </w:r>
      <w:r>
        <w:t xml:space="preserve">collection</w:t>
      </w:r>
      <w:r>
        <w:t xml:space="preserve"> </w:t>
      </w:r>
      <w:r>
        <w:t xml:space="preserve">process</w:t>
      </w:r>
      <w:r>
        <w:t xml:space="preserve"> </w:t>
      </w:r>
      <w:r>
        <w:t xml:space="preserve">with</w:t>
      </w:r>
      <w:r>
        <w:t xml:space="preserve"> </w:t>
      </w:r>
      <w:r>
        <w:t xml:space="preserve">ethical</w:t>
      </w:r>
      <w:r>
        <w:t xml:space="preserve"> </w:t>
      </w:r>
      <w:r>
        <w:t xml:space="preserve">safeguards</w:t>
      </w:r>
      <w:r>
        <w:t xml:space="preserve"> </w:t>
      </w:r>
      <w:r>
        <w:t xml:space="preserve">and</w:t>
      </w:r>
      <w:r>
        <w:t xml:space="preserve"> </w:t>
      </w:r>
      <w:r>
        <w:t xml:space="preserve">the</w:t>
      </w:r>
      <w:r>
        <w:t xml:space="preserve"> </w:t>
      </w:r>
      <w:r>
        <w:t xml:space="preserve">data</w:t>
      </w:r>
      <w:r>
        <w:t xml:space="preserve"> </w:t>
      </w:r>
      <w:r>
        <w:t xml:space="preserve">analysis</w:t>
      </w:r>
      <w:r>
        <w:t xml:space="preserve"> </w:t>
      </w:r>
      <w:r>
        <w:t xml:space="preserve">techniques</w:t>
      </w:r>
      <w:r>
        <w:t xml:space="preserve"> </w:t>
      </w:r>
      <w:r>
        <w:t xml:space="preserve">(RAG</w:t>
      </w:r>
      <w:r>
        <w:t xml:space="preserve"> </w:t>
      </w:r>
      <w:r>
        <w:t xml:space="preserve">and</w:t>
      </w:r>
      <w:r>
        <w:t xml:space="preserve"> </w:t>
      </w:r>
      <w:r>
        <w:t xml:space="preserve">agent</w:t>
      </w:r>
      <w:r>
        <w:t xml:space="preserve"> </w:t>
      </w:r>
      <w:r>
        <w:t xml:space="preserve">metrics,</w:t>
      </w:r>
      <w:r>
        <w:t xml:space="preserve"> </w:t>
      </w:r>
      <w:r>
        <w:t xml:space="preserve">human</w:t>
      </w:r>
      <w:r>
        <w:t xml:space="preserve"> </w:t>
      </w:r>
      <w:r>
        <w:t xml:space="preserve">and</w:t>
      </w:r>
      <w:r>
        <w:t xml:space="preserve"> </w:t>
      </w:r>
      <w:r>
        <w:t xml:space="preserve">LLM-as-a-judge</w:t>
      </w:r>
      <w:r>
        <w:t xml:space="preserve"> </w:t>
      </w:r>
      <w:r>
        <w:t xml:space="preserve">rating,</w:t>
      </w:r>
      <w:r>
        <w:t xml:space="preserve"> </w:t>
      </w:r>
      <w:r>
        <w:t xml:space="preserve">statistical</w:t>
      </w:r>
      <w:r>
        <w:t xml:space="preserve"> </w:t>
      </w:r>
      <w:r>
        <w:t xml:space="preserve">tests,</w:t>
      </w:r>
      <w:r>
        <w:t xml:space="preserve"> </w:t>
      </w:r>
      <w:r>
        <w:t xml:space="preserve">thematic</w:t>
      </w:r>
      <w:r>
        <w:t xml:space="preserve"> </w:t>
      </w:r>
      <w:r>
        <w:t xml:space="preserve">analysis,</w:t>
      </w:r>
      <w:r>
        <w:t xml:space="preserve"> </w:t>
      </w:r>
      <w:r>
        <w:t xml:space="preserve">triangulation)</w:t>
      </w:r>
      <w:r>
        <w:t xml:space="preserve"> </w:t>
      </w:r>
      <w:r>
        <w:t xml:space="preserve">are</w:t>
      </w:r>
      <w:r>
        <w:t xml:space="preserve"> </w:t>
      </w:r>
      <w:r>
        <w:t xml:space="preserve">planned.</w:t>
      </w:r>
      <w:r>
        <w:t xml:space="preserve"> </w:t>
      </w:r>
      <w:r>
        <w:rPr>
          <w:bCs/>
          <w:b/>
        </w:rPr>
        <w:t xml:space="preserve">Keywords:</w:t>
      </w:r>
      <w:r>
        <w:t xml:space="preserve"> </w:t>
      </w:r>
      <w:r>
        <w:t xml:space="preserve">research</w:t>
      </w:r>
      <w:r>
        <w:t xml:space="preserve"> </w:t>
      </w:r>
      <w:r>
        <w:t xml:space="preserve">methodology,</w:t>
      </w:r>
      <w:r>
        <w:t xml:space="preserve"> </w:t>
      </w:r>
      <w:r>
        <w:t xml:space="preserve">design</w:t>
      </w:r>
      <w:r>
        <w:t xml:space="preserve"> </w:t>
      </w:r>
      <w:r>
        <w:t xml:space="preserve">science,</w:t>
      </w:r>
      <w:r>
        <w:t xml:space="preserve"> </w:t>
      </w:r>
      <w:r>
        <w:t xml:space="preserve">mixed</w:t>
      </w:r>
      <w:r>
        <w:t xml:space="preserve"> </w:t>
      </w:r>
      <w:r>
        <w:t xml:space="preserve">methods,</w:t>
      </w:r>
      <w:r>
        <w:t xml:space="preserve"> </w:t>
      </w:r>
      <w:r>
        <w:t xml:space="preserve">evaluation</w:t>
      </w:r>
      <w:r>
        <w:t xml:space="preserve"> </w:t>
      </w:r>
      <w:r>
        <w:t xml:space="preserve">of</w:t>
      </w:r>
      <w:r>
        <w:t xml:space="preserve"> </w:t>
      </w:r>
      <w:r>
        <w:t xml:space="preserve">LLM</w:t>
      </w:r>
      <w:r>
        <w:t xml:space="preserve"> </w:t>
      </w:r>
      <w:r>
        <w:t xml:space="preserve">agents,</w:t>
      </w:r>
      <w:r>
        <w:t xml:space="preserve"> </w:t>
      </w:r>
      <w:r>
        <w:t xml:space="preserve">MCP,</w:t>
      </w:r>
      <w:r>
        <w:t xml:space="preserve"> </w:t>
      </w:r>
      <w:r>
        <w:t xml:space="preserve">RAG.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introduction"/>
    <w:p>
      <w:pPr>
        <w:pStyle w:val="Heading1"/>
      </w:pPr>
      <w:r>
        <w:t xml:space="preserve">Introduction</w:t>
      </w:r>
    </w:p>
    <w:p>
      <w:pPr>
        <w:pStyle w:val="FirstParagraph"/>
      </w:pPr>
      <w:r>
        <w:t xml:space="preserve">This work turns the research plan (PW2) and the literature review (PW3, PW4) into a detailed, replicable methodology. The study designs and evaluates an open, model-agnostic agentic AI platform (working name</w:t>
      </w:r>
      <w:r>
        <w:t xml:space="preserve"> </w:t>
      </w:r>
      <w:r>
        <w:rPr>
          <w:bCs/>
          <w:b/>
        </w:rPr>
        <w:t xml:space="preserve">AgentHub</w:t>
      </w:r>
      <w:r>
        <w:t xml:space="preserve">) in which a large language model works in an agent loop, calls tools exposed by MCP servers</w:t>
      </w:r>
      <w:r>
        <w:t xml:space="preserve"> </w:t>
      </w:r>
      <w:hyperlink w:anchor="ref-mcp_spec">
        <w:r>
          <w:rPr>
            <w:rStyle w:val="Hyperlink"/>
          </w:rPr>
          <w:t xml:space="preserve">[1]</w:t>
        </w:r>
      </w:hyperlink>
      <w:r>
        <w:t xml:space="preserve"> </w:t>
      </w:r>
      <w:r>
        <w:t xml:space="preserve">and uses a RAG service over university documents</w:t>
      </w:r>
      <w:r>
        <w:t xml:space="preserve"> </w:t>
      </w:r>
      <w:hyperlink w:anchor="ref-lewis2020">
        <w:r>
          <w:rPr>
            <w:rStyle w:val="Hyperlink"/>
          </w:rPr>
          <w:t xml:space="preserve">[2]</w:t>
        </w:r>
      </w:hyperlink>
      <w:r>
        <w:t xml:space="preserve">. The object of research is the architecture of tool-augmented LLM agents; the subject is the effect of integration method, retrieval configuration, loop design and guardrails on task success, answer quality, effort, cost and security.</w:t>
      </w:r>
    </w:p>
    <w:bookmarkEnd w:id="20"/>
    <w:bookmarkStart w:id="21" w:name="research-questions-and-hypotheses"/>
    <w:p>
      <w:pPr>
        <w:pStyle w:val="Heading1"/>
      </w:pPr>
      <w:r>
        <w:t xml:space="preserve">1. Research questions and hypotheses</w:t>
      </w:r>
    </w:p>
    <w:p>
      <w:pPr>
        <w:pStyle w:val="FirstParagraph"/>
      </w:pPr>
      <w:r>
        <w:t xml:space="preserve">The questions follow from the gaps identified in the literature review: the benefits of MCP are claimed but not measured</w:t>
      </w:r>
      <w:r>
        <w:t xml:space="preserve"> </w:t>
      </w:r>
      <w:hyperlink w:anchor="ref-anthropic2024mcp">
        <w:r>
          <w:rPr>
            <w:rStyle w:val="Hyperlink"/>
          </w:rPr>
          <w:t xml:space="preserve">[3]</w:t>
        </w:r>
      </w:hyperlink>
      <w:r>
        <w:t xml:space="preserve">,</w:t>
      </w:r>
      <w:r>
        <w:t xml:space="preserve"> </w:t>
      </w:r>
      <w:hyperlink w:anchor="ref-hou2026">
        <w:r>
          <w:rPr>
            <w:rStyle w:val="Hyperlink"/>
          </w:rPr>
          <w:t xml:space="preserve">[4]</w:t>
        </w:r>
      </w:hyperlink>
      <w:r>
        <w:t xml:space="preserve">; RAG configurations are rarely compared on non-English corporate documents</w:t>
      </w:r>
      <w:r>
        <w:t xml:space="preserve"> </w:t>
      </w:r>
      <w:hyperlink w:anchor="ref-gao2023">
        <w:r>
          <w:rPr>
            <w:rStyle w:val="Hyperlink"/>
          </w:rPr>
          <w:t xml:space="preserve">[5]</w:t>
        </w:r>
      </w:hyperlink>
      <w:r>
        <w:t xml:space="preserve">; agent reliability on multi-step tasks remains low</w:t>
      </w:r>
      <w:r>
        <w:t xml:space="preserve"> </w:t>
      </w:r>
      <w:hyperlink w:anchor="ref-liu2024agentbench">
        <w:r>
          <w:rPr>
            <w:rStyle w:val="Hyperlink"/>
          </w:rPr>
          <w:t xml:space="preserve">[6]</w:t>
        </w:r>
      </w:hyperlink>
      <w:r>
        <w:t xml:space="preserve">,</w:t>
      </w:r>
      <w:r>
        <w:t xml:space="preserve"> </w:t>
      </w:r>
      <w:hyperlink w:anchor="ref-yao2025tau">
        <w:r>
          <w:rPr>
            <w:rStyle w:val="Hyperlink"/>
          </w:rPr>
          <w:t xml:space="preserve">[7]</w:t>
        </w:r>
      </w:hyperlink>
      <w:r>
        <w:t xml:space="preserve">; indirect prompt injection threatens tool-using agents</w:t>
      </w:r>
      <w:r>
        <w:t xml:space="preserve"> </w:t>
      </w:r>
      <w:hyperlink w:anchor="ref-greshake2023">
        <w:r>
          <w:rPr>
            <w:rStyle w:val="Hyperlink"/>
          </w:rPr>
          <w:t xml:space="preserve">[8]</w:t>
        </w:r>
      </w:hyperlink>
      <w:r>
        <w:t xml:space="preserve">.</w:t>
      </w:r>
    </w:p>
    <w:tbl>
      <w:tblPr>
        <w:tblStyle w:val="Table"/>
        <w:tblW w:type="pct" w:w="5000"/>
        <w:tblLook w:firstRow="1" w:lastRow="0" w:firstColumn="0" w:lastColumn="0" w:noHBand="0" w:noVBand="0" w:val="0020"/>
        <w:jc w:val="start"/>
      </w:tblPr>
      <w:tblGrid>
        <w:gridCol w:w="484"/>
        <w:gridCol w:w="2586"/>
        <w:gridCol w:w="3071"/>
        <w:gridCol w:w="1777"/>
      </w:tblGrid>
      <w:tr>
        <w:trPr>
          <w:tblHeader w:val="true"/>
        </w:trPr>
        <w:tc>
          <w:tcPr/>
          <w:p>
            <w:pPr>
              <w:pStyle w:val="Compact"/>
              <w:jc w:val="left"/>
            </w:pPr>
            <w:r>
              <w:t xml:space="preserve">Code</w:t>
            </w:r>
          </w:p>
        </w:tc>
        <w:tc>
          <w:tcPr/>
          <w:p>
            <w:pPr>
              <w:pStyle w:val="Compact"/>
              <w:jc w:val="left"/>
            </w:pPr>
            <w:r>
              <w:t xml:space="preserve">Research question</w:t>
            </w:r>
          </w:p>
        </w:tc>
        <w:tc>
          <w:tcPr/>
          <w:p>
            <w:pPr>
              <w:pStyle w:val="Compact"/>
              <w:jc w:val="left"/>
            </w:pPr>
            <w:r>
              <w:t xml:space="preserve">Hypothesis (testable)</w:t>
            </w:r>
          </w:p>
        </w:tc>
        <w:tc>
          <w:tcPr/>
          <w:p>
            <w:pPr>
              <w:pStyle w:val="Compact"/>
              <w:jc w:val="left"/>
            </w:pPr>
            <w:r>
              <w:t xml:space="preserve">Measure</w:t>
            </w:r>
          </w:p>
        </w:tc>
      </w:tr>
      <w:tr>
        <w:tc>
          <w:tcPr/>
          <w:p>
            <w:pPr>
              <w:pStyle w:val="Compact"/>
              <w:jc w:val="left"/>
            </w:pPr>
            <w:r>
              <w:t xml:space="preserve">RQ1</w:t>
            </w:r>
          </w:p>
        </w:tc>
        <w:tc>
          <w:tcPr/>
          <w:p>
            <w:pPr>
              <w:pStyle w:val="Compact"/>
              <w:jc w:val="left"/>
            </w:pPr>
            <w:r>
              <w:t xml:space="preserve">Does MCP reduce the effort of connecting tools compared with bespoke function calling?</w:t>
            </w:r>
          </w:p>
        </w:tc>
        <w:tc>
          <w:tcPr/>
          <w:p>
            <w:pPr>
              <w:pStyle w:val="Compact"/>
              <w:jc w:val="left"/>
            </w:pPr>
            <w:r>
              <w:t xml:space="preserve">H1: MCP integration takes ≥ 30 % less developer time.</w:t>
            </w:r>
          </w:p>
        </w:tc>
        <w:tc>
          <w:tcPr/>
          <w:p>
            <w:pPr>
              <w:pStyle w:val="Compact"/>
              <w:jc w:val="left"/>
            </w:pPr>
            <w:r>
              <w:t xml:space="preserve">Minutes, changed lines of code, integration errors</w:t>
            </w:r>
          </w:p>
        </w:tc>
      </w:tr>
      <w:tr>
        <w:tc>
          <w:tcPr/>
          <w:p>
            <w:pPr>
              <w:pStyle w:val="Compact"/>
              <w:jc w:val="left"/>
            </w:pPr>
            <w:r>
              <w:t xml:space="preserve">RQ2</w:t>
            </w:r>
          </w:p>
        </w:tc>
        <w:tc>
          <w:tcPr/>
          <w:p>
            <w:pPr>
              <w:pStyle w:val="Compact"/>
              <w:jc w:val="left"/>
            </w:pPr>
            <w:r>
              <w:t xml:space="preserve">Which retrieval configuration gives the best context recall and faithfulness on bilingual documents?</w:t>
            </w:r>
          </w:p>
        </w:tc>
        <w:tc>
          <w:tcPr/>
          <w:p>
            <w:pPr>
              <w:pStyle w:val="Compact"/>
              <w:jc w:val="left"/>
            </w:pPr>
            <w:r>
              <w:t xml:space="preserve">H2: hybrid retrieval with reranking outperforms BM25-only and dense-only.</w:t>
            </w:r>
          </w:p>
        </w:tc>
        <w:tc>
          <w:tcPr/>
          <w:p>
            <w:pPr>
              <w:pStyle w:val="Compact"/>
              <w:jc w:val="left"/>
            </w:pPr>
            <w:r>
              <w:t xml:space="preserve">Context precision/recall, faithfulness, correctness</w:t>
            </w:r>
          </w:p>
        </w:tc>
      </w:tr>
      <w:tr>
        <w:tc>
          <w:tcPr/>
          <w:p>
            <w:pPr>
              <w:pStyle w:val="Compact"/>
              <w:jc w:val="left"/>
            </w:pPr>
            <w:r>
              <w:t xml:space="preserve">RQ3</w:t>
            </w:r>
          </w:p>
        </w:tc>
        <w:tc>
          <w:tcPr/>
          <w:p>
            <w:pPr>
              <w:pStyle w:val="Compact"/>
              <w:jc w:val="left"/>
            </w:pPr>
            <w:r>
              <w:t xml:space="preserve">How do agent-loop design choices affect task success, cost and latency?</w:t>
            </w:r>
          </w:p>
        </w:tc>
        <w:tc>
          <w:tcPr/>
          <w:p>
            <w:pPr>
              <w:pStyle w:val="Compact"/>
              <w:jc w:val="left"/>
            </w:pPr>
            <w:r>
              <w:t xml:space="preserve">H3: agentic RAG has higher task success than single-shot RAG on multi-step questions at &lt; 2× token cost.</w:t>
            </w:r>
          </w:p>
        </w:tc>
        <w:tc>
          <w:tcPr/>
          <w:p>
            <w:pPr>
              <w:pStyle w:val="Compact"/>
              <w:jc w:val="left"/>
            </w:pPr>
            <w:r>
              <w:t xml:space="preserve">Task success, tokens, USD, latency, iterations</w:t>
            </w:r>
          </w:p>
        </w:tc>
      </w:tr>
      <w:tr>
        <w:tc>
          <w:tcPr/>
          <w:p>
            <w:pPr>
              <w:pStyle w:val="Compact"/>
              <w:jc w:val="left"/>
            </w:pPr>
            <w:r>
              <w:t xml:space="preserve">RQ4</w:t>
            </w:r>
          </w:p>
        </w:tc>
        <w:tc>
          <w:tcPr/>
          <w:p>
            <w:pPr>
              <w:pStyle w:val="Compact"/>
              <w:jc w:val="left"/>
            </w:pPr>
            <w:r>
              <w:t xml:space="preserve">How effective are guardrails against indirect prompt injection?</w:t>
            </w:r>
          </w:p>
        </w:tc>
        <w:tc>
          <w:tcPr/>
          <w:p>
            <w:pPr>
              <w:pStyle w:val="Compact"/>
              <w:jc w:val="left"/>
            </w:pPr>
            <w:r>
              <w:t xml:space="preserve">H4: with guardrails ASR &lt; 5 % and benign success drops ≤ 5 p.p.</w:t>
            </w:r>
          </w:p>
        </w:tc>
        <w:tc>
          <w:tcPr/>
          <w:p>
            <w:pPr>
              <w:pStyle w:val="Compact"/>
              <w:jc w:val="left"/>
            </w:pPr>
            <w:r>
              <w:t xml:space="preserve">Attack success rate, benign task success</w:t>
            </w:r>
          </w:p>
        </w:tc>
      </w:tr>
      <w:tr>
        <w:tc>
          <w:tcPr/>
          <w:p>
            <w:pPr>
              <w:pStyle w:val="Compact"/>
              <w:jc w:val="left"/>
            </w:pPr>
            <w:r>
              <w:t xml:space="preserve">RQ5</w:t>
            </w:r>
          </w:p>
        </w:tc>
        <w:tc>
          <w:tcPr/>
          <w:p>
            <w:pPr>
              <w:pStyle w:val="Compact"/>
              <w:jc w:val="left"/>
            </w:pPr>
            <w:r>
              <w:t xml:space="preserve">Is the platform usable and useful for developers and end users?</w:t>
            </w:r>
          </w:p>
        </w:tc>
        <w:tc>
          <w:tcPr/>
          <w:p>
            <w:pPr>
              <w:pStyle w:val="Compact"/>
              <w:jc w:val="left"/>
            </w:pPr>
            <w:r>
              <w:t xml:space="preserve">H5: SUS ≥ 68; TAM usefulness ≥ 5/7.</w:t>
            </w:r>
          </w:p>
        </w:tc>
        <w:tc>
          <w:tcPr/>
          <w:p>
            <w:pPr>
              <w:pStyle w:val="Compact"/>
              <w:jc w:val="left"/>
            </w:pPr>
            <w:r>
              <w:t xml:space="preserve">SUS, TAM items</w:t>
            </w:r>
          </w:p>
        </w:tc>
      </w:tr>
    </w:tbl>
    <w:p>
      <w:pPr>
        <w:pStyle w:val="BodyText"/>
      </w:pPr>
      <w:r>
        <w:t xml:space="preserve">The questions are specific (one factor and one outcome each), measurable and aligned with the goal of the thesis.</w:t>
      </w:r>
    </w:p>
    <w:bookmarkEnd w:id="21"/>
    <w:bookmarkStart w:id="22" w:name="research-design"/>
    <w:p>
      <w:pPr>
        <w:pStyle w:val="Heading1"/>
      </w:pPr>
      <w:r>
        <w:t xml:space="preserve">2. Research design</w:t>
      </w:r>
    </w:p>
    <w:p>
      <w:pPr>
        <w:pStyle w:val="FirstParagraph"/>
      </w:pPr>
      <w:r>
        <w:rPr>
          <w:bCs/>
          <w:b/>
        </w:rPr>
        <w:t xml:space="preserve">Overall framework: Design Science Research (DSR).</w:t>
      </w:r>
      <w:r>
        <w:t xml:space="preserve"> </w:t>
      </w:r>
      <w:r>
        <w:t xml:space="preserve">The artefact — the platform and its reference architecture — is built and evaluated in iterations following the DSR process: problem identification, objectives of a solution, design and development, demonstration, evaluation and communication</w:t>
      </w:r>
      <w:r>
        <w:t xml:space="preserve"> </w:t>
      </w:r>
      <w:hyperlink w:anchor="ref-hevner2004">
        <w:r>
          <w:rPr>
            <w:rStyle w:val="Hyperlink"/>
          </w:rPr>
          <w:t xml:space="preserve">[9]</w:t>
        </w:r>
      </w:hyperlink>
      <w:r>
        <w:t xml:space="preserve">,</w:t>
      </w:r>
      <w:r>
        <w:t xml:space="preserve"> </w:t>
      </w:r>
      <w:hyperlink w:anchor="ref-peffers2007">
        <w:r>
          <w:rPr>
            <w:rStyle w:val="Hyperlink"/>
          </w:rPr>
          <w:t xml:space="preserve">[10]</w:t>
        </w:r>
      </w:hyperlink>
      <w:r>
        <w:t xml:space="preserve">. Evaluation uses a</w:t>
      </w:r>
      <w:r>
        <w:t xml:space="preserve"> </w:t>
      </w:r>
      <w:r>
        <w:rPr>
          <w:bCs/>
          <w:b/>
        </w:rPr>
        <w:t xml:space="preserve">sequential mixed-methods design</w:t>
      </w:r>
      <w:r>
        <w:t xml:space="preserve"> </w:t>
      </w:r>
      <w:hyperlink w:anchor="ref-creswell2018">
        <w:r>
          <w:rPr>
            <w:rStyle w:val="Hyperlink"/>
          </w:rPr>
          <w:t xml:space="preserve">[11]</w:t>
        </w:r>
      </w:hyperlink>
      <w:r>
        <w:t xml:space="preserve">:</w:t>
      </w:r>
    </w:p>
    <w:p>
      <w:pPr>
        <w:numPr>
          <w:ilvl w:val="0"/>
          <w:numId w:val="1001"/>
        </w:numPr>
        <w:pStyle w:val="Compact"/>
      </w:pPr>
      <w:r>
        <w:rPr>
          <w:bCs/>
          <w:b/>
        </w:rPr>
        <w:t xml:space="preserve">Exploratory qualitative phase</w:t>
      </w:r>
      <w:r>
        <w:t xml:space="preserve"> </w:t>
      </w:r>
      <w:r>
        <w:t xml:space="preserve">— interviews and focus groups define requirements, typical tasks and acceptable automatic actions.</w:t>
      </w:r>
    </w:p>
    <w:p>
      <w:pPr>
        <w:numPr>
          <w:ilvl w:val="0"/>
          <w:numId w:val="1001"/>
        </w:numPr>
        <w:pStyle w:val="Compact"/>
      </w:pPr>
      <w:r>
        <w:rPr>
          <w:bCs/>
          <w:b/>
        </w:rPr>
        <w:t xml:space="preserve">Quantitative experimental phase</w:t>
      </w:r>
      <w:r>
        <w:t xml:space="preserve"> </w:t>
      </w:r>
      <w:r>
        <w:t xml:space="preserve">— controlled computational experiments (factorial comparison of configurations on fixed datasets) and a within-subject developer experiment.</w:t>
      </w:r>
    </w:p>
    <w:p>
      <w:pPr>
        <w:numPr>
          <w:ilvl w:val="0"/>
          <w:numId w:val="1001"/>
        </w:numPr>
        <w:pStyle w:val="Compact"/>
      </w:pPr>
      <w:r>
        <w:rPr>
          <w:bCs/>
          <w:b/>
        </w:rPr>
        <w:t xml:space="preserve">Evaluation phase (mixed)</w:t>
      </w:r>
      <w:r>
        <w:t xml:space="preserve"> </w:t>
      </w:r>
      <w:r>
        <w:t xml:space="preserve">— red-teaming, pilot use, SUS/TAM survey and focus group 2.</w:t>
      </w:r>
    </w:p>
    <w:p>
      <w:pPr>
        <w:numPr>
          <w:ilvl w:val="0"/>
          <w:numId w:val="1001"/>
        </w:numPr>
        <w:pStyle w:val="Compact"/>
      </w:pPr>
      <w:r>
        <w:rPr>
          <w:bCs/>
          <w:b/>
        </w:rPr>
        <w:t xml:space="preserve">Integration</w:t>
      </w:r>
      <w:r>
        <w:t xml:space="preserve"> </w:t>
      </w:r>
      <w:r>
        <w:t xml:space="preserve">— triangulation of metrics, traces and qualitative themes in a joint display.</w:t>
      </w:r>
    </w:p>
    <w:p>
      <w:pPr>
        <w:pStyle w:val="FirstParagraph"/>
      </w:pPr>
      <w:r>
        <w:rPr>
          <w:bCs/>
          <w:b/>
        </w:rPr>
        <w:t xml:space="preserve">Type of research</w:t>
      </w:r>
      <w:r>
        <w:t xml:space="preserve"> </w:t>
      </w:r>
      <w:r>
        <w:t xml:space="preserve">(by the classification used in the course lecture</w:t>
      </w:r>
      <w:r>
        <w:t xml:space="preserve"> </w:t>
      </w:r>
      <w:r>
        <w:rPr>
          <w:iCs/>
          <w:i/>
        </w:rPr>
        <w:t xml:space="preserve">Research Methodology: An Introduction</w:t>
      </w:r>
      <w:r>
        <w:t xml:space="preserve">): applied, empirical, analytical, mixed qualitative–quantitative, decision-oriented; it combines the</w:t>
      </w:r>
      <w:r>
        <w:t xml:space="preserve"> </w:t>
      </w:r>
      <w:r>
        <w:rPr>
          <w:bCs/>
          <w:b/>
        </w:rPr>
        <w:t xml:space="preserve">experimental</w:t>
      </w:r>
      <w:r>
        <w:t xml:space="preserve"> </w:t>
      </w:r>
      <w:r>
        <w:t xml:space="preserve">approach (manipulation of configurations and integration method), the</w:t>
      </w:r>
      <w:r>
        <w:t xml:space="preserve"> </w:t>
      </w:r>
      <w:r>
        <w:rPr>
          <w:bCs/>
          <w:b/>
        </w:rPr>
        <w:t xml:space="preserve">simulation</w:t>
      </w:r>
      <w:r>
        <w:t xml:space="preserve"> </w:t>
      </w:r>
      <w:r>
        <w:t xml:space="preserve">approach (agents act against simulated tool back-ends and simulated attacks) and the</w:t>
      </w:r>
      <w:r>
        <w:t xml:space="preserve"> </w:t>
      </w:r>
      <w:r>
        <w:rPr>
          <w:bCs/>
          <w:b/>
        </w:rPr>
        <w:t xml:space="preserve">inferential</w:t>
      </w:r>
      <w:r>
        <w:t xml:space="preserve"> </w:t>
      </w:r>
      <w:r>
        <w:t xml:space="preserve">approach (survey of users).</w:t>
      </w:r>
    </w:p>
    <w:p>
      <w:pPr>
        <w:pStyle w:val="BodyText"/>
      </w:pPr>
      <w:r>
        <w:rPr>
          <w:bCs/>
          <w:b/>
        </w:rPr>
        <w:t xml:space="preserve">Justification.</w:t>
      </w:r>
      <w:r>
        <w:t xml:space="preserve"> </w:t>
      </w:r>
      <w:r>
        <w:t xml:space="preserve">RQ1–RQ4 concern causal effects of design choices and therefore require controlled experiments with quantitative measures; RQ5 and the interpretation of failures require users’ views, which only qualitative data can reveal. The design supports</w:t>
      </w:r>
      <w:r>
        <w:t xml:space="preserve"> </w:t>
      </w:r>
      <w:r>
        <w:rPr>
          <w:bCs/>
          <w:b/>
        </w:rPr>
        <w:t xml:space="preserve">validity</w:t>
      </w:r>
      <w:r>
        <w:t xml:space="preserve"> </w:t>
      </w:r>
      <w:r>
        <w:t xml:space="preserve">(controlled comparisons, triangulation, human validation of automatic metrics),</w:t>
      </w:r>
      <w:r>
        <w:t xml:space="preserve"> </w:t>
      </w:r>
      <w:r>
        <w:rPr>
          <w:bCs/>
          <w:b/>
        </w:rPr>
        <w:t xml:space="preserve">reliability</w:t>
      </w:r>
      <w:r>
        <w:t xml:space="preserve"> </w:t>
      </w:r>
      <w:r>
        <w:t xml:space="preserve">(fixed datasets, pinned model versions, repeated runs, standard scales) and</w:t>
      </w:r>
      <w:r>
        <w:t xml:space="preserve"> </w:t>
      </w:r>
      <w:r>
        <w:rPr>
          <w:bCs/>
          <w:b/>
        </w:rPr>
        <w:t xml:space="preserve">feasibility</w:t>
      </w:r>
      <w:r>
        <w:t xml:space="preserve"> </w:t>
      </w:r>
      <w:r>
        <w:t xml:space="preserve">(experiments run on open data and synthetic back-ends, without access to personal data).</w:t>
      </w:r>
    </w:p>
    <w:bookmarkEnd w:id="22"/>
    <w:bookmarkStart w:id="23" w:name="target-population-and-sample"/>
    <w:p>
      <w:pPr>
        <w:pStyle w:val="Heading1"/>
      </w:pPr>
      <w:r>
        <w:t xml:space="preserve">3. Target population and sample</w:t>
      </w:r>
    </w:p>
    <w:tbl>
      <w:tblPr>
        <w:tblStyle w:val="Table"/>
        <w:tblW w:type="pct" w:w="5000"/>
        <w:tblLook w:firstRow="1" w:lastRow="0" w:firstColumn="0" w:lastColumn="0" w:noHBand="0" w:noVBand="0" w:val="0020"/>
        <w:jc w:val="start"/>
      </w:tblPr>
      <w:tblGrid>
        <w:gridCol w:w="806"/>
        <w:gridCol w:w="1833"/>
        <w:gridCol w:w="2200"/>
        <w:gridCol w:w="3080"/>
      </w:tblGrid>
      <w:tr>
        <w:trPr>
          <w:tblHeader w:val="true"/>
        </w:trPr>
        <w:tc>
          <w:tcPr/>
          <w:p>
            <w:pPr>
              <w:pStyle w:val="Compact"/>
              <w:jc w:val="left"/>
            </w:pPr>
            <w:r>
              <w:t xml:space="preserve">Strand</w:t>
            </w:r>
          </w:p>
        </w:tc>
        <w:tc>
          <w:tcPr/>
          <w:p>
            <w:pPr>
              <w:pStyle w:val="Compact"/>
              <w:jc w:val="left"/>
            </w:pPr>
            <w:r>
              <w:t xml:space="preserve">Population / units of analysis</w:t>
            </w:r>
          </w:p>
        </w:tc>
        <w:tc>
          <w:tcPr/>
          <w:p>
            <w:pPr>
              <w:pStyle w:val="Compact"/>
              <w:jc w:val="left"/>
            </w:pPr>
            <w:r>
              <w:t xml:space="preserve">Sampling strategy</w:t>
            </w:r>
          </w:p>
        </w:tc>
        <w:tc>
          <w:tcPr/>
          <w:p>
            <w:pPr>
              <w:pStyle w:val="Compact"/>
              <w:jc w:val="left"/>
            </w:pPr>
            <w:r>
              <w:t xml:space="preserve">Expected sample size and justification</w:t>
            </w:r>
          </w:p>
        </w:tc>
      </w:tr>
      <w:tr>
        <w:tc>
          <w:tcPr/>
          <w:p>
            <w:pPr>
              <w:pStyle w:val="Compact"/>
              <w:jc w:val="left"/>
            </w:pPr>
            <w:r>
              <w:t xml:space="preserve">Questions for RAG experiments (RQ2, RQ3)</w:t>
            </w:r>
          </w:p>
        </w:tc>
        <w:tc>
          <w:tcPr/>
          <w:p>
            <w:pPr>
              <w:pStyle w:val="Compact"/>
              <w:jc w:val="left"/>
            </w:pPr>
            <w:r>
              <w:t xml:space="preserve">All questions that students and staff may ask about public university documents (Russian, Kazakh, English)</w:t>
            </w:r>
          </w:p>
        </w:tc>
        <w:tc>
          <w:tcPr/>
          <w:p>
            <w:pPr>
              <w:pStyle w:val="Compact"/>
              <w:jc w:val="left"/>
            </w:pPr>
            <w:r>
              <w:t xml:space="preserve">Stratified sampling of questions by document type, language and difficulty (single-fact / multi-step); written by the researcher and validated by two staff members</w:t>
            </w:r>
          </w:p>
        </w:tc>
        <w:tc>
          <w:tcPr/>
          <w:p>
            <w:pPr>
              <w:pStyle w:val="Compact"/>
              <w:jc w:val="left"/>
            </w:pPr>
            <w:r>
              <w:t xml:space="preserve">≈ 300 questions, of which ≥ 150 multi-step; 152 per configuration are needed to detect 60 % → 75 % success (α = 0.05, power 0.8); paired McNemar design requires fewer</w:t>
            </w:r>
          </w:p>
        </w:tc>
      </w:tr>
      <w:tr>
        <w:tc>
          <w:tcPr/>
          <w:p>
            <w:pPr>
              <w:pStyle w:val="Compact"/>
              <w:jc w:val="left"/>
            </w:pPr>
            <w:r>
              <w:t xml:space="preserve">Tool tasks (RQ3, RQ4)</w:t>
            </w:r>
          </w:p>
        </w:tc>
        <w:tc>
          <w:tcPr/>
          <w:p>
            <w:pPr>
              <w:pStyle w:val="Compact"/>
              <w:jc w:val="left"/>
            </w:pPr>
            <w:r>
              <w:t xml:space="preserve">Realistic multi-step tasks over calendar, timetable, ticketing and database tools</w:t>
            </w:r>
          </w:p>
        </w:tc>
        <w:tc>
          <w:tcPr/>
          <w:p>
            <w:pPr>
              <w:pStyle w:val="Compact"/>
              <w:jc w:val="left"/>
            </w:pPr>
            <w:r>
              <w:t xml:space="preserve">Purposive selection from the task catalogue collected in interviews</w:t>
            </w:r>
          </w:p>
        </w:tc>
        <w:tc>
          <w:tcPr/>
          <w:p>
            <w:pPr>
              <w:pStyle w:val="Compact"/>
              <w:jc w:val="left"/>
            </w:pPr>
            <w:r>
              <w:t xml:space="preserve">≈ 60 tasks × 3 repetitions × each configuration</w:t>
            </w:r>
          </w:p>
        </w:tc>
      </w:tr>
      <w:tr>
        <w:tc>
          <w:tcPr/>
          <w:p>
            <w:pPr>
              <w:pStyle w:val="Compact"/>
              <w:jc w:val="left"/>
            </w:pPr>
            <w:r>
              <w:t xml:space="preserve">Attack cases (RQ4)</w:t>
            </w:r>
          </w:p>
        </w:tc>
        <w:tc>
          <w:tcPr/>
          <w:p>
            <w:pPr>
              <w:pStyle w:val="Compact"/>
              <w:jc w:val="left"/>
            </w:pPr>
            <w:r>
              <w:t xml:space="preserve">Indirect prompt-injection variants in documents and tool outputs</w:t>
            </w:r>
          </w:p>
        </w:tc>
        <w:tc>
          <w:tcPr/>
          <w:p>
            <w:pPr>
              <w:pStyle w:val="Compact"/>
              <w:jc w:val="left"/>
            </w:pPr>
            <w:r>
              <w:t xml:space="preserve">Systematic generation from attack taxonomies</w:t>
            </w:r>
            <w:r>
              <w:t xml:space="preserve"> </w:t>
            </w:r>
            <w:hyperlink w:anchor="ref-greshake2023">
              <w:r>
                <w:rPr>
                  <w:rStyle w:val="Hyperlink"/>
                </w:rPr>
                <w:t xml:space="preserve">[8]</w:t>
              </w:r>
            </w:hyperlink>
            <w:r>
              <w:t xml:space="preserve">,</w:t>
            </w:r>
            <w:r>
              <w:t xml:space="preserve"> </w:t>
            </w:r>
            <w:hyperlink w:anchor="ref-owasp2025llm">
              <w:r>
                <w:rPr>
                  <w:rStyle w:val="Hyperlink"/>
                </w:rPr>
                <w:t xml:space="preserve">[12]</w:t>
              </w:r>
            </w:hyperlink>
          </w:p>
        </w:tc>
        <w:tc>
          <w:tcPr/>
          <w:p>
            <w:pPr>
              <w:pStyle w:val="Compact"/>
              <w:jc w:val="left"/>
            </w:pPr>
            <w:r>
              <w:t xml:space="preserve">≈ 200 cases: estimate ASR ≈ 5 % with ±3 % margin (95 % confidence)</w:t>
            </w:r>
          </w:p>
        </w:tc>
      </w:tr>
      <w:tr>
        <w:tc>
          <w:tcPr/>
          <w:p>
            <w:pPr>
              <w:pStyle w:val="Compact"/>
              <w:jc w:val="left"/>
            </w:pPr>
            <w:r>
              <w:t xml:space="preserve">Developer experiment (RQ1)</w:t>
            </w:r>
          </w:p>
        </w:tc>
        <w:tc>
          <w:tcPr/>
          <w:p>
            <w:pPr>
              <w:pStyle w:val="Compact"/>
              <w:jc w:val="left"/>
            </w:pPr>
            <w:r>
              <w:t xml:space="preserve">Developers able to write Python (senior IT students, junior engineers)</w:t>
            </w:r>
          </w:p>
        </w:tc>
        <w:tc>
          <w:tcPr/>
          <w:p>
            <w:pPr>
              <w:pStyle w:val="Compact"/>
              <w:jc w:val="left"/>
            </w:pPr>
            <w:r>
              <w:t xml:space="preserve">Convenience sample, counterbalanced within-subject design</w:t>
            </w:r>
          </w:p>
        </w:tc>
        <w:tc>
          <w:tcPr/>
          <w:p>
            <w:pPr>
              <w:pStyle w:val="Compact"/>
              <w:jc w:val="left"/>
            </w:pPr>
            <w:r>
              <w:t xml:space="preserve">24 participants for d = 0.6, 34 for d = 0.5 (α = 0.05, power 0.8)</w:t>
            </w:r>
            <w:r>
              <w:t xml:space="preserve"> </w:t>
            </w:r>
            <w:hyperlink w:anchor="ref-faul2007">
              <w:r>
                <w:rPr>
                  <w:rStyle w:val="Hyperlink"/>
                </w:rPr>
                <w:t xml:space="preserve">[13]</w:t>
              </w:r>
            </w:hyperlink>
          </w:p>
        </w:tc>
      </w:tr>
      <w:tr>
        <w:tc>
          <w:tcPr/>
          <w:p>
            <w:pPr>
              <w:pStyle w:val="Compact"/>
              <w:jc w:val="left"/>
            </w:pPr>
            <w:r>
              <w:t xml:space="preserve">Interviews</w:t>
            </w:r>
          </w:p>
        </w:tc>
        <w:tc>
          <w:tcPr/>
          <w:p>
            <w:pPr>
              <w:pStyle w:val="Compact"/>
              <w:jc w:val="left"/>
            </w:pPr>
            <w:r>
              <w:t xml:space="preserve">Developers, IT staff, administrative staff, students</w:t>
            </w:r>
          </w:p>
        </w:tc>
        <w:tc>
          <w:tcPr/>
          <w:p>
            <w:pPr>
              <w:pStyle w:val="Compact"/>
              <w:jc w:val="left"/>
            </w:pPr>
            <w:r>
              <w:t xml:space="preserve">Purposive maximum-variation and snowball sampling</w:t>
            </w:r>
          </w:p>
        </w:tc>
        <w:tc>
          <w:tcPr/>
          <w:p>
            <w:pPr>
              <w:pStyle w:val="Compact"/>
              <w:jc w:val="left"/>
            </w:pPr>
            <w:r>
              <w:t xml:space="preserve">12–15 interviews; saturation is typically reached by about 12 interviews</w:t>
            </w:r>
            <w:r>
              <w:t xml:space="preserve"> </w:t>
            </w:r>
            <w:hyperlink w:anchor="ref-guest2006">
              <w:r>
                <w:rPr>
                  <w:rStyle w:val="Hyperlink"/>
                </w:rPr>
                <w:t xml:space="preserve">[14]</w:t>
              </w:r>
            </w:hyperlink>
          </w:p>
        </w:tc>
      </w:tr>
      <w:tr>
        <w:tc>
          <w:tcPr/>
          <w:p>
            <w:pPr>
              <w:pStyle w:val="Compact"/>
              <w:jc w:val="left"/>
            </w:pPr>
            <w:r>
              <w:t xml:space="preserve">Focus groups</w:t>
            </w:r>
          </w:p>
        </w:tc>
        <w:tc>
          <w:tcPr/>
          <w:p>
            <w:pPr>
              <w:pStyle w:val="Compact"/>
              <w:jc w:val="left"/>
            </w:pPr>
            <w:r>
              <w:t xml:space="preserve">Developers, staff, students</w:t>
            </w:r>
          </w:p>
        </w:tc>
        <w:tc>
          <w:tcPr/>
          <w:p>
            <w:pPr>
              <w:pStyle w:val="Compact"/>
              <w:jc w:val="left"/>
            </w:pPr>
            <w:r>
              <w:t xml:space="preserve">Purposive</w:t>
            </w:r>
          </w:p>
        </w:tc>
        <w:tc>
          <w:tcPr/>
          <w:p>
            <w:pPr>
              <w:pStyle w:val="Compact"/>
              <w:jc w:val="left"/>
            </w:pPr>
            <w:r>
              <w:t xml:space="preserve">3 groups × 6–8 participants, two rounds</w:t>
            </w:r>
          </w:p>
        </w:tc>
      </w:tr>
      <w:tr>
        <w:tc>
          <w:tcPr/>
          <w:p>
            <w:pPr>
              <w:pStyle w:val="Compact"/>
              <w:jc w:val="left"/>
            </w:pPr>
            <w:r>
              <w:t xml:space="preserve">User survey (RQ5)</w:t>
            </w:r>
          </w:p>
        </w:tc>
        <w:tc>
          <w:tcPr/>
          <w:p>
            <w:pPr>
              <w:pStyle w:val="Compact"/>
              <w:jc w:val="left"/>
            </w:pPr>
            <w:r>
              <w:t xml:space="preserve">Students and staff who used the pilot</w:t>
            </w:r>
          </w:p>
        </w:tc>
        <w:tc>
          <w:tcPr/>
          <w:p>
            <w:pPr>
              <w:pStyle w:val="Compact"/>
              <w:jc w:val="left"/>
            </w:pPr>
            <w:r>
              <w:t xml:space="preserve">Stratified random invitation by role and year of study</w:t>
            </w:r>
          </w:p>
        </w:tc>
        <w:tc>
          <w:tcPr/>
          <w:p>
            <w:pPr>
              <w:pStyle w:val="Compact"/>
              <w:jc w:val="left"/>
            </w:pPr>
            <w:r>
              <w:t xml:space="preserve">n = 357 for N ≈ 5 000 (Cochran, 95 %, ±5 %)</w:t>
            </w:r>
            <w:r>
              <w:t xml:space="preserve"> </w:t>
            </w:r>
            <w:hyperlink w:anchor="ref-cochran1977">
              <w:r>
                <w:rPr>
                  <w:rStyle w:val="Hyperlink"/>
                </w:rPr>
                <w:t xml:space="preserve">[15]</w:t>
              </w:r>
            </w:hyperlink>
            <w:r>
              <w:t xml:space="preserve">; at 60 % response ≈ 595 invitations</w:t>
            </w:r>
          </w:p>
        </w:tc>
      </w:tr>
    </w:tbl>
    <w:p>
      <w:pPr>
        <w:pStyle w:val="BodyText"/>
      </w:pPr>
      <w:r>
        <w:t xml:space="preserve">All numbers are produced by</w:t>
      </w:r>
      <w:r>
        <w:t xml:space="preserve"> </w:t>
      </w:r>
      <w:r>
        <w:rPr>
          <w:rStyle w:val="VerbatimChar"/>
        </w:rPr>
        <w:t xml:space="preserve">tools/sample_size.py</w:t>
      </w:r>
      <w:r>
        <w:t xml:space="preserve">. In terms of sample design,</w:t>
      </w:r>
      <w:r>
        <w:t xml:space="preserve"> </w:t>
      </w:r>
      <w:r>
        <w:rPr>
          <w:bCs/>
          <w:b/>
        </w:rPr>
        <w:t xml:space="preserve">probability sampling</w:t>
      </w:r>
      <w:r>
        <w:t xml:space="preserve"> </w:t>
      </w:r>
      <w:r>
        <w:t xml:space="preserve">(stratified random) is used where results are generalised to users, and</w:t>
      </w:r>
      <w:r>
        <w:t xml:space="preserve"> </w:t>
      </w:r>
      <w:r>
        <w:rPr>
          <w:bCs/>
          <w:b/>
        </w:rPr>
        <w:t xml:space="preserve">non-probability sampling</w:t>
      </w:r>
      <w:r>
        <w:t xml:space="preserve"> </w:t>
      </w:r>
      <w:r>
        <w:t xml:space="preserve">(purposive, snowball, convenience) where depth or feasibility matters.</w:t>
      </w:r>
    </w:p>
    <w:p>
      <w:pPr>
        <w:pStyle w:val="BodyText"/>
      </w:pPr>
      <w:r>
        <w:rPr>
          <w:bCs/>
          <w:b/>
        </w:rPr>
        <w:t xml:space="preserve">Limitations of generalisability.</w:t>
      </w:r>
      <w:r>
        <w:t xml:space="preserve"> </w:t>
      </w:r>
      <w:r>
        <w:t xml:space="preserve">One university and its documents; a limited set of models at a fixed point in time; simulated rather than production back-ends; student developers rather than professional teams. These are mitigated by including two different models (commercial and open-weight), publishing datasets and configurations, and discussing external validity.</w:t>
      </w:r>
    </w:p>
    <w:bookmarkEnd w:id="23"/>
    <w:bookmarkStart w:id="24" w:name="data-collection-methods"/>
    <w:p>
      <w:pPr>
        <w:pStyle w:val="Heading1"/>
      </w:pPr>
      <w:r>
        <w:t xml:space="preserve">4. Data collection methods</w:t>
      </w:r>
    </w:p>
    <w:tbl>
      <w:tblPr>
        <w:tblStyle w:val="Table"/>
        <w:tblW w:type="pct" w:w="5000"/>
        <w:tblLook w:firstRow="1" w:lastRow="0" w:firstColumn="0" w:lastColumn="0" w:noHBand="0" w:noVBand="0" w:val="0020"/>
        <w:jc w:val="start"/>
      </w:tblPr>
      <w:tblGrid>
        <w:gridCol w:w="1690"/>
        <w:gridCol w:w="622"/>
        <w:gridCol w:w="444"/>
        <w:gridCol w:w="5161"/>
      </w:tblGrid>
      <w:tr>
        <w:trPr>
          <w:tblHeader w:val="true"/>
        </w:trPr>
        <w:tc>
          <w:tcPr/>
          <w:p>
            <w:pPr>
              <w:pStyle w:val="Compact"/>
              <w:jc w:val="left"/>
            </w:pPr>
            <w:r>
              <w:t xml:space="preserve">Method</w:t>
            </w:r>
          </w:p>
        </w:tc>
        <w:tc>
          <w:tcPr/>
          <w:p>
            <w:pPr>
              <w:pStyle w:val="Compact"/>
              <w:jc w:val="left"/>
            </w:pPr>
            <w:r>
              <w:t xml:space="preserve">Type</w:t>
            </w:r>
          </w:p>
        </w:tc>
        <w:tc>
          <w:tcPr/>
          <w:p>
            <w:pPr>
              <w:pStyle w:val="Compact"/>
              <w:jc w:val="left"/>
            </w:pPr>
            <w:r>
              <w:t xml:space="preserve">RQ</w:t>
            </w:r>
          </w:p>
        </w:tc>
        <w:tc>
          <w:tcPr/>
          <w:p>
            <w:pPr>
              <w:pStyle w:val="Compact"/>
              <w:jc w:val="left"/>
            </w:pPr>
            <w:r>
              <w:t xml:space="preserve">Why chosen; validity, reliability, ethics</w:t>
            </w:r>
          </w:p>
        </w:tc>
      </w:tr>
      <w:tr>
        <w:tc>
          <w:tcPr/>
          <w:p>
            <w:pPr>
              <w:pStyle w:val="Compact"/>
              <w:jc w:val="left"/>
            </w:pPr>
            <w:r>
              <w:t xml:space="preserve">Semi-structured interviews</w:t>
            </w:r>
          </w:p>
        </w:tc>
        <w:tc>
          <w:tcPr/>
          <w:p>
            <w:pPr>
              <w:pStyle w:val="Compact"/>
              <w:jc w:val="left"/>
            </w:pPr>
            <w:r>
              <w:t xml:space="preserve">Qual.</w:t>
            </w:r>
          </w:p>
        </w:tc>
        <w:tc>
          <w:tcPr/>
          <w:p>
            <w:pPr>
              <w:pStyle w:val="Compact"/>
              <w:jc w:val="left"/>
            </w:pPr>
            <w:r>
              <w:t xml:space="preserve">Requirements, RQ5</w:t>
            </w:r>
          </w:p>
        </w:tc>
        <w:tc>
          <w:tcPr/>
          <w:p>
            <w:pPr>
              <w:pStyle w:val="Compact"/>
              <w:jc w:val="left"/>
            </w:pPr>
            <w:r>
              <w:t xml:space="preserve">Reveal real tasks, needed tools and trust conditions; same guide for all; summaries checked with participants.</w:t>
            </w:r>
          </w:p>
        </w:tc>
      </w:tr>
      <w:tr>
        <w:tc>
          <w:tcPr/>
          <w:p>
            <w:pPr>
              <w:pStyle w:val="Compact"/>
              <w:jc w:val="left"/>
            </w:pPr>
            <w:r>
              <w:t xml:space="preserve">Focus groups</w:t>
            </w:r>
          </w:p>
        </w:tc>
        <w:tc>
          <w:tcPr/>
          <w:p>
            <w:pPr>
              <w:pStyle w:val="Compact"/>
              <w:jc w:val="left"/>
            </w:pPr>
            <w:r>
              <w:t xml:space="preserve">Qual.</w:t>
            </w:r>
          </w:p>
        </w:tc>
        <w:tc>
          <w:tcPr/>
          <w:p>
            <w:pPr>
              <w:pStyle w:val="Compact"/>
              <w:jc w:val="left"/>
            </w:pPr>
            <w:r>
              <w:t xml:space="preserve">Requirements, RQ5</w:t>
            </w:r>
          </w:p>
        </w:tc>
        <w:tc>
          <w:tcPr/>
          <w:p>
            <w:pPr>
              <w:pStyle w:val="Compact"/>
              <w:jc w:val="left"/>
            </w:pPr>
            <w:r>
              <w:t xml:space="preserve">Group discussion shows shared needs and disagreements; moderated protocol; recorded with consent.</w:t>
            </w:r>
          </w:p>
        </w:tc>
      </w:tr>
      <w:tr>
        <w:tc>
          <w:tcPr/>
          <w:p>
            <w:pPr>
              <w:pStyle w:val="Compact"/>
              <w:jc w:val="left"/>
            </w:pPr>
            <w:r>
              <w:t xml:space="preserve">Document analysis</w:t>
            </w:r>
          </w:p>
        </w:tc>
        <w:tc>
          <w:tcPr/>
          <w:p>
            <w:pPr>
              <w:pStyle w:val="Compact"/>
              <w:jc w:val="left"/>
            </w:pPr>
            <w:r>
              <w:t xml:space="preserve">Qual.</w:t>
            </w:r>
          </w:p>
        </w:tc>
        <w:tc>
          <w:tcPr/>
          <w:p>
            <w:pPr>
              <w:pStyle w:val="Compact"/>
              <w:jc w:val="left"/>
            </w:pPr>
            <w:r>
              <w:t xml:space="preserve">RQ2</w:t>
            </w:r>
          </w:p>
        </w:tc>
        <w:tc>
          <w:tcPr/>
          <w:p>
            <w:pPr>
              <w:pStyle w:val="Compact"/>
              <w:jc w:val="left"/>
            </w:pPr>
            <w:r>
              <w:t xml:space="preserve">Public regulations, calendars, syllabi form the corpus; ensures realistic content without personal data.</w:t>
            </w:r>
          </w:p>
        </w:tc>
      </w:tr>
      <w:tr>
        <w:tc>
          <w:tcPr/>
          <w:p>
            <w:pPr>
              <w:pStyle w:val="Compact"/>
              <w:jc w:val="left"/>
            </w:pPr>
            <w:r>
              <w:t xml:space="preserve">Computational experiments</w:t>
            </w:r>
          </w:p>
        </w:tc>
        <w:tc>
          <w:tcPr/>
          <w:p>
            <w:pPr>
              <w:pStyle w:val="Compact"/>
              <w:jc w:val="left"/>
            </w:pPr>
            <w:r>
              <w:t xml:space="preserve">Quant.</w:t>
            </w:r>
          </w:p>
        </w:tc>
        <w:tc>
          <w:tcPr/>
          <w:p>
            <w:pPr>
              <w:pStyle w:val="Compact"/>
              <w:jc w:val="left"/>
            </w:pPr>
            <w:r>
              <w:t xml:space="preserve">RQ2–RQ4</w:t>
            </w:r>
          </w:p>
        </w:tc>
        <w:tc>
          <w:tcPr/>
          <w:p>
            <w:pPr>
              <w:pStyle w:val="Compact"/>
              <w:jc w:val="left"/>
            </w:pPr>
            <w:r>
              <w:t xml:space="preserve">Controlled manipulation of one factor at a time on fixed datasets; pinned model versions; 3 repetitions; full execution traces stored.</w:t>
            </w:r>
          </w:p>
        </w:tc>
      </w:tr>
      <w:tr>
        <w:tc>
          <w:tcPr/>
          <w:p>
            <w:pPr>
              <w:pStyle w:val="Compact"/>
              <w:jc w:val="left"/>
            </w:pPr>
            <w:r>
              <w:t xml:space="preserve">Developer experiment (task-based, timed)</w:t>
            </w:r>
          </w:p>
        </w:tc>
        <w:tc>
          <w:tcPr/>
          <w:p>
            <w:pPr>
              <w:pStyle w:val="Compact"/>
              <w:jc w:val="left"/>
            </w:pPr>
            <w:r>
              <w:t xml:space="preserve">Quant. + observation</w:t>
            </w:r>
          </w:p>
        </w:tc>
        <w:tc>
          <w:tcPr/>
          <w:p>
            <w:pPr>
              <w:pStyle w:val="Compact"/>
              <w:jc w:val="left"/>
            </w:pPr>
            <w:r>
              <w:t xml:space="preserve">RQ1</w:t>
            </w:r>
          </w:p>
        </w:tc>
        <w:tc>
          <w:tcPr/>
          <w:p>
            <w:pPr>
              <w:pStyle w:val="Compact"/>
              <w:jc w:val="left"/>
            </w:pPr>
            <w:r>
              <w:t xml:space="preserve">Same tools integrated with MCP and bespoke code in counterbalanced order controls individual differences; screen recording measures time and errors.</w:t>
            </w:r>
          </w:p>
        </w:tc>
      </w:tr>
      <w:tr>
        <w:tc>
          <w:tcPr/>
          <w:p>
            <w:pPr>
              <w:pStyle w:val="Compact"/>
              <w:jc w:val="left"/>
            </w:pPr>
            <w:r>
              <w:t xml:space="preserve">Red-teaming (attack suite)</w:t>
            </w:r>
          </w:p>
        </w:tc>
        <w:tc>
          <w:tcPr/>
          <w:p>
            <w:pPr>
              <w:pStyle w:val="Compact"/>
              <w:jc w:val="left"/>
            </w:pPr>
            <w:r>
              <w:t xml:space="preserve">Quant.</w:t>
            </w:r>
          </w:p>
        </w:tc>
        <w:tc>
          <w:tcPr/>
          <w:p>
            <w:pPr>
              <w:pStyle w:val="Compact"/>
              <w:jc w:val="left"/>
            </w:pPr>
            <w:r>
              <w:t xml:space="preserve">RQ4</w:t>
            </w:r>
          </w:p>
        </w:tc>
        <w:tc>
          <w:tcPr/>
          <w:p>
            <w:pPr>
              <w:pStyle w:val="Compact"/>
              <w:jc w:val="left"/>
            </w:pPr>
            <w:r>
              <w:t xml:space="preserve">Systematic attack cases make results comparable across configurations; performed only on test systems.</w:t>
            </w:r>
          </w:p>
        </w:tc>
      </w:tr>
      <w:tr>
        <w:tc>
          <w:tcPr/>
          <w:p>
            <w:pPr>
              <w:pStyle w:val="Compact"/>
              <w:jc w:val="left"/>
            </w:pPr>
            <w:r>
              <w:t xml:space="preserve">Questionnaire (SUS, TAM)</w:t>
            </w:r>
          </w:p>
        </w:tc>
        <w:tc>
          <w:tcPr/>
          <w:p>
            <w:pPr>
              <w:pStyle w:val="Compact"/>
              <w:jc w:val="left"/>
            </w:pPr>
            <w:r>
              <w:t xml:space="preserve">Quant.</w:t>
            </w:r>
          </w:p>
        </w:tc>
        <w:tc>
          <w:tcPr/>
          <w:p>
            <w:pPr>
              <w:pStyle w:val="Compact"/>
              <w:jc w:val="left"/>
            </w:pPr>
            <w:r>
              <w:t xml:space="preserve">RQ5</w:t>
            </w:r>
          </w:p>
        </w:tc>
        <w:tc>
          <w:tcPr/>
          <w:p>
            <w:pPr>
              <w:pStyle w:val="Compact"/>
              <w:jc w:val="left"/>
            </w:pPr>
            <w:r>
              <w:t xml:space="preserve">Validated scales</w:t>
            </w:r>
            <w:r>
              <w:t xml:space="preserve"> </w:t>
            </w:r>
            <w:hyperlink w:anchor="ref-brooke1996">
              <w:r>
                <w:rPr>
                  <w:rStyle w:val="Hyperlink"/>
                </w:rPr>
                <w:t xml:space="preserve">[16]</w:t>
              </w:r>
            </w:hyperlink>
            <w:r>
              <w:t xml:space="preserve">,</w:t>
            </w:r>
            <w:r>
              <w:t xml:space="preserve"> </w:t>
            </w:r>
            <w:hyperlink w:anchor="ref-davis1989">
              <w:r>
                <w:rPr>
                  <w:rStyle w:val="Hyperlink"/>
                </w:rPr>
                <w:t xml:space="preserve">[17]</w:t>
              </w:r>
            </w:hyperlink>
            <w:r>
              <w:t xml:space="preserve">,</w:t>
            </w:r>
            <w:r>
              <w:t xml:space="preserve"> </w:t>
            </w:r>
            <w:hyperlink w:anchor="ref-venkatesh2003">
              <w:r>
                <w:rPr>
                  <w:rStyle w:val="Hyperlink"/>
                </w:rPr>
                <w:t xml:space="preserve">[18]</w:t>
              </w:r>
            </w:hyperlink>
            <w:r>
              <w:t xml:space="preserve"> </w:t>
            </w:r>
            <w:r>
              <w:t xml:space="preserve">allow comparison with other systems; reliability checked with Cronbach’s α.</w:t>
            </w:r>
          </w:p>
        </w:tc>
      </w:tr>
      <w:tr>
        <w:tc>
          <w:tcPr/>
          <w:p>
            <w:pPr>
              <w:pStyle w:val="Compact"/>
              <w:jc w:val="left"/>
            </w:pPr>
            <w:r>
              <w:t xml:space="preserve">Usability observation with think-aloud</w:t>
            </w:r>
          </w:p>
        </w:tc>
        <w:tc>
          <w:tcPr/>
          <w:p>
            <w:pPr>
              <w:pStyle w:val="Compact"/>
              <w:jc w:val="left"/>
            </w:pPr>
            <w:r>
              <w:t xml:space="preserve">Qual.</w:t>
            </w:r>
          </w:p>
        </w:tc>
        <w:tc>
          <w:tcPr/>
          <w:p>
            <w:pPr>
              <w:pStyle w:val="Compact"/>
              <w:jc w:val="left"/>
            </w:pPr>
            <w:r>
              <w:t xml:space="preserve">RQ5</w:t>
            </w:r>
          </w:p>
        </w:tc>
        <w:tc>
          <w:tcPr/>
          <w:p>
            <w:pPr>
              <w:pStyle w:val="Compact"/>
              <w:jc w:val="left"/>
            </w:pPr>
            <w:r>
              <w:t xml:space="preserve">Explains scores and finds concrete interface problems.</w:t>
            </w:r>
          </w:p>
        </w:tc>
      </w:tr>
    </w:tbl>
    <w:bookmarkEnd w:id="24"/>
    <w:bookmarkStart w:id="25" w:name="data-collection-instruments"/>
    <w:p>
      <w:pPr>
        <w:pStyle w:val="Heading1"/>
      </w:pPr>
      <w:r>
        <w:t xml:space="preserve">5. Data collection instruments</w:t>
      </w:r>
    </w:p>
    <w:p>
      <w:pPr>
        <w:numPr>
          <w:ilvl w:val="0"/>
          <w:numId w:val="1002"/>
        </w:numPr>
        <w:pStyle w:val="Compact"/>
      </w:pPr>
      <w:r>
        <w:rPr>
          <w:bCs/>
          <w:b/>
        </w:rPr>
        <w:t xml:space="preserve">Interview guide</w:t>
      </w:r>
      <w:r>
        <w:t xml:space="preserve"> </w:t>
      </w:r>
      <w:r>
        <w:t xml:space="preserve">(Appendix A) — 5 blocks, 18 questions: current work, tasks for an assistant, tools and data, trust and control, risks.</w:t>
      </w:r>
    </w:p>
    <w:p>
      <w:pPr>
        <w:numPr>
          <w:ilvl w:val="0"/>
          <w:numId w:val="1002"/>
        </w:numPr>
        <w:pStyle w:val="Compact"/>
      </w:pPr>
      <w:r>
        <w:rPr>
          <w:bCs/>
          <w:b/>
        </w:rPr>
        <w:t xml:space="preserve">Focus-group protocol</w:t>
      </w:r>
      <w:r>
        <w:t xml:space="preserve"> </w:t>
      </w:r>
      <w:r>
        <w:t xml:space="preserve">— questions for rounds 1 and 2 (PW2, Section 6).</w:t>
      </w:r>
    </w:p>
    <w:p>
      <w:pPr>
        <w:numPr>
          <w:ilvl w:val="0"/>
          <w:numId w:val="1002"/>
        </w:numPr>
        <w:pStyle w:val="Compact"/>
      </w:pPr>
      <w:r>
        <w:rPr>
          <w:bCs/>
          <w:b/>
        </w:rPr>
        <w:t xml:space="preserve">Questionnaire</w:t>
      </w:r>
      <w:r>
        <w:t xml:space="preserve"> </w:t>
      </w:r>
      <w:r>
        <w:t xml:space="preserve">(Appendix B) — background, SUS (10 items), TAM usefulness and ease of use (8 items), trust in answers and actions (4 items), open questions.</w:t>
      </w:r>
    </w:p>
    <w:p>
      <w:pPr>
        <w:numPr>
          <w:ilvl w:val="0"/>
          <w:numId w:val="1002"/>
        </w:numPr>
        <w:pStyle w:val="Compact"/>
      </w:pPr>
      <w:r>
        <w:rPr>
          <w:bCs/>
          <w:b/>
        </w:rPr>
        <w:t xml:space="preserve">Evaluation dataset specification</w:t>
      </w:r>
      <w:r>
        <w:t xml:space="preserve"> </w:t>
      </w:r>
      <w:r>
        <w:t xml:space="preserve">(Appendix C) — schemas for questions, tool tasks, attack cases and run logs.</w:t>
      </w:r>
    </w:p>
    <w:p>
      <w:pPr>
        <w:numPr>
          <w:ilvl w:val="0"/>
          <w:numId w:val="1002"/>
        </w:numPr>
        <w:pStyle w:val="Compact"/>
      </w:pPr>
      <w:r>
        <w:rPr>
          <w:bCs/>
          <w:b/>
        </w:rPr>
        <w:t xml:space="preserve">Developer task sheet</w:t>
      </w:r>
      <w:r>
        <w:t xml:space="preserve"> </w:t>
      </w:r>
      <w:r>
        <w:t xml:space="preserve">— the same three tools (timetable lookup, ticket creation, document search) to be integrated twice; acceptance tests define</w:t>
      </w:r>
      <w:r>
        <w:t xml:space="preserve"> </w:t>
      </w:r>
      <w:r>
        <w:t xml:space="preserve">“</w:t>
      </w:r>
      <w:r>
        <w:t xml:space="preserve">done</w:t>
      </w:r>
      <w:r>
        <w:t xml:space="preserve">”</w:t>
      </w:r>
      <w:r>
        <w:t xml:space="preserve">.</w:t>
      </w:r>
    </w:p>
    <w:p>
      <w:pPr>
        <w:numPr>
          <w:ilvl w:val="0"/>
          <w:numId w:val="1002"/>
        </w:numPr>
        <w:pStyle w:val="Compact"/>
      </w:pPr>
      <w:r>
        <w:rPr>
          <w:bCs/>
          <w:b/>
        </w:rPr>
        <w:t xml:space="preserve">Informed consent form</w:t>
      </w:r>
      <w:r>
        <w:t xml:space="preserve"> </w:t>
      </w:r>
      <w:r>
        <w:t xml:space="preserve">(Appendix D).</w:t>
      </w:r>
    </w:p>
    <w:p>
      <w:pPr>
        <w:pStyle w:val="FirstParagraph"/>
      </w:pPr>
      <w:r>
        <w:rPr>
          <w:bCs/>
          <w:b/>
        </w:rPr>
        <w:t xml:space="preserve">Pilot testing.</w:t>
      </w:r>
      <w:r>
        <w:t xml:space="preserve"> </w:t>
      </w:r>
      <w:r>
        <w:t xml:space="preserve">The interview guide is tried with two developers; the questionnaire with 10 students and 3 staff (clarity, ≤ 10 minutes, Kazakh/Russian translation checked by back-translation); 30 questions and 10 tasks are run end-to-end to test the harness, metrics and logging; the developer task sheet is tried by two volunteers to calibrate the time limit.</w:t>
      </w:r>
    </w:p>
    <w:bookmarkEnd w:id="25"/>
    <w:bookmarkStart w:id="26" w:name="data-collection-process"/>
    <w:p>
      <w:pPr>
        <w:pStyle w:val="Heading1"/>
      </w:pPr>
      <w:r>
        <w:t xml:space="preserve">6. Data collection process</w:t>
      </w:r>
    </w:p>
    <w:tbl>
      <w:tblPr>
        <w:tblStyle w:val="Table"/>
        <w:tblW w:type="pct" w:w="5000"/>
        <w:tblLook w:firstRow="1" w:lastRow="0" w:firstColumn="0" w:lastColumn="0" w:noHBand="0" w:noVBand="0" w:val="0020"/>
        <w:jc w:val="start"/>
      </w:tblPr>
      <w:tblGrid>
        <w:gridCol w:w="1320"/>
        <w:gridCol w:w="2126"/>
        <w:gridCol w:w="1833"/>
        <w:gridCol w:w="2640"/>
      </w:tblGrid>
      <w:tr>
        <w:trPr>
          <w:tblHeader w:val="true"/>
        </w:trPr>
        <w:tc>
          <w:tcPr/>
          <w:p>
            <w:pPr>
              <w:pStyle w:val="Compact"/>
              <w:jc w:val="left"/>
            </w:pPr>
            <w:r>
              <w:t xml:space="preserve">When</w:t>
            </w:r>
          </w:p>
        </w:tc>
        <w:tc>
          <w:tcPr/>
          <w:p>
            <w:pPr>
              <w:pStyle w:val="Compact"/>
              <w:jc w:val="left"/>
            </w:pPr>
            <w:r>
              <w:t xml:space="preserve">Where / how</w:t>
            </w:r>
          </w:p>
        </w:tc>
        <w:tc>
          <w:tcPr/>
          <w:p>
            <w:pPr>
              <w:pStyle w:val="Compact"/>
              <w:jc w:val="left"/>
            </w:pPr>
            <w:r>
              <w:t xml:space="preserve">What</w:t>
            </w:r>
          </w:p>
        </w:tc>
        <w:tc>
          <w:tcPr/>
          <w:p>
            <w:pPr>
              <w:pStyle w:val="Compact"/>
              <w:jc w:val="left"/>
            </w:pPr>
            <w:r>
              <w:t xml:space="preserve">Ethics and logistics</w:t>
            </w:r>
          </w:p>
        </w:tc>
      </w:tr>
      <w:tr>
        <w:tc>
          <w:tcPr/>
          <w:p>
            <w:pPr>
              <w:pStyle w:val="Compact"/>
              <w:jc w:val="left"/>
            </w:pPr>
            <w:r>
              <w:t xml:space="preserve">Nov 2026</w:t>
            </w:r>
          </w:p>
        </w:tc>
        <w:tc>
          <w:tcPr/>
          <w:p>
            <w:pPr>
              <w:pStyle w:val="Compact"/>
              <w:jc w:val="left"/>
            </w:pPr>
            <w:r>
              <w:t xml:space="preserve">University ethics/approval process</w:t>
            </w:r>
          </w:p>
        </w:tc>
        <w:tc>
          <w:tcPr/>
          <w:p>
            <w:pPr>
              <w:pStyle w:val="Compact"/>
              <w:jc w:val="left"/>
            </w:pPr>
            <w:r>
              <w:t xml:space="preserve">Approval of studies with participants</w:t>
            </w:r>
          </w:p>
        </w:tc>
        <w:tc>
          <w:tcPr/>
          <w:p>
            <w:pPr>
              <w:pStyle w:val="Compact"/>
              <w:jc w:val="left"/>
            </w:pPr>
            <w:r>
              <w:t xml:space="preserve">Purpose, data, retention, consent forms</w:t>
            </w:r>
          </w:p>
        </w:tc>
      </w:tr>
      <w:tr>
        <w:tc>
          <w:tcPr/>
          <w:p>
            <w:pPr>
              <w:pStyle w:val="Compact"/>
              <w:jc w:val="left"/>
            </w:pPr>
            <w:r>
              <w:t xml:space="preserve">Nov 2026</w:t>
            </w:r>
          </w:p>
        </w:tc>
        <w:tc>
          <w:tcPr/>
          <w:p>
            <w:pPr>
              <w:pStyle w:val="Compact"/>
              <w:jc w:val="left"/>
            </w:pPr>
            <w:r>
              <w:t xml:space="preserve">In person or Zoom/Teams, 40–45 min</w:t>
            </w:r>
          </w:p>
        </w:tc>
        <w:tc>
          <w:tcPr/>
          <w:p>
            <w:pPr>
              <w:pStyle w:val="Compact"/>
              <w:jc w:val="left"/>
            </w:pPr>
            <w:r>
              <w:t xml:space="preserve">12–15 interviews</w:t>
            </w:r>
          </w:p>
        </w:tc>
        <w:tc>
          <w:tcPr/>
          <w:p>
            <w:pPr>
              <w:pStyle w:val="Compact"/>
              <w:jc w:val="left"/>
            </w:pPr>
            <w:r>
              <w:t xml:space="preserve">Written consent; recording only with permission; pseudonyms</w:t>
            </w:r>
          </w:p>
        </w:tc>
      </w:tr>
      <w:tr>
        <w:tc>
          <w:tcPr/>
          <w:p>
            <w:pPr>
              <w:pStyle w:val="Compact"/>
              <w:jc w:val="left"/>
            </w:pPr>
            <w:r>
              <w:t xml:space="preserve">Nov – Dec 2026</w:t>
            </w:r>
          </w:p>
        </w:tc>
        <w:tc>
          <w:tcPr/>
          <w:p>
            <w:pPr>
              <w:pStyle w:val="Compact"/>
              <w:jc w:val="left"/>
            </w:pPr>
            <w:r>
              <w:t xml:space="preserve">Campus, 60–90 min</w:t>
            </w:r>
          </w:p>
        </w:tc>
        <w:tc>
          <w:tcPr/>
          <w:p>
            <w:pPr>
              <w:pStyle w:val="Compact"/>
              <w:jc w:val="left"/>
            </w:pPr>
            <w:r>
              <w:t xml:space="preserve">Focus groups round 1</w:t>
            </w:r>
          </w:p>
        </w:tc>
        <w:tc>
          <w:tcPr/>
          <w:p>
            <w:pPr>
              <w:pStyle w:val="Compact"/>
              <w:jc w:val="left"/>
            </w:pPr>
            <w:r>
              <w:t xml:space="preserve">Consent; confidentiality among participants</w:t>
            </w:r>
          </w:p>
        </w:tc>
      </w:tr>
      <w:tr>
        <w:tc>
          <w:tcPr/>
          <w:p>
            <w:pPr>
              <w:pStyle w:val="Compact"/>
              <w:jc w:val="left"/>
            </w:pPr>
            <w:r>
              <w:t xml:space="preserve">Dec 2026 – Jan 2027</w:t>
            </w:r>
          </w:p>
        </w:tc>
        <w:tc>
          <w:tcPr/>
          <w:p>
            <w:pPr>
              <w:pStyle w:val="Compact"/>
              <w:jc w:val="left"/>
            </w:pPr>
            <w:r>
              <w:t xml:space="preserve">Researcher’s workstation</w:t>
            </w:r>
          </w:p>
        </w:tc>
        <w:tc>
          <w:tcPr/>
          <w:p>
            <w:pPr>
              <w:pStyle w:val="Compact"/>
              <w:jc w:val="left"/>
            </w:pPr>
            <w:r>
              <w:t xml:space="preserve">Corpus of public documents; questions; tasks; attack cases</w:t>
            </w:r>
          </w:p>
        </w:tc>
        <w:tc>
          <w:tcPr/>
          <w:p>
            <w:pPr>
              <w:pStyle w:val="Compact"/>
              <w:jc w:val="left"/>
            </w:pPr>
            <w:r>
              <w:t xml:space="preserve">No personal data; two-person validation of reference answers</w:t>
            </w:r>
          </w:p>
        </w:tc>
      </w:tr>
      <w:tr>
        <w:tc>
          <w:tcPr/>
          <w:p>
            <w:pPr>
              <w:pStyle w:val="Compact"/>
              <w:jc w:val="left"/>
            </w:pPr>
            <w:r>
              <w:t xml:space="preserve">Feb – Mar 2027</w:t>
            </w:r>
          </w:p>
        </w:tc>
        <w:tc>
          <w:tcPr/>
          <w:p>
            <w:pPr>
              <w:pStyle w:val="Compact"/>
              <w:jc w:val="left"/>
            </w:pPr>
            <w:r>
              <w:t xml:space="preserve">Evaluation harness on a cloud server</w:t>
            </w:r>
          </w:p>
        </w:tc>
        <w:tc>
          <w:tcPr/>
          <w:p>
            <w:pPr>
              <w:pStyle w:val="Compact"/>
              <w:jc w:val="left"/>
            </w:pPr>
            <w:r>
              <w:t xml:space="preserve">Experiment runs and traces</w:t>
            </w:r>
          </w:p>
        </w:tc>
        <w:tc>
          <w:tcPr/>
          <w:p>
            <w:pPr>
              <w:pStyle w:val="Compact"/>
              <w:jc w:val="left"/>
            </w:pPr>
            <w:r>
              <w:t xml:space="preserve">API keys stored as secrets; synthetic back-ends only</w:t>
            </w:r>
          </w:p>
        </w:tc>
      </w:tr>
      <w:tr>
        <w:tc>
          <w:tcPr/>
          <w:p>
            <w:pPr>
              <w:pStyle w:val="Compact"/>
              <w:jc w:val="left"/>
            </w:pPr>
            <w:r>
              <w:t xml:space="preserve">Mar 2027</w:t>
            </w:r>
          </w:p>
        </w:tc>
        <w:tc>
          <w:tcPr/>
          <w:p>
            <w:pPr>
              <w:pStyle w:val="Compact"/>
              <w:jc w:val="left"/>
            </w:pPr>
            <w:r>
              <w:t xml:space="preserve">Computer lab, 2 × 45 min per participant</w:t>
            </w:r>
          </w:p>
        </w:tc>
        <w:tc>
          <w:tcPr/>
          <w:p>
            <w:pPr>
              <w:pStyle w:val="Compact"/>
              <w:jc w:val="left"/>
            </w:pPr>
            <w:r>
              <w:t xml:space="preserve">Developer experiment</w:t>
            </w:r>
          </w:p>
        </w:tc>
        <w:tc>
          <w:tcPr/>
          <w:p>
            <w:pPr>
              <w:pStyle w:val="Compact"/>
              <w:jc w:val="left"/>
            </w:pPr>
            <w:r>
              <w:t xml:space="preserve">Consent; compensation; results anonymised</w:t>
            </w:r>
          </w:p>
        </w:tc>
      </w:tr>
      <w:tr>
        <w:tc>
          <w:tcPr/>
          <w:p>
            <w:pPr>
              <w:pStyle w:val="Compact"/>
              <w:jc w:val="left"/>
            </w:pPr>
            <w:r>
              <w:t xml:space="preserve">Mar – Apr 2027</w:t>
            </w:r>
          </w:p>
        </w:tc>
        <w:tc>
          <w:tcPr/>
          <w:p>
            <w:pPr>
              <w:pStyle w:val="Compact"/>
              <w:jc w:val="left"/>
            </w:pPr>
            <w:r>
              <w:t xml:space="preserve">Online (Google/MS Forms) after pilot use</w:t>
            </w:r>
          </w:p>
        </w:tc>
        <w:tc>
          <w:tcPr/>
          <w:p>
            <w:pPr>
              <w:pStyle w:val="Compact"/>
              <w:jc w:val="left"/>
            </w:pPr>
            <w:r>
              <w:t xml:space="preserve">SUS/TAM survey</w:t>
            </w:r>
          </w:p>
        </w:tc>
        <w:tc>
          <w:tcPr/>
          <w:p>
            <w:pPr>
              <w:pStyle w:val="Compact"/>
              <w:jc w:val="left"/>
            </w:pPr>
            <w:r>
              <w:t xml:space="preserve">Anonymous, voluntary, no IP collection</w:t>
            </w:r>
          </w:p>
        </w:tc>
      </w:tr>
      <w:tr>
        <w:tc>
          <w:tcPr/>
          <w:p>
            <w:pPr>
              <w:pStyle w:val="Compact"/>
              <w:jc w:val="left"/>
            </w:pPr>
            <w:r>
              <w:t xml:space="preserve">Apr 2027</w:t>
            </w:r>
          </w:p>
        </w:tc>
        <w:tc>
          <w:tcPr/>
          <w:p>
            <w:pPr>
              <w:pStyle w:val="Compact"/>
              <w:jc w:val="left"/>
            </w:pPr>
            <w:r>
              <w:t xml:space="preserve">Campus</w:t>
            </w:r>
          </w:p>
        </w:tc>
        <w:tc>
          <w:tcPr/>
          <w:p>
            <w:pPr>
              <w:pStyle w:val="Compact"/>
              <w:jc w:val="left"/>
            </w:pPr>
            <w:r>
              <w:t xml:space="preserve">Focus groups round 2</w:t>
            </w:r>
          </w:p>
        </w:tc>
        <w:tc>
          <w:tcPr/>
          <w:p>
            <w:pPr>
              <w:pStyle w:val="Compact"/>
              <w:jc w:val="left"/>
            </w:pPr>
            <w:r>
              <w:t xml:space="preserve">As above</w:t>
            </w:r>
          </w:p>
        </w:tc>
      </w:tr>
    </w:tbl>
    <w:p>
      <w:pPr>
        <w:pStyle w:val="BodyText"/>
      </w:pPr>
      <w:r>
        <w:rPr>
          <w:bCs/>
          <w:b/>
        </w:rPr>
        <w:t xml:space="preserve">Ethical safeguards.</w:t>
      </w:r>
      <w:r>
        <w:t xml:space="preserve"> </w:t>
      </w:r>
      <w:r>
        <w:t xml:space="preserve">Informed consent, anonymity and confidentiality, voluntary participation; compliance with the personal-data law of Kazakhstan</w:t>
      </w:r>
      <w:r>
        <w:t xml:space="preserve"> </w:t>
      </w:r>
      <w:hyperlink w:anchor="ref-kz2013pdlaw">
        <w:r>
          <w:rPr>
            <w:rStyle w:val="Hyperlink"/>
          </w:rPr>
          <w:t xml:space="preserve">[19]</w:t>
        </w:r>
      </w:hyperlink>
      <w:r>
        <w:t xml:space="preserve">; no real user data in experiments; attacks only against own test systems; write actions in the pilot require human approval; documents with any personal data are excluded from the corpus.</w:t>
      </w:r>
    </w:p>
    <w:bookmarkEnd w:id="26"/>
    <w:bookmarkStart w:id="27" w:name="data-analysis-methods"/>
    <w:p>
      <w:pPr>
        <w:pStyle w:val="Heading1"/>
      </w:pPr>
      <w:r>
        <w:t xml:space="preserve">7. Data analysis methods</w:t>
      </w:r>
    </w:p>
    <w:p>
      <w:pPr>
        <w:pStyle w:val="FirstParagraph"/>
      </w:pPr>
      <w:r>
        <w:rPr>
          <w:bCs/>
          <w:b/>
        </w:rPr>
        <w:t xml:space="preserve">Quantitative — experiments.</w:t>
      </w:r>
    </w:p>
    <w:p>
      <w:pPr>
        <w:numPr>
          <w:ilvl w:val="0"/>
          <w:numId w:val="1003"/>
        </w:numPr>
        <w:pStyle w:val="Compact"/>
      </w:pPr>
      <w:r>
        <w:rPr>
          <w:iCs/>
          <w:i/>
        </w:rPr>
        <w:t xml:space="preserve">Retrieval and answers (RQ2):</w:t>
      </w:r>
      <w:r>
        <w:t xml:space="preserve"> </w:t>
      </w:r>
      <w:r>
        <w:t xml:space="preserve">context precision and recall, faithfulness, answer relevance and correctness computed with RAGAS-style metrics</w:t>
      </w:r>
      <w:r>
        <w:t xml:space="preserve"> </w:t>
      </w:r>
      <w:hyperlink w:anchor="ref-es2024">
        <w:r>
          <w:rPr>
            <w:rStyle w:val="Hyperlink"/>
          </w:rPr>
          <w:t xml:space="preserve">[20]</w:t>
        </w:r>
      </w:hyperlink>
      <w:r>
        <w:t xml:space="preserve">; correctness additionally rated by two humans on a 20 % sample (Cohen’s κ ≥ 0.7 required before relying on LLM-as-a-judge</w:t>
      </w:r>
      <w:r>
        <w:t xml:space="preserve"> </w:t>
      </w:r>
      <w:hyperlink w:anchor="ref-zheng2023">
        <w:r>
          <w:rPr>
            <w:rStyle w:val="Hyperlink"/>
          </w:rPr>
          <w:t xml:space="preserve">[21]</w:t>
        </w:r>
      </w:hyperlink>
      <w:r>
        <w:t xml:space="preserve">); Friedman test across retrieval methods with Holm-corrected Wilcoxon post-hoc tests; results reported per language.</w:t>
      </w:r>
    </w:p>
    <w:p>
      <w:pPr>
        <w:numPr>
          <w:ilvl w:val="0"/>
          <w:numId w:val="1003"/>
        </w:numPr>
        <w:pStyle w:val="Compact"/>
      </w:pPr>
      <w:r>
        <w:rPr>
          <w:iCs/>
          <w:i/>
        </w:rPr>
        <w:t xml:space="preserve">Agent loop (RQ3):</w:t>
      </w:r>
      <w:r>
        <w:t xml:space="preserve"> </w:t>
      </w:r>
      <w:r>
        <w:t xml:space="preserve">task success rate with Wilson 95 % confidence intervals; McNemar test for paired success of two configurations; tokens, USD and latency as medians and p95 with bootstrap intervals; failure analysis of traces by category (wrong tool, wrong arguments, premature stop, loop limit, hallucinated answer).</w:t>
      </w:r>
    </w:p>
    <w:p>
      <w:pPr>
        <w:numPr>
          <w:ilvl w:val="0"/>
          <w:numId w:val="1003"/>
        </w:numPr>
        <w:pStyle w:val="Compact"/>
      </w:pPr>
      <w:r>
        <w:rPr>
          <w:iCs/>
          <w:i/>
        </w:rPr>
        <w:t xml:space="preserve">Security (RQ4):</w:t>
      </w:r>
      <w:r>
        <w:t xml:space="preserve"> </w:t>
      </w:r>
      <w:r>
        <w:t xml:space="preserve">attack success rate with Wilson intervals; two-proportion test with vs without guardrails; benign success difference.</w:t>
      </w:r>
    </w:p>
    <w:p>
      <w:pPr>
        <w:numPr>
          <w:ilvl w:val="0"/>
          <w:numId w:val="1003"/>
        </w:numPr>
        <w:pStyle w:val="Compact"/>
      </w:pPr>
      <w:r>
        <w:rPr>
          <w:iCs/>
          <w:i/>
        </w:rPr>
        <w:t xml:space="preserve">Developer study (RQ1):</w:t>
      </w:r>
      <w:r>
        <w:t xml:space="preserve"> </w:t>
      </w:r>
      <w:r>
        <w:t xml:space="preserve">paired t-test (or Wilcoxon if non-normal) on minutes and lines of code; effect size Cohen’s</w:t>
      </w:r>
      <w:r>
        <w:t xml:space="preserve"> </w:t>
      </w:r>
      <w:r>
        <w:rPr>
          <w:iCs/>
          <w:i/>
        </w:rPr>
        <w:t xml:space="preserve">d</w:t>
      </w:r>
      <w:r>
        <w:t xml:space="preserve">; integration errors counted.</w:t>
      </w:r>
    </w:p>
    <w:p>
      <w:pPr>
        <w:pStyle w:val="FirstParagraph"/>
      </w:pPr>
      <w:r>
        <w:rPr>
          <w:bCs/>
          <w:b/>
        </w:rPr>
        <w:t xml:space="preserve">Quantitative — survey (RQ5).</w:t>
      </w:r>
      <w:r>
        <w:t xml:space="preserve"> </w:t>
      </w:r>
      <w:r>
        <w:t xml:space="preserve">Descriptive statistics; Cronbach’s α ≥ 0.70; one-sample t-tests (SUS vs 68; usefulness vs 5); comparison of roles with Mann–Whitney U.</w:t>
      </w:r>
    </w:p>
    <w:p>
      <w:pPr>
        <w:pStyle w:val="BodyText"/>
      </w:pPr>
      <w:r>
        <w:rPr>
          <w:bCs/>
          <w:b/>
        </w:rPr>
        <w:t xml:space="preserve">Qualitative.</w:t>
      </w:r>
      <w:r>
        <w:t xml:space="preserve"> </w:t>
      </w:r>
      <w:r>
        <w:t xml:space="preserve">Reflexive thematic analysis</w:t>
      </w:r>
      <w:r>
        <w:t xml:space="preserve"> </w:t>
      </w:r>
      <w:hyperlink w:anchor="ref-braun2006">
        <w:r>
          <w:rPr>
            <w:rStyle w:val="Hyperlink"/>
          </w:rPr>
          <w:t xml:space="preserve">[22]</w:t>
        </w:r>
      </w:hyperlink>
      <w:r>
        <w:t xml:space="preserve"> </w:t>
      </w:r>
      <w:r>
        <w:t xml:space="preserve">of interview and focus-group transcripts; two coders double-code 20 % of the material; themes are linked to requirements and to failure categories.</w:t>
      </w:r>
    </w:p>
    <w:p>
      <w:pPr>
        <w:pStyle w:val="BodyText"/>
      </w:pPr>
      <w:r>
        <w:rPr>
          <w:bCs/>
          <w:b/>
        </w:rPr>
        <w:t xml:space="preserve">Integration of findings.</w:t>
      </w:r>
      <w:r>
        <w:t xml:space="preserve"> </w:t>
      </w:r>
      <w:r>
        <w:t xml:space="preserve">A joint display places each hypothesis next to related themes (e.g. low trust explained by missing source citations); convergence or divergence is discussed explicitly. Tools: Python (pandas, SciPy, statsmodels), RAGAS, JASP, Taguette.</w:t>
      </w:r>
    </w:p>
    <w:p>
      <w:pPr>
        <w:pStyle w:val="BodyText"/>
      </w:pPr>
      <w:r>
        <w:rPr>
          <w:bCs/>
          <w:b/>
        </w:rPr>
        <w:t xml:space="preserve">Reliability, validity, transparency.</w:t>
      </w:r>
      <w:r>
        <w:t xml:space="preserve"> </w:t>
      </w:r>
      <w:r>
        <w:t xml:space="preserve">Pre-registered analysis plan (metrics, thresholds, tests) before the main runs; fixed seeds and pinned model versions; publication of code, configurations, datasets and anonymised results; threats to validity (internal, external, construct, conclusion) discussed in the thesis.</w:t>
      </w:r>
    </w:p>
    <w:bookmarkEnd w:id="27"/>
    <w:bookmarkStart w:id="28" w:name="summary-of-the-methodology"/>
    <w:p>
      <w:pPr>
        <w:pStyle w:val="Heading1"/>
      </w:pPr>
      <w:r>
        <w:t xml:space="preserve">8. Summary of the methodology</w:t>
      </w:r>
    </w:p>
    <w:p>
      <w:pPr>
        <w:numPr>
          <w:ilvl w:val="0"/>
          <w:numId w:val="1004"/>
        </w:numPr>
        <w:pStyle w:val="Compact"/>
      </w:pPr>
      <w:r>
        <w:rPr>
          <w:bCs/>
          <w:b/>
        </w:rPr>
        <w:t xml:space="preserve">Research design:</w:t>
      </w:r>
      <w:r>
        <w:t xml:space="preserve"> </w:t>
      </w:r>
      <w:r>
        <w:t xml:space="preserve">design science research with a sequential mixed-methods evaluation (qualitative exploration → controlled experiments and developer study → mixed evaluation), integrated by triangulation.</w:t>
      </w:r>
    </w:p>
    <w:p>
      <w:pPr>
        <w:numPr>
          <w:ilvl w:val="0"/>
          <w:numId w:val="1004"/>
        </w:numPr>
        <w:pStyle w:val="Compact"/>
      </w:pPr>
      <w:r>
        <w:rPr>
          <w:bCs/>
          <w:b/>
        </w:rPr>
        <w:t xml:space="preserve">Population and sampling:</w:t>
      </w:r>
      <w:r>
        <w:t xml:space="preserve"> </w:t>
      </w:r>
      <w:r>
        <w:t xml:space="preserve">≈ 300 stratified questions, ≈ 60 purposive tool tasks and ≈ 200 systematic attack cases; 24–34 developers (power analysis); 12–15 interviewees and 3 focus groups (purposive, saturation); ≈ 357 survey respondents (stratified random, Cochran’s formula).</w:t>
      </w:r>
    </w:p>
    <w:p>
      <w:pPr>
        <w:numPr>
          <w:ilvl w:val="0"/>
          <w:numId w:val="1004"/>
        </w:numPr>
        <w:pStyle w:val="Compact"/>
      </w:pPr>
      <w:r>
        <w:rPr>
          <w:bCs/>
          <w:b/>
        </w:rPr>
        <w:t xml:space="preserve">Data collection methods and instruments:</w:t>
      </w:r>
      <w:r>
        <w:t xml:space="preserve"> </w:t>
      </w:r>
      <w:r>
        <w:t xml:space="preserve">interviews, focus groups, document analysis, computational experiments with full tracing, timed developer experiment, red-teaming, SUS/TAM questionnaire; all instruments pilot-tested; consent and data-protection safeguards.</w:t>
      </w:r>
    </w:p>
    <w:p>
      <w:pPr>
        <w:numPr>
          <w:ilvl w:val="0"/>
          <w:numId w:val="1004"/>
        </w:numPr>
        <w:pStyle w:val="Compact"/>
      </w:pPr>
      <w:r>
        <w:rPr>
          <w:bCs/>
          <w:b/>
        </w:rPr>
        <w:t xml:space="preserve">Data analysis techniques:</w:t>
      </w:r>
      <w:r>
        <w:t xml:space="preserve"> </w:t>
      </w:r>
      <w:r>
        <w:t xml:space="preserve">RAG and agent metrics with human validation; Friedman, Wilcoxon, McNemar, t-tests, Wilson and bootstrap intervals; thematic analysis; Python, RAGAS, JASP.</w:t>
      </w:r>
    </w:p>
    <w:p>
      <w:pPr>
        <w:pStyle w:val="FirstParagraph"/>
      </w:pPr>
      <w:r>
        <w:t xml:space="preserve">The methodology meets the</w:t>
      </w:r>
      <w:r>
        <w:t xml:space="preserve"> </w:t>
      </w:r>
      <w:r>
        <w:rPr>
          <w:bCs/>
          <w:b/>
        </w:rPr>
        <w:t xml:space="preserve">criteria of good research</w:t>
      </w:r>
      <w:r>
        <w:t xml:space="preserve"> </w:t>
      </w:r>
      <w:r>
        <w:t xml:space="preserve">discussed in the course lecture: it is</w:t>
      </w:r>
      <w:r>
        <w:t xml:space="preserve"> </w:t>
      </w:r>
      <w:r>
        <w:rPr>
          <w:iCs/>
          <w:i/>
        </w:rPr>
        <w:t xml:space="preserve">systematic</w:t>
      </w:r>
      <w:r>
        <w:t xml:space="preserve"> </w:t>
      </w:r>
      <w:r>
        <w:t xml:space="preserve">(defined phases and procedures),</w:t>
      </w:r>
      <w:r>
        <w:t xml:space="preserve"> </w:t>
      </w:r>
      <w:r>
        <w:rPr>
          <w:iCs/>
          <w:i/>
        </w:rPr>
        <w:t xml:space="preserve">logical</w:t>
      </w:r>
      <w:r>
        <w:t xml:space="preserve"> </w:t>
      </w:r>
      <w:r>
        <w:t xml:space="preserve">(hypotheses derived from the literature and tested deductively),</w:t>
      </w:r>
      <w:r>
        <w:t xml:space="preserve"> </w:t>
      </w:r>
      <w:r>
        <w:rPr>
          <w:iCs/>
          <w:i/>
        </w:rPr>
        <w:t xml:space="preserve">empirical</w:t>
      </w:r>
      <w:r>
        <w:t xml:space="preserve"> </w:t>
      </w:r>
      <w:r>
        <w:t xml:space="preserve">(conclusions based on measured data) and</w:t>
      </w:r>
      <w:r>
        <w:t xml:space="preserve"> </w:t>
      </w:r>
      <w:r>
        <w:rPr>
          <w:iCs/>
          <w:i/>
        </w:rPr>
        <w:t xml:space="preserve">replicable</w:t>
      </w:r>
      <w:r>
        <w:t xml:space="preserve"> </w:t>
      </w:r>
      <w:r>
        <w:t xml:space="preserve">(datasets, configurations and code are published). Remaining limitations — one institution, fast-changing models and protocols, simulated back-ends and student developers — are acknowledged and will be reported as threats to validity.</w:t>
      </w:r>
    </w:p>
    <w:bookmarkEnd w:id="28"/>
    <w:bookmarkStart w:id="29" w:name="Xcdbd8b4f8e40fef2dd55a4c7ae027b8a10572fa"/>
    <w:p>
      <w:pPr>
        <w:pStyle w:val="Heading1"/>
      </w:pPr>
      <w:r>
        <w:t xml:space="preserve">Appendix A. Interview guide (developers, IT staff, administrative staff, students)</w:t>
      </w:r>
    </w:p>
    <w:p>
      <w:pPr>
        <w:pStyle w:val="FirstParagraph"/>
      </w:pPr>
      <w:r>
        <w:t xml:space="preserve">Duration 40–45 minutes. Before starting: introduce the study, explain confidentiality, obtain signed consent and permission to record.</w:t>
      </w:r>
    </w:p>
    <w:p>
      <w:pPr>
        <w:pStyle w:val="BodyText"/>
      </w:pPr>
      <w:r>
        <w:rPr>
          <w:bCs/>
          <w:b/>
        </w:rPr>
        <w:t xml:space="preserve">Block 1. Background (5 min)</w:t>
      </w:r>
    </w:p>
    <w:p>
      <w:pPr>
        <w:numPr>
          <w:ilvl w:val="0"/>
          <w:numId w:val="1005"/>
        </w:numPr>
        <w:pStyle w:val="Compact"/>
      </w:pPr>
      <w:r>
        <w:t xml:space="preserve">What is your role, and how long have you been in it?</w:t>
      </w:r>
    </w:p>
    <w:p>
      <w:pPr>
        <w:numPr>
          <w:ilvl w:val="0"/>
          <w:numId w:val="1005"/>
        </w:numPr>
        <w:pStyle w:val="Compact"/>
      </w:pPr>
      <w:r>
        <w:t xml:space="preserve">Have you used AI assistants (ChatGPT, Claude, Copilot, etc.) in your work or study? For what?</w:t>
      </w:r>
    </w:p>
    <w:p>
      <w:pPr>
        <w:pStyle w:val="FirstParagraph"/>
      </w:pPr>
      <w:r>
        <w:rPr>
          <w:bCs/>
          <w:b/>
        </w:rPr>
        <w:t xml:space="preserve">Block 2. Current work and typical requests (10 min)</w:t>
      </w:r>
    </w:p>
    <w:p>
      <w:pPr>
        <w:numPr>
          <w:ilvl w:val="0"/>
          <w:numId w:val="1006"/>
        </w:numPr>
        <w:pStyle w:val="Compact"/>
      </w:pPr>
      <w:r>
        <w:t xml:space="preserve">Which questions or requests do you answer or make most often?</w:t>
      </w:r>
    </w:p>
    <w:p>
      <w:pPr>
        <w:numPr>
          <w:ilvl w:val="0"/>
          <w:numId w:val="1006"/>
        </w:numPr>
        <w:pStyle w:val="Compact"/>
      </w:pPr>
      <w:r>
        <w:t xml:space="preserve">Which documents and systems do you need to answer them?</w:t>
      </w:r>
    </w:p>
    <w:p>
      <w:pPr>
        <w:numPr>
          <w:ilvl w:val="0"/>
          <w:numId w:val="1006"/>
        </w:numPr>
        <w:pStyle w:val="Compact"/>
      </w:pPr>
      <w:r>
        <w:t xml:space="preserve">Describe the last request that took a long time. Why did it take long?</w:t>
      </w:r>
    </w:p>
    <w:p>
      <w:pPr>
        <w:numPr>
          <w:ilvl w:val="0"/>
          <w:numId w:val="1006"/>
        </w:numPr>
        <w:pStyle w:val="Compact"/>
      </w:pPr>
      <w:r>
        <w:t xml:space="preserve">(Developers) How do you currently connect external APIs or databases to an LLM?</w:t>
      </w:r>
    </w:p>
    <w:p>
      <w:pPr>
        <w:pStyle w:val="FirstParagraph"/>
      </w:pPr>
      <w:r>
        <w:rPr>
          <w:bCs/>
          <w:b/>
        </w:rPr>
        <w:t xml:space="preserve">Block 3. Tasks for an AI assistant (10 min)</w:t>
      </w:r>
    </w:p>
    <w:p>
      <w:pPr>
        <w:numPr>
          <w:ilvl w:val="0"/>
          <w:numId w:val="1007"/>
        </w:numPr>
        <w:pStyle w:val="Compact"/>
      </w:pPr>
      <w:r>
        <w:t xml:space="preserve">Which tasks would you delegate to an AI assistant first?</w:t>
      </w:r>
    </w:p>
    <w:p>
      <w:pPr>
        <w:numPr>
          <w:ilvl w:val="0"/>
          <w:numId w:val="1007"/>
        </w:numPr>
        <w:pStyle w:val="Compact"/>
      </w:pPr>
      <w:r>
        <w:t xml:space="preserve">Which actions may it perform automatically, and which require your approval?</w:t>
      </w:r>
    </w:p>
    <w:p>
      <w:pPr>
        <w:numPr>
          <w:ilvl w:val="0"/>
          <w:numId w:val="1007"/>
        </w:numPr>
        <w:pStyle w:val="Compact"/>
      </w:pPr>
      <w:r>
        <w:t xml:space="preserve">Which tools would it need (calendar, timetable, ticketing, database, e-mail)?</w:t>
      </w:r>
    </w:p>
    <w:p>
      <w:pPr>
        <w:numPr>
          <w:ilvl w:val="0"/>
          <w:numId w:val="1007"/>
        </w:numPr>
        <w:pStyle w:val="Compact"/>
      </w:pPr>
      <w:r>
        <w:t xml:space="preserve">In which languages must it work (Kazakh, Russian, English)?</w:t>
      </w:r>
    </w:p>
    <w:p>
      <w:pPr>
        <w:pStyle w:val="FirstParagraph"/>
      </w:pPr>
      <w:r>
        <w:rPr>
          <w:bCs/>
          <w:b/>
        </w:rPr>
        <w:t xml:space="preserve">Block 4. Trust and control (10 min)</w:t>
      </w:r>
    </w:p>
    <w:p>
      <w:pPr>
        <w:numPr>
          <w:ilvl w:val="0"/>
          <w:numId w:val="1008"/>
        </w:numPr>
        <w:pStyle w:val="Compact"/>
      </w:pPr>
      <w:r>
        <w:t xml:space="preserve">What makes you trust an answer — sources, explanations, consistency?</w:t>
      </w:r>
    </w:p>
    <w:p>
      <w:pPr>
        <w:numPr>
          <w:ilvl w:val="0"/>
          <w:numId w:val="1008"/>
        </w:numPr>
        <w:pStyle w:val="Compact"/>
      </w:pPr>
      <w:r>
        <w:t xml:space="preserve">How should the assistant behave when it is not sure?</w:t>
      </w:r>
    </w:p>
    <w:p>
      <w:pPr>
        <w:numPr>
          <w:ilvl w:val="0"/>
          <w:numId w:val="1008"/>
        </w:numPr>
        <w:pStyle w:val="Compact"/>
      </w:pPr>
      <w:r>
        <w:t xml:space="preserve">How would you like to see what the agent did (log of steps, tool calls)?</w:t>
      </w:r>
    </w:p>
    <w:p>
      <w:pPr>
        <w:numPr>
          <w:ilvl w:val="0"/>
          <w:numId w:val="1008"/>
        </w:numPr>
        <w:pStyle w:val="Compact"/>
      </w:pPr>
      <w:r>
        <w:t xml:space="preserve">(Developers) What would make connecting a new tool easy for you?</w:t>
      </w:r>
    </w:p>
    <w:p>
      <w:pPr>
        <w:pStyle w:val="FirstParagraph"/>
      </w:pPr>
      <w:r>
        <w:rPr>
          <w:bCs/>
          <w:b/>
        </w:rPr>
        <w:t xml:space="preserve">Block 5. Risks (5–8 min)</w:t>
      </w:r>
    </w:p>
    <w:p>
      <w:pPr>
        <w:numPr>
          <w:ilvl w:val="0"/>
          <w:numId w:val="1009"/>
        </w:numPr>
        <w:pStyle w:val="Compact"/>
      </w:pPr>
      <w:r>
        <w:t xml:space="preserve">What could go wrong if the assistant has access to tools?</w:t>
      </w:r>
    </w:p>
    <w:p>
      <w:pPr>
        <w:numPr>
          <w:ilvl w:val="0"/>
          <w:numId w:val="1009"/>
        </w:numPr>
        <w:pStyle w:val="Compact"/>
      </w:pPr>
      <w:r>
        <w:t xml:space="preserve">Which data must never be accessible to it?</w:t>
      </w:r>
    </w:p>
    <w:p>
      <w:pPr>
        <w:numPr>
          <w:ilvl w:val="0"/>
          <w:numId w:val="1009"/>
        </w:numPr>
        <w:pStyle w:val="Compact"/>
      </w:pPr>
      <w:r>
        <w:t xml:space="preserve">What would make you stop using it?</w:t>
      </w:r>
    </w:p>
    <w:p>
      <w:pPr>
        <w:pStyle w:val="FirstParagraph"/>
      </w:pPr>
      <w:r>
        <w:rPr>
          <w:bCs/>
          <w:b/>
        </w:rPr>
        <w:t xml:space="preserve">Closing</w:t>
      </w:r>
    </w:p>
    <w:p>
      <w:pPr>
        <w:numPr>
          <w:ilvl w:val="0"/>
          <w:numId w:val="1010"/>
        </w:numPr>
        <w:pStyle w:val="Compact"/>
      </w:pPr>
      <w:r>
        <w:t xml:space="preserve">Is there anything important that we have not discussed?</w:t>
      </w:r>
    </w:p>
    <w:bookmarkEnd w:id="29"/>
    <w:bookmarkStart w:id="30" w:name="appendix-b.-evaluation-questionnaire"/>
    <w:p>
      <w:pPr>
        <w:pStyle w:val="Heading1"/>
      </w:pPr>
      <w:r>
        <w:t xml:space="preserve">Appendix B. Evaluation questionnaire</w:t>
      </w:r>
    </w:p>
    <w:p>
      <w:pPr>
        <w:pStyle w:val="FirstParagraph"/>
      </w:pPr>
      <w:r>
        <w:rPr>
          <w:bCs/>
          <w:b/>
        </w:rPr>
        <w:t xml:space="preserve">Section 1. About you.</w:t>
      </w:r>
      <w:r>
        <w:t xml:space="preserve"> </w:t>
      </w:r>
      <w:r>
        <w:t xml:space="preserve">Role (student / developer / staff); experience with AI assistants (never / sometimes / weekly / daily); for developers — years of programming experience.</w:t>
      </w:r>
    </w:p>
    <w:p>
      <w:pPr>
        <w:pStyle w:val="BodyText"/>
      </w:pPr>
      <w:r>
        <w:rPr>
          <w:bCs/>
          <w:b/>
        </w:rPr>
        <w:t xml:space="preserve">Section 2. System Usability Scale</w:t>
      </w:r>
      <w:r>
        <w:t xml:space="preserve"> </w:t>
      </w:r>
      <w:hyperlink w:anchor="ref-brooke1996">
        <w:r>
          <w:rPr>
            <w:rStyle w:val="Hyperlink"/>
          </w:rPr>
          <w:t xml:space="preserve">[16]</w:t>
        </w:r>
      </w:hyperlink>
      <w:r>
        <w:t xml:space="preserve">.</w:t>
      </w:r>
      <w:r>
        <w:t xml:space="preserve"> </w:t>
      </w:r>
      <w:r>
        <w:rPr>
          <w:iCs/>
          <w:i/>
        </w:rPr>
        <w:t xml:space="preserve">1 = strongly disagree … 5 = strongly agree.</w:t>
      </w:r>
    </w:p>
    <w:p>
      <w:pPr>
        <w:numPr>
          <w:ilvl w:val="0"/>
          <w:numId w:val="1011"/>
        </w:numPr>
        <w:pStyle w:val="Compact"/>
      </w:pPr>
      <w:r>
        <w:t xml:space="preserve">I think that I would like to use this system frequently.</w:t>
      </w:r>
    </w:p>
    <w:p>
      <w:pPr>
        <w:numPr>
          <w:ilvl w:val="0"/>
          <w:numId w:val="1011"/>
        </w:numPr>
        <w:pStyle w:val="Compact"/>
      </w:pPr>
      <w:r>
        <w:t xml:space="preserve">I found the system unnecessarily complex.</w:t>
      </w:r>
    </w:p>
    <w:p>
      <w:pPr>
        <w:numPr>
          <w:ilvl w:val="0"/>
          <w:numId w:val="1011"/>
        </w:numPr>
        <w:pStyle w:val="Compact"/>
      </w:pPr>
      <w:r>
        <w:t xml:space="preserve">I thought the system was easy to use.</w:t>
      </w:r>
    </w:p>
    <w:p>
      <w:pPr>
        <w:numPr>
          <w:ilvl w:val="0"/>
          <w:numId w:val="1011"/>
        </w:numPr>
        <w:pStyle w:val="Compact"/>
      </w:pPr>
      <w:r>
        <w:t xml:space="preserve">I think that I would need the support of a technical person to be able to use this system.</w:t>
      </w:r>
    </w:p>
    <w:p>
      <w:pPr>
        <w:numPr>
          <w:ilvl w:val="0"/>
          <w:numId w:val="1011"/>
        </w:numPr>
        <w:pStyle w:val="Compact"/>
      </w:pPr>
      <w:r>
        <w:t xml:space="preserve">I found the various functions in this system were well integrated.</w:t>
      </w:r>
    </w:p>
    <w:p>
      <w:pPr>
        <w:numPr>
          <w:ilvl w:val="0"/>
          <w:numId w:val="1011"/>
        </w:numPr>
        <w:pStyle w:val="Compact"/>
      </w:pPr>
      <w:r>
        <w:t xml:space="preserve">I thought there was too much inconsistency in this system.</w:t>
      </w:r>
    </w:p>
    <w:p>
      <w:pPr>
        <w:numPr>
          <w:ilvl w:val="0"/>
          <w:numId w:val="1011"/>
        </w:numPr>
        <w:pStyle w:val="Compact"/>
      </w:pPr>
      <w:r>
        <w:t xml:space="preserve">I would imagine that most people would learn to use this system very quickly.</w:t>
      </w:r>
    </w:p>
    <w:p>
      <w:pPr>
        <w:numPr>
          <w:ilvl w:val="0"/>
          <w:numId w:val="1011"/>
        </w:numPr>
        <w:pStyle w:val="Compact"/>
      </w:pPr>
      <w:r>
        <w:t xml:space="preserve">I found the system very cumbersome to use.</w:t>
      </w:r>
    </w:p>
    <w:p>
      <w:pPr>
        <w:numPr>
          <w:ilvl w:val="0"/>
          <w:numId w:val="1011"/>
        </w:numPr>
        <w:pStyle w:val="Compact"/>
      </w:pPr>
      <w:r>
        <w:t xml:space="preserve">I felt very confident using the system.</w:t>
      </w:r>
    </w:p>
    <w:p>
      <w:pPr>
        <w:numPr>
          <w:ilvl w:val="0"/>
          <w:numId w:val="1011"/>
        </w:numPr>
        <w:pStyle w:val="Compact"/>
      </w:pPr>
      <w:r>
        <w:t xml:space="preserve">I needed to learn a lot of things before I could get going with this system.</w:t>
      </w:r>
    </w:p>
    <w:p>
      <w:pPr>
        <w:pStyle w:val="FirstParagraph"/>
      </w:pPr>
      <w:r>
        <w:rPr>
          <w:iCs/>
          <w:i/>
        </w:rPr>
        <w:t xml:space="preserve">SUS score = 2.5 × (Σ(odd items − 1) + Σ(5 − even items)), range 0–100.</w:t>
      </w:r>
    </w:p>
    <w:p>
      <w:pPr>
        <w:pStyle w:val="BodyText"/>
      </w:pPr>
      <w:r>
        <w:rPr>
          <w:bCs/>
          <w:b/>
        </w:rPr>
        <w:t xml:space="preserve">Section 3. Perceived usefulness and ease of use</w:t>
      </w:r>
      <w:r>
        <w:t xml:space="preserve"> </w:t>
      </w:r>
      <w:r>
        <w:t xml:space="preserve">(adapted from</w:t>
      </w:r>
      <w:r>
        <w:t xml:space="preserve"> </w:t>
      </w:r>
      <w:hyperlink w:anchor="ref-davis1989">
        <w:r>
          <w:rPr>
            <w:rStyle w:val="Hyperlink"/>
          </w:rPr>
          <w:t xml:space="preserve">[17]</w:t>
        </w:r>
      </w:hyperlink>
      <w:r>
        <w:t xml:space="preserve">).</w:t>
      </w:r>
      <w:r>
        <w:t xml:space="preserve"> </w:t>
      </w:r>
      <w:r>
        <w:rPr>
          <w:iCs/>
          <w:i/>
        </w:rPr>
        <w:t xml:space="preserve">1 = strongly disagree … 7 = strongly agree.</w:t>
      </w:r>
    </w:p>
    <w:tbl>
      <w:tblPr>
        <w:tblStyle w:val="Table"/>
        <w:tblW w:type="pct" w:w="5000"/>
        <w:tblLook w:firstRow="1" w:lastRow="0" w:firstColumn="0" w:lastColumn="0" w:noHBand="0" w:noVBand="0" w:val="0020"/>
        <w:jc w:val="start"/>
      </w:tblPr>
      <w:tblGrid>
        <w:gridCol w:w="698"/>
        <w:gridCol w:w="7221"/>
      </w:tblGrid>
      <w:tr>
        <w:trPr>
          <w:tblHeader w:val="true"/>
        </w:trPr>
        <w:tc>
          <w:tcPr/>
          <w:p>
            <w:pPr>
              <w:pStyle w:val="Compact"/>
              <w:jc w:val="left"/>
            </w:pPr>
            <w:r>
              <w:t xml:space="preserve">Code</w:t>
            </w:r>
          </w:p>
        </w:tc>
        <w:tc>
          <w:tcPr/>
          <w:p>
            <w:pPr>
              <w:pStyle w:val="Compact"/>
              <w:jc w:val="left"/>
            </w:pPr>
            <w:r>
              <w:t xml:space="preserve">Item</w:t>
            </w:r>
          </w:p>
        </w:tc>
      </w:tr>
      <w:tr>
        <w:tc>
          <w:tcPr/>
          <w:p>
            <w:pPr>
              <w:pStyle w:val="Compact"/>
              <w:jc w:val="left"/>
            </w:pPr>
            <w:r>
              <w:t xml:space="preserve">PU1</w:t>
            </w:r>
          </w:p>
        </w:tc>
        <w:tc>
          <w:tcPr/>
          <w:p>
            <w:pPr>
              <w:pStyle w:val="Compact"/>
              <w:jc w:val="left"/>
            </w:pPr>
            <w:r>
              <w:t xml:space="preserve">Using the platform would enable me to get answers to my questions more quickly.</w:t>
            </w:r>
          </w:p>
        </w:tc>
      </w:tr>
      <w:tr>
        <w:tc>
          <w:tcPr/>
          <w:p>
            <w:pPr>
              <w:pStyle w:val="Compact"/>
              <w:jc w:val="left"/>
            </w:pPr>
            <w:r>
              <w:t xml:space="preserve">PU2</w:t>
            </w:r>
          </w:p>
        </w:tc>
        <w:tc>
          <w:tcPr/>
          <w:p>
            <w:pPr>
              <w:pStyle w:val="Compact"/>
              <w:jc w:val="left"/>
            </w:pPr>
            <w:r>
              <w:t xml:space="preserve">Using the platform would improve the quality of the information I use.</w:t>
            </w:r>
          </w:p>
        </w:tc>
      </w:tr>
      <w:tr>
        <w:tc>
          <w:tcPr/>
          <w:p>
            <w:pPr>
              <w:pStyle w:val="Compact"/>
              <w:jc w:val="left"/>
            </w:pPr>
            <w:r>
              <w:t xml:space="preserve">PU3</w:t>
            </w:r>
          </w:p>
        </w:tc>
        <w:tc>
          <w:tcPr/>
          <w:p>
            <w:pPr>
              <w:pStyle w:val="Compact"/>
              <w:jc w:val="left"/>
            </w:pPr>
            <w:r>
              <w:t xml:space="preserve">Using the platform would make routine tasks (requests, reminders, tickets) easier.</w:t>
            </w:r>
          </w:p>
        </w:tc>
      </w:tr>
      <w:tr>
        <w:tc>
          <w:tcPr/>
          <w:p>
            <w:pPr>
              <w:pStyle w:val="Compact"/>
              <w:jc w:val="left"/>
            </w:pPr>
            <w:r>
              <w:t xml:space="preserve">PU4</w:t>
            </w:r>
          </w:p>
        </w:tc>
        <w:tc>
          <w:tcPr/>
          <w:p>
            <w:pPr>
              <w:pStyle w:val="Compact"/>
              <w:jc w:val="left"/>
            </w:pPr>
            <w:r>
              <w:t xml:space="preserve">I find the platform useful in my study or work.</w:t>
            </w:r>
          </w:p>
        </w:tc>
      </w:tr>
      <w:tr>
        <w:tc>
          <w:tcPr/>
          <w:p>
            <w:pPr>
              <w:pStyle w:val="Compact"/>
              <w:jc w:val="left"/>
            </w:pPr>
            <w:r>
              <w:t xml:space="preserve">PEOU1</w:t>
            </w:r>
          </w:p>
        </w:tc>
        <w:tc>
          <w:tcPr/>
          <w:p>
            <w:pPr>
              <w:pStyle w:val="Compact"/>
              <w:jc w:val="left"/>
            </w:pPr>
            <w:r>
              <w:t xml:space="preserve">Learning to use the platform would be easy for me.</w:t>
            </w:r>
          </w:p>
        </w:tc>
      </w:tr>
      <w:tr>
        <w:tc>
          <w:tcPr/>
          <w:p>
            <w:pPr>
              <w:pStyle w:val="Compact"/>
              <w:jc w:val="left"/>
            </w:pPr>
            <w:r>
              <w:t xml:space="preserve">PEOU2</w:t>
            </w:r>
          </w:p>
        </w:tc>
        <w:tc>
          <w:tcPr/>
          <w:p>
            <w:pPr>
              <w:pStyle w:val="Compact"/>
              <w:jc w:val="left"/>
            </w:pPr>
            <w:r>
              <w:t xml:space="preserve">My interaction with the platform is clear and understandable.</w:t>
            </w:r>
          </w:p>
        </w:tc>
      </w:tr>
      <w:tr>
        <w:tc>
          <w:tcPr/>
          <w:p>
            <w:pPr>
              <w:pStyle w:val="Compact"/>
              <w:jc w:val="left"/>
            </w:pPr>
            <w:r>
              <w:t xml:space="preserve">PEOU3</w:t>
            </w:r>
          </w:p>
        </w:tc>
        <w:tc>
          <w:tcPr/>
          <w:p>
            <w:pPr>
              <w:pStyle w:val="Compact"/>
              <w:jc w:val="left"/>
            </w:pPr>
            <w:r>
              <w:t xml:space="preserve">(Developers) It is easy to connect a new tool or data source to the platform.</w:t>
            </w:r>
          </w:p>
        </w:tc>
      </w:tr>
      <w:tr>
        <w:tc>
          <w:tcPr/>
          <w:p>
            <w:pPr>
              <w:pStyle w:val="Compact"/>
              <w:jc w:val="left"/>
            </w:pPr>
            <w:r>
              <w:t xml:space="preserve">PEOU4</w:t>
            </w:r>
          </w:p>
        </w:tc>
        <w:tc>
          <w:tcPr/>
          <w:p>
            <w:pPr>
              <w:pStyle w:val="Compact"/>
              <w:jc w:val="left"/>
            </w:pPr>
            <w:r>
              <w:t xml:space="preserve">I find the platform easy to use.</w:t>
            </w:r>
          </w:p>
        </w:tc>
      </w:tr>
    </w:tbl>
    <w:p>
      <w:pPr>
        <w:pStyle w:val="BodyText"/>
      </w:pPr>
      <w:r>
        <w:rPr>
          <w:bCs/>
          <w:b/>
        </w:rPr>
        <w:t xml:space="preserve">Section 4. Trust in answers and actions.</w:t>
      </w:r>
      <w:r>
        <w:t xml:space="preserve"> </w:t>
      </w:r>
      <w:r>
        <w:rPr>
          <w:iCs/>
          <w:i/>
        </w:rPr>
        <w:t xml:space="preserve">1 = strongly disagree … 7 = strongly agree.</w:t>
      </w:r>
    </w:p>
    <w:tbl>
      <w:tblPr>
        <w:tblStyle w:val="Table"/>
        <w:tblW w:type="pct" w:w="5000"/>
        <w:tblLook w:firstRow="1" w:lastRow="0" w:firstColumn="0" w:lastColumn="0" w:noHBand="0" w:noVBand="0" w:val="0020"/>
        <w:jc w:val="start"/>
      </w:tblPr>
      <w:tblGrid>
        <w:gridCol w:w="698"/>
        <w:gridCol w:w="7221"/>
      </w:tblGrid>
      <w:tr>
        <w:trPr>
          <w:tblHeader w:val="true"/>
        </w:trPr>
        <w:tc>
          <w:tcPr/>
          <w:p>
            <w:pPr>
              <w:pStyle w:val="Compact"/>
              <w:jc w:val="left"/>
            </w:pPr>
            <w:r>
              <w:t xml:space="preserve">Code</w:t>
            </w:r>
          </w:p>
        </w:tc>
        <w:tc>
          <w:tcPr/>
          <w:p>
            <w:pPr>
              <w:pStyle w:val="Compact"/>
              <w:jc w:val="left"/>
            </w:pPr>
            <w:r>
              <w:t xml:space="preserve">Item</w:t>
            </w:r>
          </w:p>
        </w:tc>
      </w:tr>
      <w:tr>
        <w:tc>
          <w:tcPr/>
          <w:p>
            <w:pPr>
              <w:pStyle w:val="Compact"/>
              <w:jc w:val="left"/>
            </w:pPr>
            <w:r>
              <w:t xml:space="preserve">TR1</w:t>
            </w:r>
          </w:p>
        </w:tc>
        <w:tc>
          <w:tcPr/>
          <w:p>
            <w:pPr>
              <w:pStyle w:val="Compact"/>
              <w:jc w:val="left"/>
            </w:pPr>
            <w:r>
              <w:t xml:space="preserve">The sources shown with the answers help me check them.</w:t>
            </w:r>
          </w:p>
        </w:tc>
      </w:tr>
      <w:tr>
        <w:tc>
          <w:tcPr/>
          <w:p>
            <w:pPr>
              <w:pStyle w:val="Compact"/>
              <w:jc w:val="left"/>
            </w:pPr>
            <w:r>
              <w:t xml:space="preserve">TR2</w:t>
            </w:r>
          </w:p>
        </w:tc>
        <w:tc>
          <w:tcPr/>
          <w:p>
            <w:pPr>
              <w:pStyle w:val="Compact"/>
              <w:jc w:val="left"/>
            </w:pPr>
            <w:r>
              <w:t xml:space="preserve">The platform tells me when it does not know the answer.</w:t>
            </w:r>
          </w:p>
        </w:tc>
      </w:tr>
      <w:tr>
        <w:tc>
          <w:tcPr/>
          <w:p>
            <w:pPr>
              <w:pStyle w:val="Compact"/>
              <w:jc w:val="left"/>
            </w:pPr>
            <w:r>
              <w:t xml:space="preserve">TR3</w:t>
            </w:r>
          </w:p>
        </w:tc>
        <w:tc>
          <w:tcPr/>
          <w:p>
            <w:pPr>
              <w:pStyle w:val="Compact"/>
              <w:jc w:val="left"/>
            </w:pPr>
            <w:r>
              <w:t xml:space="preserve">I understand which actions the agent performed and why.</w:t>
            </w:r>
          </w:p>
        </w:tc>
      </w:tr>
      <w:tr>
        <w:tc>
          <w:tcPr/>
          <w:p>
            <w:pPr>
              <w:pStyle w:val="Compact"/>
              <w:jc w:val="left"/>
            </w:pPr>
            <w:r>
              <w:t xml:space="preserve">TR4</w:t>
            </w:r>
          </w:p>
        </w:tc>
        <w:tc>
          <w:tcPr/>
          <w:p>
            <w:pPr>
              <w:pStyle w:val="Compact"/>
              <w:jc w:val="left"/>
            </w:pPr>
            <w:r>
              <w:t xml:space="preserve">I am comfortable letting the agent perform actions after my approval.</w:t>
            </w:r>
          </w:p>
        </w:tc>
      </w:tr>
    </w:tbl>
    <w:p>
      <w:pPr>
        <w:pStyle w:val="BodyText"/>
      </w:pPr>
      <w:r>
        <w:rPr>
          <w:bCs/>
          <w:b/>
        </w:rPr>
        <w:t xml:space="preserve">Section 5. Open questions.</w:t>
      </w:r>
      <w:r>
        <w:t xml:space="preserve"> </w:t>
      </w:r>
      <w:r>
        <w:t xml:space="preserve">What did you like most? What should be changed first? Describe a wrong or surprising answer, if any.</w:t>
      </w:r>
    </w:p>
    <w:p>
      <w:pPr>
        <w:pStyle w:val="BodyText"/>
      </w:pPr>
      <w:r>
        <w:rPr>
          <w:iCs/>
          <w:i/>
        </w:rPr>
        <w:t xml:space="preserve">Estimated completion time: 8–10 minutes. Responses are anonymous.</w:t>
      </w:r>
    </w:p>
    <w:bookmarkEnd w:id="30"/>
    <w:bookmarkStart w:id="31" w:name="X6e9608fa2f4057c114b3f4720428e8db35eb8b8"/>
    <w:p>
      <w:pPr>
        <w:pStyle w:val="Heading1"/>
      </w:pPr>
      <w:r>
        <w:t xml:space="preserve">Appendix C. Evaluation dataset specification</w:t>
      </w:r>
    </w:p>
    <w:tbl>
      <w:tblPr>
        <w:tblStyle w:val="Table"/>
        <w:tblW w:type="pct" w:w="5000"/>
        <w:tblLook w:firstRow="1" w:lastRow="0" w:firstColumn="0" w:lastColumn="0" w:noHBand="0" w:noVBand="0" w:val="0020"/>
        <w:jc w:val="start"/>
      </w:tblPr>
      <w:tblGrid>
        <w:gridCol w:w="1250"/>
        <w:gridCol w:w="1417"/>
        <w:gridCol w:w="917"/>
        <w:gridCol w:w="4335"/>
      </w:tblGrid>
      <w:tr>
        <w:trPr>
          <w:tblHeader w:val="true"/>
        </w:trPr>
        <w:tc>
          <w:tcPr/>
          <w:p>
            <w:pPr>
              <w:pStyle w:val="Compact"/>
              <w:jc w:val="left"/>
            </w:pPr>
            <w:r>
              <w:t xml:space="preserve">Dataset</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Description</w:t>
            </w:r>
          </w:p>
        </w:tc>
      </w:tr>
      <w:tr>
        <w:tc>
          <w:tcPr/>
          <w:p>
            <w:pPr>
              <w:pStyle w:val="Compact"/>
              <w:jc w:val="left"/>
            </w:pPr>
            <w:r>
              <w:t xml:space="preserve">Questions</w:t>
            </w:r>
          </w:p>
        </w:tc>
        <w:tc>
          <w:tcPr/>
          <w:p>
            <w:pPr>
              <w:pStyle w:val="Compact"/>
              <w:jc w:val="left"/>
            </w:pPr>
            <w:r>
              <w:rPr>
                <w:rStyle w:val="VerbatimChar"/>
              </w:rPr>
              <w:t xml:space="preserve">id</w:t>
            </w:r>
            <w:r>
              <w:t xml:space="preserve">,</w:t>
            </w:r>
            <w:r>
              <w:t xml:space="preserve"> </w:t>
            </w:r>
            <w:r>
              <w:rPr>
                <w:rStyle w:val="VerbatimChar"/>
              </w:rPr>
              <w:t xml:space="preserve">language</w:t>
            </w:r>
          </w:p>
        </w:tc>
        <w:tc>
          <w:tcPr/>
          <w:p>
            <w:pPr>
              <w:pStyle w:val="Compact"/>
              <w:jc w:val="left"/>
            </w:pPr>
            <w:r>
              <w:t xml:space="preserve">string, enum (kk/ru/en)</w:t>
            </w:r>
          </w:p>
        </w:tc>
        <w:tc>
          <w:tcPr/>
          <w:p>
            <w:pPr>
              <w:pStyle w:val="Compact"/>
              <w:jc w:val="left"/>
            </w:pPr>
            <w:r>
              <w:t xml:space="preserve">Unique identifier; language of the question</w:t>
            </w:r>
          </w:p>
        </w:tc>
      </w:tr>
      <w:tr>
        <w:tc>
          <w:tcPr/>
          <w:p>
            <w:pPr>
              <w:pStyle w:val="Compact"/>
              <w:jc w:val="left"/>
            </w:pPr>
            <w:r>
              <w:t xml:space="preserve">Questions</w:t>
            </w:r>
          </w:p>
        </w:tc>
        <w:tc>
          <w:tcPr/>
          <w:p>
            <w:pPr>
              <w:pStyle w:val="Compact"/>
              <w:jc w:val="left"/>
            </w:pPr>
            <w:r>
              <w:rPr>
                <w:rStyle w:val="VerbatimChar"/>
              </w:rPr>
              <w:t xml:space="preserve">question</w:t>
            </w:r>
            <w:r>
              <w:t xml:space="preserve">,</w:t>
            </w:r>
            <w:r>
              <w:t xml:space="preserve"> </w:t>
            </w:r>
            <w:r>
              <w:rPr>
                <w:rStyle w:val="VerbatimChar"/>
              </w:rPr>
              <w:t xml:space="preserve">reference_answer</w:t>
            </w:r>
          </w:p>
        </w:tc>
        <w:tc>
          <w:tcPr/>
          <w:p>
            <w:pPr>
              <w:pStyle w:val="Compact"/>
              <w:jc w:val="left"/>
            </w:pPr>
            <w:r>
              <w:t xml:space="preserve">text</w:t>
            </w:r>
          </w:p>
        </w:tc>
        <w:tc>
          <w:tcPr/>
          <w:p>
            <w:pPr>
              <w:pStyle w:val="Compact"/>
              <w:jc w:val="left"/>
            </w:pPr>
            <w:r>
              <w:t xml:space="preserve">Validated by two staff members</w:t>
            </w:r>
          </w:p>
        </w:tc>
      </w:tr>
      <w:tr>
        <w:tc>
          <w:tcPr/>
          <w:p>
            <w:pPr>
              <w:pStyle w:val="Compact"/>
              <w:jc w:val="left"/>
            </w:pPr>
            <w:r>
              <w:t xml:space="preserve">Questions</w:t>
            </w:r>
          </w:p>
        </w:tc>
        <w:tc>
          <w:tcPr/>
          <w:p>
            <w:pPr>
              <w:pStyle w:val="Compact"/>
              <w:jc w:val="left"/>
            </w:pPr>
            <w:r>
              <w:rPr>
                <w:rStyle w:val="VerbatimChar"/>
              </w:rPr>
              <w:t xml:space="preserve">source_passages</w:t>
            </w:r>
          </w:p>
        </w:tc>
        <w:tc>
          <w:tcPr/>
          <w:p>
            <w:pPr>
              <w:pStyle w:val="Compact"/>
              <w:jc w:val="left"/>
            </w:pPr>
            <w:r>
              <w:t xml:space="preserve">list of document IDs + offsets</w:t>
            </w:r>
          </w:p>
        </w:tc>
        <w:tc>
          <w:tcPr/>
          <w:p>
            <w:pPr>
              <w:pStyle w:val="Compact"/>
              <w:jc w:val="left"/>
            </w:pPr>
            <w:r>
              <w:t xml:space="preserve">Ground truth for context recall</w:t>
            </w:r>
          </w:p>
        </w:tc>
      </w:tr>
      <w:tr>
        <w:tc>
          <w:tcPr/>
          <w:p>
            <w:pPr>
              <w:pStyle w:val="Compact"/>
              <w:jc w:val="left"/>
            </w:pPr>
            <w:r>
              <w:t xml:space="preserve">Questions</w:t>
            </w:r>
          </w:p>
        </w:tc>
        <w:tc>
          <w:tcPr/>
          <w:p>
            <w:pPr>
              <w:pStyle w:val="Compact"/>
              <w:jc w:val="left"/>
            </w:pPr>
            <w:r>
              <w:rPr>
                <w:rStyle w:val="VerbatimChar"/>
              </w:rPr>
              <w:t xml:space="preserve">type</w:t>
            </w:r>
          </w:p>
        </w:tc>
        <w:tc>
          <w:tcPr/>
          <w:p>
            <w:pPr>
              <w:pStyle w:val="Compact"/>
              <w:jc w:val="left"/>
            </w:pPr>
            <w:r>
              <w:t xml:space="preserve">enum</w:t>
            </w:r>
          </w:p>
        </w:tc>
        <w:tc>
          <w:tcPr/>
          <w:p>
            <w:pPr>
              <w:pStyle w:val="Compact"/>
              <w:jc w:val="left"/>
            </w:pPr>
            <w:r>
              <w:t xml:space="preserve">single-fact / multi-step / unanswerable (system must refuse)</w:t>
            </w:r>
          </w:p>
        </w:tc>
      </w:tr>
      <w:tr>
        <w:tc>
          <w:tcPr/>
          <w:p>
            <w:pPr>
              <w:pStyle w:val="Compact"/>
              <w:jc w:val="left"/>
            </w:pPr>
            <w:r>
              <w:t xml:space="preserve">Tool tasks</w:t>
            </w:r>
          </w:p>
        </w:tc>
        <w:tc>
          <w:tcPr/>
          <w:p>
            <w:pPr>
              <w:pStyle w:val="Compact"/>
              <w:jc w:val="left"/>
            </w:pPr>
            <w:r>
              <w:rPr>
                <w:rStyle w:val="VerbatimChar"/>
              </w:rPr>
              <w:t xml:space="preserve">id</w:t>
            </w:r>
            <w:r>
              <w:t xml:space="preserve">,</w:t>
            </w:r>
            <w:r>
              <w:t xml:space="preserve"> </w:t>
            </w:r>
            <w:r>
              <w:rPr>
                <w:rStyle w:val="VerbatimChar"/>
              </w:rPr>
              <w:t xml:space="preserve">instruction</w:t>
            </w:r>
          </w:p>
        </w:tc>
        <w:tc>
          <w:tcPr/>
          <w:p>
            <w:pPr>
              <w:pStyle w:val="Compact"/>
              <w:jc w:val="left"/>
            </w:pPr>
            <w:r>
              <w:t xml:space="preserve">text</w:t>
            </w:r>
          </w:p>
        </w:tc>
        <w:tc>
          <w:tcPr/>
          <w:p>
            <w:pPr>
              <w:pStyle w:val="Compact"/>
              <w:jc w:val="left"/>
            </w:pPr>
            <w:r>
              <w:t xml:space="preserve">Natural-language task given to the agent</w:t>
            </w:r>
          </w:p>
        </w:tc>
      </w:tr>
      <w:tr>
        <w:tc>
          <w:tcPr/>
          <w:p>
            <w:pPr>
              <w:pStyle w:val="Compact"/>
              <w:jc w:val="left"/>
            </w:pPr>
            <w:r>
              <w:t xml:space="preserve">Tool tasks</w:t>
            </w:r>
          </w:p>
        </w:tc>
        <w:tc>
          <w:tcPr/>
          <w:p>
            <w:pPr>
              <w:pStyle w:val="Compact"/>
              <w:jc w:val="left"/>
            </w:pPr>
            <w:r>
              <w:rPr>
                <w:rStyle w:val="VerbatimChar"/>
              </w:rPr>
              <w:t xml:space="preserve">required_tools</w:t>
            </w:r>
            <w:r>
              <w:t xml:space="preserve">,</w:t>
            </w:r>
            <w:r>
              <w:t xml:space="preserve"> </w:t>
            </w:r>
            <w:r>
              <w:rPr>
                <w:rStyle w:val="VerbatimChar"/>
              </w:rPr>
              <w:t xml:space="preserve">expected_state</w:t>
            </w:r>
          </w:p>
        </w:tc>
        <w:tc>
          <w:tcPr/>
          <w:p>
            <w:pPr>
              <w:pStyle w:val="Compact"/>
              <w:jc w:val="left"/>
            </w:pPr>
            <w:r>
              <w:t xml:space="preserve">list, JSON</w:t>
            </w:r>
          </w:p>
        </w:tc>
        <w:tc>
          <w:tcPr/>
          <w:p>
            <w:pPr>
              <w:pStyle w:val="Compact"/>
              <w:jc w:val="left"/>
            </w:pPr>
            <w:r>
              <w:t xml:space="preserve">Tools that must be called; final state of the simulated back-end</w:t>
            </w:r>
          </w:p>
        </w:tc>
      </w:tr>
      <w:tr>
        <w:tc>
          <w:tcPr/>
          <w:p>
            <w:pPr>
              <w:pStyle w:val="Compact"/>
              <w:jc w:val="left"/>
            </w:pPr>
            <w:r>
              <w:t xml:space="preserve">Attack cases</w:t>
            </w:r>
          </w:p>
        </w:tc>
        <w:tc>
          <w:tcPr/>
          <w:p>
            <w:pPr>
              <w:pStyle w:val="Compact"/>
              <w:jc w:val="left"/>
            </w:pPr>
            <w:r>
              <w:rPr>
                <w:rStyle w:val="VerbatimChar"/>
              </w:rPr>
              <w:t xml:space="preserve">vector</w:t>
            </w:r>
          </w:p>
        </w:tc>
        <w:tc>
          <w:tcPr/>
          <w:p>
            <w:pPr>
              <w:pStyle w:val="Compact"/>
              <w:jc w:val="left"/>
            </w:pPr>
            <w:r>
              <w:t xml:space="preserve">enum</w:t>
            </w:r>
          </w:p>
        </w:tc>
        <w:tc>
          <w:tcPr/>
          <w:p>
            <w:pPr>
              <w:pStyle w:val="Compact"/>
              <w:jc w:val="left"/>
            </w:pPr>
            <w:r>
              <w:t xml:space="preserve">retrieved document / tool output / tool description</w:t>
            </w:r>
          </w:p>
        </w:tc>
      </w:tr>
      <w:tr>
        <w:tc>
          <w:tcPr/>
          <w:p>
            <w:pPr>
              <w:pStyle w:val="Compact"/>
              <w:jc w:val="left"/>
            </w:pPr>
            <w:r>
              <w:t xml:space="preserve">Attack cases</w:t>
            </w:r>
          </w:p>
        </w:tc>
        <w:tc>
          <w:tcPr/>
          <w:p>
            <w:pPr>
              <w:pStyle w:val="Compact"/>
              <w:jc w:val="left"/>
            </w:pPr>
            <w:r>
              <w:rPr>
                <w:rStyle w:val="VerbatimChar"/>
              </w:rPr>
              <w:t xml:space="preserve">payload</w:t>
            </w:r>
            <w:r>
              <w:t xml:space="preserve">,</w:t>
            </w:r>
            <w:r>
              <w:t xml:space="preserve"> </w:t>
            </w:r>
            <w:r>
              <w:rPr>
                <w:rStyle w:val="VerbatimChar"/>
              </w:rPr>
              <w:t xml:space="preserve">goal</w:t>
            </w:r>
          </w:p>
        </w:tc>
        <w:tc>
          <w:tcPr/>
          <w:p>
            <w:pPr>
              <w:pStyle w:val="Compact"/>
              <w:jc w:val="left"/>
            </w:pPr>
            <w:r>
              <w:t xml:space="preserve">text, enum</w:t>
            </w:r>
          </w:p>
        </w:tc>
        <w:tc>
          <w:tcPr/>
          <w:p>
            <w:pPr>
              <w:pStyle w:val="Compact"/>
              <w:jc w:val="left"/>
            </w:pPr>
            <w:r>
              <w:t xml:space="preserve">Injected instruction; attacker goal (forbidden tool call, data exfiltration, wrong answer)</w:t>
            </w:r>
          </w:p>
        </w:tc>
      </w:tr>
      <w:tr>
        <w:tc>
          <w:tcPr/>
          <w:p>
            <w:pPr>
              <w:pStyle w:val="Compact"/>
              <w:jc w:val="left"/>
            </w:pPr>
            <w:r>
              <w:t xml:space="preserve">Run log</w:t>
            </w:r>
          </w:p>
        </w:tc>
        <w:tc>
          <w:tcPr/>
          <w:p>
            <w:pPr>
              <w:pStyle w:val="Compact"/>
              <w:jc w:val="left"/>
            </w:pPr>
            <w:r>
              <w:rPr>
                <w:rStyle w:val="VerbatimChar"/>
              </w:rPr>
              <w:t xml:space="preserve">config_id</w:t>
            </w:r>
            <w:r>
              <w:t xml:space="preserve">,</w:t>
            </w:r>
            <w:r>
              <w:t xml:space="preserve"> </w:t>
            </w:r>
            <w:r>
              <w:rPr>
                <w:rStyle w:val="VerbatimChar"/>
              </w:rPr>
              <w:t xml:space="preserve">model</w:t>
            </w:r>
            <w:r>
              <w:t xml:space="preserve">,</w:t>
            </w:r>
            <w:r>
              <w:t xml:space="preserve"> </w:t>
            </w:r>
            <w:r>
              <w:rPr>
                <w:rStyle w:val="VerbatimChar"/>
              </w:rPr>
              <w:t xml:space="preserve">seed</w:t>
            </w:r>
          </w:p>
        </w:tc>
        <w:tc>
          <w:tcPr/>
          <w:p>
            <w:pPr>
              <w:pStyle w:val="Compact"/>
              <w:jc w:val="left"/>
            </w:pPr>
            <w:r>
              <w:t xml:space="preserve">string</w:t>
            </w:r>
          </w:p>
        </w:tc>
        <w:tc>
          <w:tcPr/>
          <w:p>
            <w:pPr>
              <w:pStyle w:val="Compact"/>
              <w:jc w:val="left"/>
            </w:pPr>
            <w:r>
              <w:t xml:space="preserve">Experimental condition and pinned model version</w:t>
            </w:r>
          </w:p>
        </w:tc>
      </w:tr>
      <w:tr>
        <w:tc>
          <w:tcPr/>
          <w:p>
            <w:pPr>
              <w:pStyle w:val="Compact"/>
              <w:jc w:val="left"/>
            </w:pPr>
            <w:r>
              <w:t xml:space="preserve">Run log</w:t>
            </w:r>
          </w:p>
        </w:tc>
        <w:tc>
          <w:tcPr/>
          <w:p>
            <w:pPr>
              <w:pStyle w:val="Compact"/>
              <w:jc w:val="left"/>
            </w:pPr>
            <w:r>
              <w:rPr>
                <w:rStyle w:val="VerbatimChar"/>
              </w:rPr>
              <w:t xml:space="preserve">steps</w:t>
            </w:r>
          </w:p>
        </w:tc>
        <w:tc>
          <w:tcPr/>
          <w:p>
            <w:pPr>
              <w:pStyle w:val="Compact"/>
              <w:jc w:val="left"/>
            </w:pPr>
            <w:r>
              <w:t xml:space="preserve">list</w:t>
            </w:r>
          </w:p>
        </w:tc>
        <w:tc>
          <w:tcPr/>
          <w:p>
            <w:pPr>
              <w:pStyle w:val="Compact"/>
              <w:jc w:val="left"/>
            </w:pPr>
            <w:r>
              <w:t xml:space="preserve">Each iteration: prompt tokens, completion tokens, tool name, arguments, result, latency</w:t>
            </w:r>
          </w:p>
        </w:tc>
      </w:tr>
      <w:tr>
        <w:tc>
          <w:tcPr/>
          <w:p>
            <w:pPr>
              <w:pStyle w:val="Compact"/>
              <w:jc w:val="left"/>
            </w:pPr>
            <w:r>
              <w:t xml:space="preserve">Run log</w:t>
            </w:r>
          </w:p>
        </w:tc>
        <w:tc>
          <w:tcPr/>
          <w:p>
            <w:pPr>
              <w:pStyle w:val="Compact"/>
              <w:jc w:val="left"/>
            </w:pPr>
            <w:r>
              <w:rPr>
                <w:rStyle w:val="VerbatimChar"/>
              </w:rPr>
              <w:t xml:space="preserve">outcome</w:t>
            </w:r>
          </w:p>
        </w:tc>
        <w:tc>
          <w:tcPr/>
          <w:p>
            <w:pPr>
              <w:pStyle w:val="Compact"/>
              <w:jc w:val="left"/>
            </w:pPr>
            <w:r>
              <w:t xml:space="preserve">JSON</w:t>
            </w:r>
          </w:p>
        </w:tc>
        <w:tc>
          <w:tcPr/>
          <w:p>
            <w:pPr>
              <w:pStyle w:val="Compact"/>
              <w:jc w:val="left"/>
            </w:pPr>
            <w:r>
              <w:t xml:space="preserve">Final answer, success flag, metric scores, cost in USD</w:t>
            </w:r>
          </w:p>
        </w:tc>
      </w:tr>
    </w:tbl>
    <w:p>
      <w:pPr>
        <w:pStyle w:val="BodyText"/>
      </w:pPr>
      <w:r>
        <w:t xml:space="preserve">Documents in the corpus are public university documents only; any document containing personal data is excluded.</w:t>
      </w:r>
    </w:p>
    <w:bookmarkEnd w:id="31"/>
    <w:bookmarkStart w:id="32" w:name="Xe09a02d54dec7bc4158af6c84e7f908fefe02db"/>
    <w:p>
      <w:pPr>
        <w:pStyle w:val="Heading1"/>
      </w:pPr>
      <w:r>
        <w:t xml:space="preserve">Appendix D. Informed consent form (template)</w:t>
      </w:r>
    </w:p>
    <w:p>
      <w:pPr>
        <w:pStyle w:val="FirstParagraph"/>
      </w:pPr>
      <w:r>
        <w:rPr>
          <w:bCs/>
          <w:b/>
        </w:rPr>
        <w:t xml:space="preserve">Study:</w:t>
      </w:r>
      <w:r>
        <w:t xml:space="preserve"> </w:t>
      </w:r>
      <w:r>
        <w:t xml:space="preserve">Design and evaluation of an agentic AI platform integrating the agent loop, MCP tools and retrieval-augmented generation.</w:t>
      </w:r>
      <w:r>
        <w:t xml:space="preserve"> </w:t>
      </w:r>
      <w:r>
        <w:rPr>
          <w:bCs/>
          <w:b/>
        </w:rPr>
        <w:t xml:space="preserve">Researcher:</w:t>
      </w:r>
      <w:r>
        <w:t xml:space="preserve"> </w:t>
      </w:r>
      <w:r>
        <w:t xml:space="preserve">____________________, IITU, e-mail ____________.</w:t>
      </w:r>
      <w:r>
        <w:t xml:space="preserve"> </w:t>
      </w:r>
      <w:r>
        <w:rPr>
          <w:bCs/>
          <w:b/>
        </w:rPr>
        <w:t xml:space="preserve">Supervisor:</w:t>
      </w:r>
      <w:r>
        <w:t xml:space="preserve"> </w:t>
      </w:r>
      <w:r>
        <w:t xml:space="preserve">____________________.</w:t>
      </w:r>
    </w:p>
    <w:p>
      <w:pPr>
        <w:numPr>
          <w:ilvl w:val="0"/>
          <w:numId w:val="1012"/>
        </w:numPr>
        <w:pStyle w:val="Compact"/>
      </w:pPr>
      <w:r>
        <w:t xml:space="preserve">I have been informed about the purpose of the study and what my participation involves (interview / focus group / developer experiment / questionnaire / usability test, about ___ minutes).</w:t>
      </w:r>
    </w:p>
    <w:p>
      <w:pPr>
        <w:numPr>
          <w:ilvl w:val="0"/>
          <w:numId w:val="1012"/>
        </w:numPr>
        <w:pStyle w:val="Compact"/>
      </w:pPr>
      <w:r>
        <w:t xml:space="preserve">I understand that my participation is voluntary and that I can refuse to answer any question or withdraw at any time without any consequences.</w:t>
      </w:r>
    </w:p>
    <w:p>
      <w:pPr>
        <w:numPr>
          <w:ilvl w:val="0"/>
          <w:numId w:val="1012"/>
        </w:numPr>
        <w:pStyle w:val="Compact"/>
      </w:pPr>
      <w:r>
        <w:t xml:space="preserve">I agree / do not agree (cross out) to audio or screen recording. Recordings will be pseudonymised and deleted after analysis.</w:t>
      </w:r>
    </w:p>
    <w:p>
      <w:pPr>
        <w:numPr>
          <w:ilvl w:val="0"/>
          <w:numId w:val="1012"/>
        </w:numPr>
        <w:pStyle w:val="Compact"/>
      </w:pPr>
      <w:r>
        <w:t xml:space="preserve">I understand that my personal data will be processed in accordance with the Law of the Republic of Kazakhstan</w:t>
      </w:r>
      <w:r>
        <w:t xml:space="preserve"> </w:t>
      </w:r>
      <w:r>
        <w:t xml:space="preserve">“</w:t>
      </w:r>
      <w:r>
        <w:t xml:space="preserve">On Personal Data and Their Protection</w:t>
      </w:r>
      <w:r>
        <w:t xml:space="preserve">”</w:t>
      </w:r>
      <w:r>
        <w:t xml:space="preserve">, stored on a protected server and deleted one year after the thesis defence.</w:t>
      </w:r>
    </w:p>
    <w:p>
      <w:pPr>
        <w:numPr>
          <w:ilvl w:val="0"/>
          <w:numId w:val="1012"/>
        </w:numPr>
        <w:pStyle w:val="Compact"/>
      </w:pPr>
      <w:r>
        <w:t xml:space="preserve">I understand that results will be published only in aggregated or anonymised form.</w:t>
      </w:r>
    </w:p>
    <w:p>
      <w:pPr>
        <w:pStyle w:val="FirstParagraph"/>
      </w:pPr>
      <w:r>
        <w:t xml:space="preserve">Participant: ____________________ Signature: ________ Date: ________</w:t>
      </w:r>
    </w:p>
    <w:p>
      <w:pPr>
        <w:pStyle w:val="BodyText"/>
      </w:pPr>
      <w:r>
        <w:t xml:space="preserve">Researcher: ____________________ Signature: ________ Date: ________</w:t>
      </w:r>
    </w:p>
    <w:bookmarkEnd w:id="32"/>
    <w:bookmarkStart w:id="75" w:name="references"/>
    <w:p>
      <w:pPr>
        <w:pStyle w:val="Heading1"/>
      </w:pPr>
      <w:r>
        <w:t xml:space="preserve">References</w:t>
      </w:r>
    </w:p>
    <w:bookmarkStart w:id="74" w:name="refs"/>
    <w:bookmarkStart w:id="34" w:name="ref-mcp_spec"/>
    <w:p>
      <w:pPr>
        <w:pStyle w:val="Bibliography"/>
      </w:pPr>
      <w:r>
        <w:t xml:space="preserve">[1]</w:t>
      </w:r>
      <w:r>
        <w:t xml:space="preserve"> </w:t>
      </w:r>
      <w:r>
        <w:t xml:space="preserve">	</w:t>
      </w:r>
      <w:r>
        <w:t xml:space="preserve">Model Context Protocol,</w:t>
      </w:r>
      <w:r>
        <w:t xml:space="preserve"> </w:t>
      </w:r>
      <w:r>
        <w:t xml:space="preserve">“Model Context Protocol specification, version 2026-07-28,”</w:t>
      </w:r>
      <w:r>
        <w:t xml:space="preserve"> </w:t>
      </w:r>
      <w:r>
        <w:t xml:space="preserve">modelcontextprotocol.io. Accessed: Oct. 12, 2026. [Online]. Available:</w:t>
      </w:r>
      <w:r>
        <w:t xml:space="preserve"> </w:t>
      </w:r>
      <w:hyperlink r:id="rId33">
        <w:r>
          <w:rPr>
            <w:rStyle w:val="Hyperlink"/>
          </w:rPr>
          <w:t xml:space="preserve">https://modelcontextprotocol.io/specification/2026-07-28</w:t>
        </w:r>
      </w:hyperlink>
    </w:p>
    <w:bookmarkEnd w:id="34"/>
    <w:bookmarkStart w:id="36" w:name="ref-lewis2020"/>
    <w:p>
      <w:pPr>
        <w:pStyle w:val="Bibliography"/>
      </w:pPr>
      <w:r>
        <w:t xml:space="preserve">[2]</w:t>
      </w:r>
      <w:r>
        <w:t xml:space="preserve"> </w:t>
      </w:r>
      <w:r>
        <w:t xml:space="preserve">	</w:t>
      </w:r>
      <w:r>
        <w:t xml:space="preserve">P. Lewis</w:t>
      </w:r>
      <w:r>
        <w:t xml:space="preserve"> </w:t>
      </w:r>
      <w:r>
        <w:rPr>
          <w:iCs/>
          <w:i/>
        </w:rPr>
        <w:t xml:space="preserve">et al.</w:t>
      </w:r>
      <w:r>
        <w:t xml:space="preserve">,</w:t>
      </w:r>
      <w:r>
        <w:t xml:space="preserve"> </w:t>
      </w:r>
      <w:r>
        <w:t xml:space="preserve">“Retrieval-augmented generation for knowledge-intensive NLP tasks,”</w:t>
      </w:r>
      <w:r>
        <w:t xml:space="preserve"> </w:t>
      </w:r>
      <w:r>
        <w:t xml:space="preserve">in</w:t>
      </w:r>
      <w:r>
        <w:t xml:space="preserve"> </w:t>
      </w:r>
      <w:r>
        <w:rPr>
          <w:iCs/>
          <w:i/>
        </w:rPr>
        <w:t xml:space="preserve">Advances in Neural Information Processing Systems 33 (NeurIPS 2020)</w:t>
      </w:r>
      <w:r>
        <w:t xml:space="preserve">, Curran Associates, 2020, pp. 9459–9474. Available:</w:t>
      </w:r>
      <w:r>
        <w:t xml:space="preserve"> </w:t>
      </w:r>
      <w:hyperlink r:id="rId35">
        <w:r>
          <w:rPr>
            <w:rStyle w:val="Hyperlink"/>
          </w:rPr>
          <w:t xml:space="preserve">https://proceedings.neurips.cc/paper/2020/hash/6b493230205f780e1bc26945df7481e5-Abstract.html</w:t>
        </w:r>
      </w:hyperlink>
    </w:p>
    <w:bookmarkEnd w:id="36"/>
    <w:bookmarkStart w:id="38" w:name="ref-anthropic2024mcp"/>
    <w:p>
      <w:pPr>
        <w:pStyle w:val="Bibliography"/>
      </w:pPr>
      <w:r>
        <w:t xml:space="preserve">[3]</w:t>
      </w:r>
      <w:r>
        <w:t xml:space="preserve"> </w:t>
      </w:r>
      <w:r>
        <w:t xml:space="preserve">	</w:t>
      </w:r>
      <w:r>
        <w:t xml:space="preserve">Anthropic,</w:t>
      </w:r>
      <w:r>
        <w:t xml:space="preserve"> </w:t>
      </w:r>
      <w:r>
        <w:t xml:space="preserve">“Introducing the Model Context Protocol,”</w:t>
      </w:r>
      <w:r>
        <w:t xml:space="preserve"> </w:t>
      </w:r>
      <w:r>
        <w:t xml:space="preserve">Anthropic News. Accessed: Oct. 12, 2026. [Online]. Available:</w:t>
      </w:r>
      <w:r>
        <w:t xml:space="preserve"> </w:t>
      </w:r>
      <w:hyperlink r:id="rId37">
        <w:r>
          <w:rPr>
            <w:rStyle w:val="Hyperlink"/>
          </w:rPr>
          <w:t xml:space="preserve">https://www.anthropic.com/news/model-context-protocol</w:t>
        </w:r>
      </w:hyperlink>
    </w:p>
    <w:bookmarkEnd w:id="38"/>
    <w:bookmarkStart w:id="40" w:name="ref-hou2026"/>
    <w:p>
      <w:pPr>
        <w:pStyle w:val="Bibliography"/>
      </w:pPr>
      <w:r>
        <w:t xml:space="preserve">[4]</w:t>
      </w:r>
      <w:r>
        <w:t xml:space="preserve"> </w:t>
      </w:r>
      <w:r>
        <w:t xml:space="preserve">	</w:t>
      </w:r>
      <w:r>
        <w:t xml:space="preserve">X. Hou, Y. Zhao, S. Wang, and H. Wang,</w:t>
      </w:r>
      <w:r>
        <w:t xml:space="preserve"> </w:t>
      </w:r>
      <w:r>
        <w:t xml:space="preserve">“Model Context Protocol (MCP): Landscape, security threats, and future research directions,”</w:t>
      </w:r>
      <w:r>
        <w:t xml:space="preserve"> </w:t>
      </w:r>
      <w:r>
        <w:rPr>
          <w:iCs/>
          <w:i/>
        </w:rPr>
        <w:t xml:space="preserve">ACM Transactions on Software Engineering and Methodology</w:t>
      </w:r>
      <w:r>
        <w:t xml:space="preserve">, vol. 35, no. 10, Art. no. 302, 2026, doi:</w:t>
      </w:r>
      <w:r>
        <w:t xml:space="preserve"> </w:t>
      </w:r>
      <w:hyperlink r:id="rId39">
        <w:r>
          <w:rPr>
            <w:rStyle w:val="Hyperlink"/>
          </w:rPr>
          <w:t xml:space="preserve">10.1145/3796519</w:t>
        </w:r>
      </w:hyperlink>
      <w:r>
        <w:t xml:space="preserve">.</w:t>
      </w:r>
    </w:p>
    <w:bookmarkEnd w:id="40"/>
    <w:bookmarkStart w:id="42" w:name="ref-gao2023"/>
    <w:p>
      <w:pPr>
        <w:pStyle w:val="Bibliography"/>
      </w:pPr>
      <w:r>
        <w:t xml:space="preserve">[5]</w:t>
      </w:r>
      <w:r>
        <w:t xml:space="preserve"> </w:t>
      </w:r>
      <w:r>
        <w:t xml:space="preserve">	</w:t>
      </w:r>
      <w:r>
        <w:t xml:space="preserve">Y. Gao</w:t>
      </w:r>
      <w:r>
        <w:t xml:space="preserve"> </w:t>
      </w:r>
      <w:r>
        <w:rPr>
          <w:iCs/>
          <w:i/>
        </w:rPr>
        <w:t xml:space="preserve">et al.</w:t>
      </w:r>
      <w:r>
        <w:t xml:space="preserve">,</w:t>
      </w:r>
      <w:r>
        <w:t xml:space="preserve"> </w:t>
      </w:r>
      <w:r>
        <w:t xml:space="preserve">“Retrieval-augmented generation for large language models: A survey,”</w:t>
      </w:r>
      <w:r>
        <w:t xml:space="preserve"> </w:t>
      </w:r>
      <w:r>
        <w:t xml:space="preserve">2023,</w:t>
      </w:r>
      <w:r>
        <w:t xml:space="preserve"> </w:t>
      </w:r>
      <w:r>
        <w:rPr>
          <w:iCs/>
          <w:i/>
        </w:rPr>
        <w:t xml:space="preserve">arXiv</w:t>
      </w:r>
      <w:r>
        <w:t xml:space="preserve">: arXiv:2312.10997. Available:</w:t>
      </w:r>
      <w:r>
        <w:t xml:space="preserve"> </w:t>
      </w:r>
      <w:hyperlink r:id="rId41">
        <w:r>
          <w:rPr>
            <w:rStyle w:val="Hyperlink"/>
          </w:rPr>
          <w:t xml:space="preserve">https://arxiv.org/abs/2312.10997</w:t>
        </w:r>
      </w:hyperlink>
    </w:p>
    <w:bookmarkEnd w:id="42"/>
    <w:bookmarkStart w:id="44" w:name="ref-liu2024agentbench"/>
    <w:p>
      <w:pPr>
        <w:pStyle w:val="Bibliography"/>
      </w:pPr>
      <w:r>
        <w:t xml:space="preserve">[6]</w:t>
      </w:r>
      <w:r>
        <w:t xml:space="preserve"> </w:t>
      </w:r>
      <w:r>
        <w:t xml:space="preserve">	</w:t>
      </w:r>
      <w:r>
        <w:t xml:space="preserve">X. Liu</w:t>
      </w:r>
      <w:r>
        <w:t xml:space="preserve"> </w:t>
      </w:r>
      <w:r>
        <w:rPr>
          <w:iCs/>
          <w:i/>
        </w:rPr>
        <w:t xml:space="preserve">et al.</w:t>
      </w:r>
      <w:r>
        <w:t xml:space="preserve">,</w:t>
      </w:r>
      <w:r>
        <w:t xml:space="preserve"> </w:t>
      </w:r>
      <w:r>
        <w:t xml:space="preserve">“AgentBench: Evaluating LLMs as agents,”</w:t>
      </w:r>
      <w:r>
        <w:t xml:space="preserve"> </w:t>
      </w:r>
      <w:r>
        <w:t xml:space="preserve">in</w:t>
      </w:r>
      <w:r>
        <w:t xml:space="preserve"> </w:t>
      </w:r>
      <w:r>
        <w:rPr>
          <w:iCs/>
          <w:i/>
        </w:rPr>
        <w:t xml:space="preserve">The Twelfth International Conference on Learning Representations (ICLR 2024)</w:t>
      </w:r>
      <w:r>
        <w:t xml:space="preserve">, 2024. Available:</w:t>
      </w:r>
      <w:r>
        <w:t xml:space="preserve"> </w:t>
      </w:r>
      <w:hyperlink r:id="rId43">
        <w:r>
          <w:rPr>
            <w:rStyle w:val="Hyperlink"/>
          </w:rPr>
          <w:t xml:space="preserve">https://arxiv.org/abs/2308.03688</w:t>
        </w:r>
      </w:hyperlink>
    </w:p>
    <w:bookmarkEnd w:id="44"/>
    <w:bookmarkStart w:id="46" w:name="ref-yao2025tau"/>
    <w:p>
      <w:pPr>
        <w:pStyle w:val="Bibliography"/>
      </w:pPr>
      <w:r>
        <w:t xml:space="preserve">[7]</w:t>
      </w:r>
      <w:r>
        <w:t xml:space="preserve"> </w:t>
      </w:r>
      <w:r>
        <w:t xml:space="preserve">	</w:t>
      </w:r>
      <w:r>
        <w:t xml:space="preserve">S. Yao, N. Shinn, P. Razavi, and K. R. Narasimhan,</w:t>
      </w:r>
      <w:r>
        <w:t xml:space="preserve"> </w:t>
      </w:r>
      <w:r>
        <w:t xml:space="preserve">“τ-bench: A benchmark for tool-agent-user interaction in real-world domains,”</w:t>
      </w:r>
      <w:r>
        <w:t xml:space="preserve"> </w:t>
      </w:r>
      <w:r>
        <w:t xml:space="preserve">in</w:t>
      </w:r>
      <w:r>
        <w:t xml:space="preserve"> </w:t>
      </w:r>
      <w:r>
        <w:rPr>
          <w:iCs/>
          <w:i/>
        </w:rPr>
        <w:t xml:space="preserve">The Thirteenth International Conference on Learning Representations (ICLR 2025)</w:t>
      </w:r>
      <w:r>
        <w:t xml:space="preserve">, 2025. Available:</w:t>
      </w:r>
      <w:r>
        <w:t xml:space="preserve"> </w:t>
      </w:r>
      <w:hyperlink r:id="rId45">
        <w:r>
          <w:rPr>
            <w:rStyle w:val="Hyperlink"/>
          </w:rPr>
          <w:t xml:space="preserve">https://openreview.net/forum?id=roNSXZpUDN</w:t>
        </w:r>
      </w:hyperlink>
    </w:p>
    <w:bookmarkEnd w:id="46"/>
    <w:bookmarkStart w:id="48" w:name="ref-greshake2023"/>
    <w:p>
      <w:pPr>
        <w:pStyle w:val="Bibliography"/>
      </w:pPr>
      <w:r>
        <w:t xml:space="preserve">[8]</w:t>
      </w:r>
      <w:r>
        <w:t xml:space="preserve"> </w:t>
      </w:r>
      <w:r>
        <w:t xml:space="preserve">	</w:t>
      </w:r>
      <w:r>
        <w:t xml:space="preserve">K. Greshake, S. Abdelnabi, S. Mishra, C. Endres, T. Holz, and M. Fritz,</w:t>
      </w:r>
      <w:r>
        <w:t xml:space="preserve"> </w:t>
      </w:r>
      <w:r>
        <w:t xml:space="preserve">“Not what you’ve signed up for: Compromising real-world LLM-integrated applications with indirect prompt injection,”</w:t>
      </w:r>
      <w:r>
        <w:t xml:space="preserve"> </w:t>
      </w:r>
      <w:r>
        <w:t xml:space="preserve">in</w:t>
      </w:r>
      <w:r>
        <w:t xml:space="preserve"> </w:t>
      </w:r>
      <w:r>
        <w:rPr>
          <w:iCs/>
          <w:i/>
        </w:rPr>
        <w:t xml:space="preserve">Proceedings of the 16th ACM Workshop on Artificial Intelligence and Security (AISec ’23)</w:t>
      </w:r>
      <w:r>
        <w:t xml:space="preserve">, New York, NY: ACM, 2023, pp. 79–90. doi:</w:t>
      </w:r>
      <w:r>
        <w:t xml:space="preserve"> </w:t>
      </w:r>
      <w:hyperlink r:id="rId47">
        <w:r>
          <w:rPr>
            <w:rStyle w:val="Hyperlink"/>
          </w:rPr>
          <w:t xml:space="preserve">10.1145/3605764.3623985</w:t>
        </w:r>
      </w:hyperlink>
      <w:r>
        <w:t xml:space="preserve">.</w:t>
      </w:r>
    </w:p>
    <w:bookmarkEnd w:id="48"/>
    <w:bookmarkStart w:id="50" w:name="ref-hevner2004"/>
    <w:p>
      <w:pPr>
        <w:pStyle w:val="Bibliography"/>
      </w:pPr>
      <w:r>
        <w:t xml:space="preserve">[9]</w:t>
      </w:r>
      <w:r>
        <w:t xml:space="preserve"> </w:t>
      </w:r>
      <w:r>
        <w:t xml:space="preserve">	</w:t>
      </w:r>
      <w:r>
        <w:t xml:space="preserve">A. R. Hevner, S. T. March, J. Park, and S. Ram,</w:t>
      </w:r>
      <w:r>
        <w:t xml:space="preserve"> </w:t>
      </w:r>
      <w:r>
        <w:t xml:space="preserve">“Design science in information systems research,”</w:t>
      </w:r>
      <w:r>
        <w:t xml:space="preserve"> </w:t>
      </w:r>
      <w:r>
        <w:rPr>
          <w:iCs/>
          <w:i/>
        </w:rPr>
        <w:t xml:space="preserve">MIS Quarterly</w:t>
      </w:r>
      <w:r>
        <w:t xml:space="preserve">, vol. 28, no. 1, pp. 75–105, 2004, doi:</w:t>
      </w:r>
      <w:r>
        <w:t xml:space="preserve"> </w:t>
      </w:r>
      <w:hyperlink r:id="rId49">
        <w:r>
          <w:rPr>
            <w:rStyle w:val="Hyperlink"/>
          </w:rPr>
          <w:t xml:space="preserve">10.2307/25148625</w:t>
        </w:r>
      </w:hyperlink>
      <w:r>
        <w:t xml:space="preserve">.</w:t>
      </w:r>
    </w:p>
    <w:bookmarkEnd w:id="50"/>
    <w:bookmarkStart w:id="52" w:name="ref-peffers2007"/>
    <w:p>
      <w:pPr>
        <w:pStyle w:val="Bibliography"/>
      </w:pPr>
      <w:r>
        <w:t xml:space="preserve">[10]</w:t>
      </w:r>
      <w:r>
        <w:t xml:space="preserve"> </w:t>
      </w:r>
      <w:r>
        <w:t xml:space="preserve">	</w:t>
      </w:r>
      <w:r>
        <w:t xml:space="preserve">K. Peffers, T. Tuunanen, M. A. Rothenberger, and S. Chatterjee,</w:t>
      </w:r>
      <w:r>
        <w:t xml:space="preserve"> </w:t>
      </w:r>
      <w:r>
        <w:t xml:space="preserve">“A design science research methodology for information systems research,”</w:t>
      </w:r>
      <w:r>
        <w:t xml:space="preserve"> </w:t>
      </w:r>
      <w:r>
        <w:rPr>
          <w:iCs/>
          <w:i/>
        </w:rPr>
        <w:t xml:space="preserve">Journal of Management Information Systems</w:t>
      </w:r>
      <w:r>
        <w:t xml:space="preserve">, vol. 24, no. 3, pp. 45–77, 2007, doi:</w:t>
      </w:r>
      <w:r>
        <w:t xml:space="preserve"> </w:t>
      </w:r>
      <w:hyperlink r:id="rId51">
        <w:r>
          <w:rPr>
            <w:rStyle w:val="Hyperlink"/>
          </w:rPr>
          <w:t xml:space="preserve">10.2753/MIS0742-1222240302</w:t>
        </w:r>
      </w:hyperlink>
      <w:r>
        <w:t xml:space="preserve">.</w:t>
      </w:r>
    </w:p>
    <w:bookmarkEnd w:id="52"/>
    <w:bookmarkStart w:id="53" w:name="ref-creswell2018"/>
    <w:p>
      <w:pPr>
        <w:pStyle w:val="Bibliography"/>
      </w:pPr>
      <w:r>
        <w:t xml:space="preserve">[11]</w:t>
      </w:r>
      <w:r>
        <w:t xml:space="preserve"> </w:t>
      </w:r>
      <w:r>
        <w:t xml:space="preserve">	</w:t>
      </w:r>
      <w:r>
        <w:t xml:space="preserve">J. W. Creswell and V. L. Plano Clark,</w:t>
      </w:r>
      <w:r>
        <w:t xml:space="preserve"> </w:t>
      </w:r>
      <w:r>
        <w:rPr>
          <w:iCs/>
          <w:i/>
        </w:rPr>
        <w:t xml:space="preserve">Designing and conducting mixed methods research</w:t>
      </w:r>
      <w:r>
        <w:t xml:space="preserve">, 3rd ed. Thousand Oaks, CA: SAGE, 2018.</w:t>
      </w:r>
    </w:p>
    <w:bookmarkEnd w:id="53"/>
    <w:bookmarkStart w:id="55" w:name="ref-owasp2025llm"/>
    <w:p>
      <w:pPr>
        <w:pStyle w:val="Bibliography"/>
      </w:pPr>
      <w:r>
        <w:t xml:space="preserve">[12]</w:t>
      </w:r>
      <w:r>
        <w:t xml:space="preserve"> </w:t>
      </w:r>
      <w:r>
        <w:t xml:space="preserve">	</w:t>
      </w:r>
      <w:r>
        <w:t xml:space="preserve">OWASP GenAI Security Project,</w:t>
      </w:r>
      <w:r>
        <w:t xml:space="preserve"> </w:t>
      </w:r>
      <w:r>
        <w:t xml:space="preserve">“OWASP Top 10 for LLM applications 2025,”</w:t>
      </w:r>
      <w:r>
        <w:t xml:space="preserve"> </w:t>
      </w:r>
      <w:r>
        <w:t xml:space="preserve">OWASP Foundation. Accessed: Oct. 12, 2026. [Online]. Available:</w:t>
      </w:r>
      <w:r>
        <w:t xml:space="preserve"> </w:t>
      </w:r>
      <w:hyperlink r:id="rId54">
        <w:r>
          <w:rPr>
            <w:rStyle w:val="Hyperlink"/>
          </w:rPr>
          <w:t xml:space="preserve">https://genai.owasp.org/llm-top-10/</w:t>
        </w:r>
      </w:hyperlink>
    </w:p>
    <w:bookmarkEnd w:id="55"/>
    <w:bookmarkStart w:id="57" w:name="ref-faul2007"/>
    <w:p>
      <w:pPr>
        <w:pStyle w:val="Bibliography"/>
      </w:pPr>
      <w:r>
        <w:t xml:space="preserve">[13]</w:t>
      </w:r>
      <w:r>
        <w:t xml:space="preserve"> </w:t>
      </w:r>
      <w:r>
        <w:t xml:space="preserve">	</w:t>
      </w:r>
      <w:r>
        <w:t xml:space="preserve">F. Faul, E. Erdfelder, A.-G. Lang, and A. Buchner,</w:t>
      </w:r>
      <w:r>
        <w:t xml:space="preserve"> </w:t>
      </w:r>
      <w:r>
        <w:t xml:space="preserve">“G*Power 3: A flexible statistical power analysis program for the social, behavioral, and biomedical sciences,”</w:t>
      </w:r>
      <w:r>
        <w:t xml:space="preserve"> </w:t>
      </w:r>
      <w:r>
        <w:rPr>
          <w:iCs/>
          <w:i/>
        </w:rPr>
        <w:t xml:space="preserve">Behavior Research Methods</w:t>
      </w:r>
      <w:r>
        <w:t xml:space="preserve">, vol. 39, no. 2, pp. 175–191, 2007, doi:</w:t>
      </w:r>
      <w:r>
        <w:t xml:space="preserve"> </w:t>
      </w:r>
      <w:hyperlink r:id="rId56">
        <w:r>
          <w:rPr>
            <w:rStyle w:val="Hyperlink"/>
          </w:rPr>
          <w:t xml:space="preserve">10.3758/BF03193146</w:t>
        </w:r>
      </w:hyperlink>
      <w:r>
        <w:t xml:space="preserve">.</w:t>
      </w:r>
    </w:p>
    <w:bookmarkEnd w:id="57"/>
    <w:bookmarkStart w:id="59" w:name="ref-guest2006"/>
    <w:p>
      <w:pPr>
        <w:pStyle w:val="Bibliography"/>
      </w:pPr>
      <w:r>
        <w:t xml:space="preserve">[14]</w:t>
      </w:r>
      <w:r>
        <w:t xml:space="preserve"> </w:t>
      </w:r>
      <w:r>
        <w:t xml:space="preserve">	</w:t>
      </w:r>
      <w:r>
        <w:t xml:space="preserve">G. Guest, A. Bunce, and L. Johnson,</w:t>
      </w:r>
      <w:r>
        <w:t xml:space="preserve"> </w:t>
      </w:r>
      <w:r>
        <w:t xml:space="preserve">“How many interviews are enough? An experiment with data saturation and variability,”</w:t>
      </w:r>
      <w:r>
        <w:t xml:space="preserve"> </w:t>
      </w:r>
      <w:r>
        <w:rPr>
          <w:iCs/>
          <w:i/>
        </w:rPr>
        <w:t xml:space="preserve">Field Methods</w:t>
      </w:r>
      <w:r>
        <w:t xml:space="preserve">, vol. 18, no. 1, pp. 59–82, 2006, doi:</w:t>
      </w:r>
      <w:r>
        <w:t xml:space="preserve"> </w:t>
      </w:r>
      <w:hyperlink r:id="rId58">
        <w:r>
          <w:rPr>
            <w:rStyle w:val="Hyperlink"/>
          </w:rPr>
          <w:t xml:space="preserve">10.1177/1525822X05279903</w:t>
        </w:r>
      </w:hyperlink>
      <w:r>
        <w:t xml:space="preserve">.</w:t>
      </w:r>
    </w:p>
    <w:bookmarkEnd w:id="59"/>
    <w:bookmarkStart w:id="60" w:name="ref-cochran1977"/>
    <w:p>
      <w:pPr>
        <w:pStyle w:val="Bibliography"/>
      </w:pPr>
      <w:r>
        <w:t xml:space="preserve">[15]</w:t>
      </w:r>
      <w:r>
        <w:t xml:space="preserve"> </w:t>
      </w:r>
      <w:r>
        <w:t xml:space="preserve">	</w:t>
      </w:r>
      <w:r>
        <w:t xml:space="preserve">W. G. Cochran,</w:t>
      </w:r>
      <w:r>
        <w:t xml:space="preserve"> </w:t>
      </w:r>
      <w:r>
        <w:rPr>
          <w:iCs/>
          <w:i/>
        </w:rPr>
        <w:t xml:space="preserve">Sampling techniques</w:t>
      </w:r>
      <w:r>
        <w:t xml:space="preserve">, 3rd ed. New York: John Wiley &amp; Sons, 1977.</w:t>
      </w:r>
    </w:p>
    <w:bookmarkEnd w:id="60"/>
    <w:bookmarkStart w:id="61" w:name="ref-brooke1996"/>
    <w:p>
      <w:pPr>
        <w:pStyle w:val="Bibliography"/>
      </w:pPr>
      <w:r>
        <w:t xml:space="preserve">[16]</w:t>
      </w:r>
      <w:r>
        <w:t xml:space="preserve"> </w:t>
      </w:r>
      <w:r>
        <w:t xml:space="preserve">	</w:t>
      </w:r>
      <w:r>
        <w:t xml:space="preserve">J. Brooke,</w:t>
      </w:r>
      <w:r>
        <w:t xml:space="preserve"> </w:t>
      </w:r>
      <w:r>
        <w:t xml:space="preserve">“SUS: A</w:t>
      </w:r>
      <w:r>
        <w:t xml:space="preserve"> </w:t>
      </w:r>
      <w:r>
        <w:t xml:space="preserve">‘quick and dirty’</w:t>
      </w:r>
      <w:r>
        <w:t xml:space="preserve"> </w:t>
      </w:r>
      <w:r>
        <w:t xml:space="preserve">usability scale,”</w:t>
      </w:r>
      <w:r>
        <w:t xml:space="preserve"> </w:t>
      </w:r>
      <w:r>
        <w:t xml:space="preserve">in</w:t>
      </w:r>
      <w:r>
        <w:t xml:space="preserve"> </w:t>
      </w:r>
      <w:r>
        <w:rPr>
          <w:iCs/>
          <w:i/>
        </w:rPr>
        <w:t xml:space="preserve">Usability evaluation in industry</w:t>
      </w:r>
      <w:r>
        <w:t xml:space="preserve">, P. W. Jordan, B. Thomas, B. A. Weerdmeester, and I. L. McClelland, Eds., London: Taylor &amp; Francis, 1996, pp. 189–194.</w:t>
      </w:r>
    </w:p>
    <w:bookmarkEnd w:id="61"/>
    <w:bookmarkStart w:id="63" w:name="ref-davis1989"/>
    <w:p>
      <w:pPr>
        <w:pStyle w:val="Bibliography"/>
      </w:pPr>
      <w:r>
        <w:t xml:space="preserve">[17]</w:t>
      </w:r>
      <w:r>
        <w:t xml:space="preserve"> </w:t>
      </w:r>
      <w:r>
        <w:t xml:space="preserve">	</w:t>
      </w:r>
      <w:r>
        <w:t xml:space="preserve">F. D. Davis,</w:t>
      </w:r>
      <w:r>
        <w:t xml:space="preserve"> </w:t>
      </w:r>
      <w:r>
        <w:t xml:space="preserve">“Perceived usefulness, perceived ease of use, and user acceptance of information technology,”</w:t>
      </w:r>
      <w:r>
        <w:t xml:space="preserve"> </w:t>
      </w:r>
      <w:r>
        <w:rPr>
          <w:iCs/>
          <w:i/>
        </w:rPr>
        <w:t xml:space="preserve">MIS Quarterly</w:t>
      </w:r>
      <w:r>
        <w:t xml:space="preserve">, vol. 13, no. 3, pp. 319–340, 1989, doi:</w:t>
      </w:r>
      <w:r>
        <w:t xml:space="preserve"> </w:t>
      </w:r>
      <w:hyperlink r:id="rId62">
        <w:r>
          <w:rPr>
            <w:rStyle w:val="Hyperlink"/>
          </w:rPr>
          <w:t xml:space="preserve">10.2307/249008</w:t>
        </w:r>
      </w:hyperlink>
      <w:r>
        <w:t xml:space="preserve">.</w:t>
      </w:r>
    </w:p>
    <w:bookmarkEnd w:id="63"/>
    <w:bookmarkStart w:id="65" w:name="ref-venkatesh2003"/>
    <w:p>
      <w:pPr>
        <w:pStyle w:val="Bibliography"/>
      </w:pPr>
      <w:r>
        <w:t xml:space="preserve">[18]</w:t>
      </w:r>
      <w:r>
        <w:t xml:space="preserve"> </w:t>
      </w:r>
      <w:r>
        <w:t xml:space="preserve">	</w:t>
      </w:r>
      <w:r>
        <w:t xml:space="preserve">V. Venkatesh, M. G. Morris, G. B. Davis, and F. D. Davis,</w:t>
      </w:r>
      <w:r>
        <w:t xml:space="preserve"> </w:t>
      </w:r>
      <w:r>
        <w:t xml:space="preserve">“User acceptance of information technology: Toward a unified view,”</w:t>
      </w:r>
      <w:r>
        <w:t xml:space="preserve"> </w:t>
      </w:r>
      <w:r>
        <w:rPr>
          <w:iCs/>
          <w:i/>
        </w:rPr>
        <w:t xml:space="preserve">MIS Quarterly</w:t>
      </w:r>
      <w:r>
        <w:t xml:space="preserve">, vol. 27, no. 3, pp. 425–478, 2003, doi:</w:t>
      </w:r>
      <w:r>
        <w:t xml:space="preserve"> </w:t>
      </w:r>
      <w:hyperlink r:id="rId64">
        <w:r>
          <w:rPr>
            <w:rStyle w:val="Hyperlink"/>
          </w:rPr>
          <w:t xml:space="preserve">10.2307/30036540</w:t>
        </w:r>
      </w:hyperlink>
      <w:r>
        <w:t xml:space="preserve">.</w:t>
      </w:r>
    </w:p>
    <w:bookmarkEnd w:id="65"/>
    <w:bookmarkStart w:id="67" w:name="ref-kz2013pdlaw"/>
    <w:p>
      <w:pPr>
        <w:pStyle w:val="Bibliography"/>
      </w:pPr>
      <w:r>
        <w:t xml:space="preserve">[19]</w:t>
      </w:r>
      <w:r>
        <w:t xml:space="preserve"> </w:t>
      </w:r>
      <w:r>
        <w:t xml:space="preserve">	</w:t>
      </w:r>
      <w:r>
        <w:rPr>
          <w:iCs/>
          <w:i/>
        </w:rPr>
        <w:t xml:space="preserve">Law of the Republic of Kazakhstan No. 94-V</w:t>
      </w:r>
      <w:r>
        <w:rPr>
          <w:iCs/>
          <w:i/>
        </w:rPr>
        <w:t xml:space="preserve"> </w:t>
      </w:r>
      <w:r>
        <w:rPr>
          <w:iCs/>
          <w:i/>
        </w:rPr>
        <w:t xml:space="preserve">“On Personal Data and Their Protection”</w:t>
      </w:r>
      <w:r>
        <w:t xml:space="preserve">. 2013. Accessed: Oct. 12, 2026. [Online]. Available:</w:t>
      </w:r>
      <w:r>
        <w:t xml:space="preserve"> </w:t>
      </w:r>
      <w:hyperlink r:id="rId66">
        <w:r>
          <w:rPr>
            <w:rStyle w:val="Hyperlink"/>
          </w:rPr>
          <w:t xml:space="preserve">https://adilet.zan.kz/rus/docs/Z1300000094</w:t>
        </w:r>
      </w:hyperlink>
    </w:p>
    <w:bookmarkEnd w:id="67"/>
    <w:bookmarkStart w:id="69" w:name="ref-es2024"/>
    <w:p>
      <w:pPr>
        <w:pStyle w:val="Bibliography"/>
      </w:pPr>
      <w:r>
        <w:t xml:space="preserve">[20]</w:t>
      </w:r>
      <w:r>
        <w:t xml:space="preserve"> </w:t>
      </w:r>
      <w:r>
        <w:t xml:space="preserve">	</w:t>
      </w:r>
      <w:r>
        <w:t xml:space="preserve">S. Es, J. James, L. Espinosa Anke, and S. Schockaert,</w:t>
      </w:r>
      <w:r>
        <w:t xml:space="preserve"> </w:t>
      </w:r>
      <w:r>
        <w:t xml:space="preserve">“RAGAs: Automated evaluation of retrieval augmented generation,”</w:t>
      </w:r>
      <w:r>
        <w:t xml:space="preserve"> </w:t>
      </w:r>
      <w:r>
        <w:t xml:space="preserve">in</w:t>
      </w:r>
      <w:r>
        <w:t xml:space="preserve"> </w:t>
      </w:r>
      <w:r>
        <w:rPr>
          <w:iCs/>
          <w:i/>
        </w:rPr>
        <w:t xml:space="preserve">Proceedings of the 18th Conference of the European Chapter of the Association for Computational Linguistics: System Demonstrations</w:t>
      </w:r>
      <w:r>
        <w:t xml:space="preserve">, Association for Computational Linguistics, 2024, pp. 150–158. doi:</w:t>
      </w:r>
      <w:r>
        <w:t xml:space="preserve"> </w:t>
      </w:r>
      <w:hyperlink r:id="rId68">
        <w:r>
          <w:rPr>
            <w:rStyle w:val="Hyperlink"/>
          </w:rPr>
          <w:t xml:space="preserve">10.18653/v1/2024.eacl-demo.16</w:t>
        </w:r>
      </w:hyperlink>
      <w:r>
        <w:t xml:space="preserve">.</w:t>
      </w:r>
    </w:p>
    <w:bookmarkEnd w:id="69"/>
    <w:bookmarkStart w:id="71" w:name="ref-zheng2023"/>
    <w:p>
      <w:pPr>
        <w:pStyle w:val="Bibliography"/>
      </w:pPr>
      <w:r>
        <w:t xml:space="preserve">[21]</w:t>
      </w:r>
      <w:r>
        <w:t xml:space="preserve"> </w:t>
      </w:r>
      <w:r>
        <w:t xml:space="preserve">	</w:t>
      </w:r>
      <w:r>
        <w:t xml:space="preserve">L. Zheng</w:t>
      </w:r>
      <w:r>
        <w:t xml:space="preserve"> </w:t>
      </w:r>
      <w:r>
        <w:rPr>
          <w:iCs/>
          <w:i/>
        </w:rPr>
        <w:t xml:space="preserve">et al.</w:t>
      </w:r>
      <w:r>
        <w:t xml:space="preserve">,</w:t>
      </w:r>
      <w:r>
        <w:t xml:space="preserve"> </w:t>
      </w:r>
      <w:r>
        <w:t xml:space="preserve">“Judging LLM-as-a-judge with MT-Bench and Chatbot Arena,”</w:t>
      </w:r>
      <w:r>
        <w:t xml:space="preserve"> </w:t>
      </w:r>
      <w:r>
        <w:t xml:space="preserve">in</w:t>
      </w:r>
      <w:r>
        <w:t xml:space="preserve"> </w:t>
      </w:r>
      <w:r>
        <w:rPr>
          <w:iCs/>
          <w:i/>
        </w:rPr>
        <w:t xml:space="preserve">Advances in Neural Information Processing Systems 36 (NeurIPS 2023), Datasets and Benchmarks Track</w:t>
      </w:r>
      <w:r>
        <w:t xml:space="preserve">, Curran Associates, 2023. Available:</w:t>
      </w:r>
      <w:r>
        <w:t xml:space="preserve"> </w:t>
      </w:r>
      <w:hyperlink r:id="rId70">
        <w:r>
          <w:rPr>
            <w:rStyle w:val="Hyperlink"/>
          </w:rPr>
          <w:t xml:space="preserve">https://proceedings.neurips.cc/paper_files/paper/2023/hash/91f18a1287b398d378ef22505bf41832-Abstract-Datasets_and_Benchmarks.html</w:t>
        </w:r>
      </w:hyperlink>
    </w:p>
    <w:bookmarkEnd w:id="71"/>
    <w:bookmarkStart w:id="73" w:name="ref-braun2006"/>
    <w:p>
      <w:pPr>
        <w:pStyle w:val="Bibliography"/>
      </w:pPr>
      <w:r>
        <w:t xml:space="preserve">[22]</w:t>
      </w:r>
      <w:r>
        <w:t xml:space="preserve"> </w:t>
      </w:r>
      <w:r>
        <w:t xml:space="preserve">	</w:t>
      </w:r>
      <w:r>
        <w:t xml:space="preserve">V. Braun and V. Clarke,</w:t>
      </w:r>
      <w:r>
        <w:t xml:space="preserve"> </w:t>
      </w:r>
      <w:r>
        <w:t xml:space="preserve">“Using thematic analysis in psychology,”</w:t>
      </w:r>
      <w:r>
        <w:t xml:space="preserve"> </w:t>
      </w:r>
      <w:r>
        <w:rPr>
          <w:iCs/>
          <w:i/>
        </w:rPr>
        <w:t xml:space="preserve">Qualitative Research in Psychology</w:t>
      </w:r>
      <w:r>
        <w:t xml:space="preserve">, vol. 3, no. 2, pp. 77–101, 2006, doi:</w:t>
      </w:r>
      <w:r>
        <w:t xml:space="preserve"> </w:t>
      </w:r>
      <w:hyperlink r:id="rId72">
        <w:r>
          <w:rPr>
            <w:rStyle w:val="Hyperlink"/>
          </w:rPr>
          <w:t xml:space="preserve">10.1191/1478088706qp063oa</w:t>
        </w:r>
      </w:hyperlink>
      <w:r>
        <w:t xml:space="preserve">.</w:t>
      </w:r>
    </w:p>
    <w:bookmarkEnd w:id="73"/>
    <w:bookmarkEnd w:id="74"/>
    <w:bookmarkEnd w:id="75"/>
    <w:sectPr>
      <w:pgSz w:h="16838" w:w="11906"/>
      <w:pgMar w:bottom="1134" w:left="1701" w:right="850"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9">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120" w:before="0" w:line="360" w:lineRule="auto"/>
      <w:ind w:firstLine="709"/>
      <w:jc w:val="both"/>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360" w:lineRule="auto"/>
      <w:ind w:firstLine="709"/>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76" w:lineRule="auto"/>
      <w:ind w:firstLine="0"/>
      <w:jc w:val="left"/>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120" w:before="240"/>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120" w:before="240"/>
      <w:jc w:val="center"/>
    </w:pPr>
    <w:rPr>
      <w:rFonts w:ascii="Times New Roman" w:cs="Times New Roman" w:eastAsia="Times New Roman" w:hAnsi="Times New Roman"/>
      <w:b/>
      <w:i w:val="0"/>
      <w:color w:val="000000"/>
      <w:sz w:val="28"/>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sz w:val="24"/>
    </w:rPr>
  </w:style>
  <w:style w:styleId="Date" w:type="paragraph">
    <w:name w:val="Date"/>
    <w:next w:val="BodyText"/>
    <w:qFormat/>
    <w:pPr>
      <w:keepNext/>
      <w:keepLines/>
      <w:jc w:val="center"/>
    </w:pPr>
    <w:rPr>
      <w:rFonts w:ascii="Times New Roman" w:cs="Times New Roman" w:eastAsia="Times New Roman" w:hAnsi="Times New Roman"/>
      <w:color w:val="000000"/>
      <w:sz w:val="24"/>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jc w:val="center"/>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after="80" w:line="276" w:lineRule="auto"/>
    </w:pPr>
    <w:rPr>
      <w:rFonts w:ascii="Times New Roman" w:cs="Times New Roman" w:eastAsia="Times New Roman" w:hAnsi="Times New Roman"/>
      <w:color w:val="000000"/>
      <w:sz w:val="24"/>
    </w:rPr>
  </w:style>
  <w:style w:styleId="Heading1" w:type="paragraph">
    <w:name w:val="Heading 1"/>
    <w:basedOn w:val="Normal"/>
    <w:next w:val="BodyText"/>
    <w:uiPriority w:val="9"/>
    <w:qFormat/>
    <w:pPr>
      <w:keepNext/>
      <w:keepLines/>
      <w:spacing w:after="120" w:before="240"/>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120" w:before="240"/>
      <w:outlineLvl w:val="1"/>
    </w:pPr>
    <w:rPr>
      <w:rFonts w:ascii="Times New Roman" w:cs="Times New Roman" w:eastAsia="Times New Roman" w:hAnsi="Times New Roman"/>
      <w:b/>
      <w:bCs/>
      <w:i w:val="0"/>
      <w:color w:val="000000"/>
      <w:sz w:val="26"/>
      <w:szCs w:val="28"/>
    </w:rPr>
  </w:style>
  <w:style w:styleId="Heading3" w:type="paragraph">
    <w:name w:val="Heading 3"/>
    <w:basedOn w:val="Normal"/>
    <w:next w:val="BodyText"/>
    <w:uiPriority w:val="9"/>
    <w:unhideWhenUsed/>
    <w:qFormat/>
    <w:pPr>
      <w:keepNext/>
      <w:keepLines/>
      <w:spacing w:after="120" w:before="240"/>
      <w:outlineLvl w:val="2"/>
    </w:pPr>
    <w:rPr>
      <w:rFonts w:ascii="Times New Roman" w:cs="Times New Roman" w:eastAsia="Times New Roman" w:hAnsi="Times New Roman"/>
      <w:b/>
      <w:bCs/>
      <w:i w:val="0"/>
      <w:color w:val="000000"/>
      <w:sz w:val="24"/>
      <w:szCs w:val="24"/>
    </w:rPr>
  </w:style>
  <w:style w:styleId="Heading4" w:type="paragraph">
    <w:name w:val="Heading 4"/>
    <w:basedOn w:val="Normal"/>
    <w:next w:val="BodyText"/>
    <w:uiPriority w:val="9"/>
    <w:unhideWhenUsed/>
    <w:qFormat/>
    <w:pPr>
      <w:keepNext/>
      <w:keepLines/>
      <w:spacing w:after="120" w:before="240"/>
      <w:outlineLvl w:val="3"/>
    </w:pPr>
    <w:rPr>
      <w:rFonts w:ascii="Times New Roman" w:cs="Times New Roman" w:eastAsia="Times New Roman" w:hAnsi="Times New Roman"/>
      <w:i w:val="0"/>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color w:val="000000"/>
      <w:sz w:val="22"/>
    </w:rPr>
    <w:tblPr>
      <w:tblInd w:type="dxa" w:w="0"/>
      <w:tblCellMar>
        <w:top w:type="dxa" w:w="0"/>
        <w:left w:type="dxa" w:w="108"/>
        <w:bottom w:type="dxa" w:w="0"/>
        <w:right w:type="dxa" w:w="108"/>
      </w:tblCellMa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eastAsia="Times New Roman" w:hAnsi="Times New Roman"/>
      <w:b w:val="0"/>
      <w:i w:val="0"/>
      <w:color w:val="000000"/>
      <w:sz w:val="24"/>
    </w:rPr>
  </w:style>
  <w:style w:customStyle="1" w:styleId="TableCaption" w:type="paragraph">
    <w:name w:val="Table Caption"/>
    <w:basedOn w:val="Caption"/>
    <w:pPr>
      <w:keepNext/>
    </w:pPr>
    <w:rPr>
      <w:rFonts w:ascii="Times New Roman" w:cs="Times New Roman" w:eastAsia="Times New Roman" w:hAnsi="Times New Roman"/>
      <w:b w:val="0"/>
      <w:i w:val="0"/>
      <w:color w:val="000000"/>
      <w:sz w:val="24"/>
    </w:rPr>
  </w:style>
  <w:style w:customStyle="1" w:styleId="ImageCaption" w:type="paragraph">
    <w:name w:val="Image Caption"/>
    <w:basedOn w:val="Caption"/>
    <w:rPr>
      <w:rFonts w:ascii="Times New Roman" w:cs="Times New Roman" w:eastAsia="Times New Roman" w:hAnsi="Times New Roman"/>
      <w:b w:val="0"/>
      <w:i w:val="0"/>
      <w:color w:val="000000"/>
      <w:sz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6" Target="https://adilet.zan.kz/rus/docs/Z1300000094" TargetMode="External" /><Relationship Type="http://schemas.openxmlformats.org/officeDocument/2006/relationships/hyperlink" Id="rId43" Target="https://arxiv.org/abs/2308.03688" TargetMode="External" /><Relationship Type="http://schemas.openxmlformats.org/officeDocument/2006/relationships/hyperlink" Id="rId41" Target="https://arxiv.org/abs/2312.10997" TargetMode="External" /><Relationship Type="http://schemas.openxmlformats.org/officeDocument/2006/relationships/hyperlink" Id="rId47" Target="https://doi.org/10.1145/3605764.3623985" TargetMode="External" /><Relationship Type="http://schemas.openxmlformats.org/officeDocument/2006/relationships/hyperlink" Id="rId39" Target="https://doi.org/10.1145/3796519" TargetMode="External" /><Relationship Type="http://schemas.openxmlformats.org/officeDocument/2006/relationships/hyperlink" Id="rId58" Target="https://doi.org/10.1177/1525822X05279903" TargetMode="External" /><Relationship Type="http://schemas.openxmlformats.org/officeDocument/2006/relationships/hyperlink" Id="rId72" Target="https://doi.org/10.1191/1478088706qp063oa" TargetMode="External" /><Relationship Type="http://schemas.openxmlformats.org/officeDocument/2006/relationships/hyperlink" Id="rId68" Target="https://doi.org/10.18653/v1/2024.eacl-demo.16" TargetMode="External" /><Relationship Type="http://schemas.openxmlformats.org/officeDocument/2006/relationships/hyperlink" Id="rId62" Target="https://doi.org/10.2307/249008" TargetMode="External" /><Relationship Type="http://schemas.openxmlformats.org/officeDocument/2006/relationships/hyperlink" Id="rId49" Target="https://doi.org/10.2307/25148625" TargetMode="External" /><Relationship Type="http://schemas.openxmlformats.org/officeDocument/2006/relationships/hyperlink" Id="rId64" Target="https://doi.org/10.2307/30036540" TargetMode="External" /><Relationship Type="http://schemas.openxmlformats.org/officeDocument/2006/relationships/hyperlink" Id="rId51" Target="https://doi.org/10.2753/MIS0742-1222240302" TargetMode="External" /><Relationship Type="http://schemas.openxmlformats.org/officeDocument/2006/relationships/hyperlink" Id="rId56" Target="https://doi.org/10.3758/BF03193146" TargetMode="External" /><Relationship Type="http://schemas.openxmlformats.org/officeDocument/2006/relationships/hyperlink" Id="rId54" Target="https://genai.owasp.org/llm-top-10/" TargetMode="External" /><Relationship Type="http://schemas.openxmlformats.org/officeDocument/2006/relationships/hyperlink" Id="rId33" Target="https://modelcontextprotocol.io/specification/2026-07-28" TargetMode="External" /><Relationship Type="http://schemas.openxmlformats.org/officeDocument/2006/relationships/hyperlink" Id="rId45" Target="https://openreview.net/forum?id=roNSXZpUDN" TargetMode="External" /><Relationship Type="http://schemas.openxmlformats.org/officeDocument/2006/relationships/hyperlink" Id="rId35" Target="https://proceedings.neurips.cc/paper/2020/hash/6b493230205f780e1bc26945df7481e5-Abstract.html" TargetMode="External" /><Relationship Type="http://schemas.openxmlformats.org/officeDocument/2006/relationships/hyperlink" Id="rId70" Target="https://proceedings.neurips.cc/paper_files/paper/2023/hash/91f18a1287b398d378ef22505bf41832-Abstract-Datasets_and_Benchmarks.html" TargetMode="External" /><Relationship Type="http://schemas.openxmlformats.org/officeDocument/2006/relationships/hyperlink" Id="rId37" Target="https://www.anthropic.com/news/model-context-protocol" TargetMode="External" /></Relationships>
</file>

<file path=word/_rels/footnotes.xml.rels><?xml version="1.0" encoding="UTF-8"?><Relationships xmlns="http://schemas.openxmlformats.org/package/2006/relationships"><Relationship Type="http://schemas.openxmlformats.org/officeDocument/2006/relationships/hyperlink" Id="rId66" Target="https://adilet.zan.kz/rus/docs/Z1300000094" TargetMode="External" /><Relationship Type="http://schemas.openxmlformats.org/officeDocument/2006/relationships/hyperlink" Id="rId43" Target="https://arxiv.org/abs/2308.03688" TargetMode="External" /><Relationship Type="http://schemas.openxmlformats.org/officeDocument/2006/relationships/hyperlink" Id="rId41" Target="https://arxiv.org/abs/2312.10997" TargetMode="External" /><Relationship Type="http://schemas.openxmlformats.org/officeDocument/2006/relationships/hyperlink" Id="rId47" Target="https://doi.org/10.1145/3605764.3623985" TargetMode="External" /><Relationship Type="http://schemas.openxmlformats.org/officeDocument/2006/relationships/hyperlink" Id="rId39" Target="https://doi.org/10.1145/3796519" TargetMode="External" /><Relationship Type="http://schemas.openxmlformats.org/officeDocument/2006/relationships/hyperlink" Id="rId58" Target="https://doi.org/10.1177/1525822X05279903" TargetMode="External" /><Relationship Type="http://schemas.openxmlformats.org/officeDocument/2006/relationships/hyperlink" Id="rId72" Target="https://doi.org/10.1191/1478088706qp063oa" TargetMode="External" /><Relationship Type="http://schemas.openxmlformats.org/officeDocument/2006/relationships/hyperlink" Id="rId68" Target="https://doi.org/10.18653/v1/2024.eacl-demo.16" TargetMode="External" /><Relationship Type="http://schemas.openxmlformats.org/officeDocument/2006/relationships/hyperlink" Id="rId62" Target="https://doi.org/10.2307/249008" TargetMode="External" /><Relationship Type="http://schemas.openxmlformats.org/officeDocument/2006/relationships/hyperlink" Id="rId49" Target="https://doi.org/10.2307/25148625" TargetMode="External" /><Relationship Type="http://schemas.openxmlformats.org/officeDocument/2006/relationships/hyperlink" Id="rId64" Target="https://doi.org/10.2307/30036540" TargetMode="External" /><Relationship Type="http://schemas.openxmlformats.org/officeDocument/2006/relationships/hyperlink" Id="rId51" Target="https://doi.org/10.2753/MIS0742-1222240302" TargetMode="External" /><Relationship Type="http://schemas.openxmlformats.org/officeDocument/2006/relationships/hyperlink" Id="rId56" Target="https://doi.org/10.3758/BF03193146" TargetMode="External" /><Relationship Type="http://schemas.openxmlformats.org/officeDocument/2006/relationships/hyperlink" Id="rId54" Target="https://genai.owasp.org/llm-top-10/" TargetMode="External" /><Relationship Type="http://schemas.openxmlformats.org/officeDocument/2006/relationships/hyperlink" Id="rId33" Target="https://modelcontextprotocol.io/specification/2026-07-28" TargetMode="External" /><Relationship Type="http://schemas.openxmlformats.org/officeDocument/2006/relationships/hyperlink" Id="rId45" Target="https://openreview.net/forum?id=roNSXZpUDN" TargetMode="External" /><Relationship Type="http://schemas.openxmlformats.org/officeDocument/2006/relationships/hyperlink" Id="rId35" Target="https://proceedings.neurips.cc/paper/2020/hash/6b493230205f780e1bc26945df7481e5-Abstract.html" TargetMode="External" /><Relationship Type="http://schemas.openxmlformats.org/officeDocument/2006/relationships/hyperlink" Id="rId70" Target="https://proceedings.neurips.cc/paper_files/paper/2023/hash/91f18a1287b398d378ef22505bf41832-Abstract-Datasets_and_Benchmarks.html" TargetMode="External" /><Relationship Type="http://schemas.openxmlformats.org/officeDocument/2006/relationships/hyperlink" Id="rId37" Target="https://www.anthropic.com/news/model-context-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Practical Work 5. Research Plan and Methodology</dc:title>
  <dc:creator>Student: ____________________ · Group: ________ · Instructor: ____________________</dc:creator>
  <dc:language>en-US</dc:language>
  <cp:keywords/>
  <dcterms:created xsi:type="dcterms:W3CDTF">2026-10-13T10:39:38Z</dcterms:created>
  <dcterms:modified xsi:type="dcterms:W3CDTF">2026-10-13T10:39:38Z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research plan and methodology are developed for the design and evaluation of an agentic AI platform that combines an LLM agent loop, tools connected through the Model Context Protocol (MCP) and retrieval-augmented generation (RAG). Research questions and hypotheses are derived from the literature review; design science research with a sequential mixed-methods design is chosen and justified; the units of analysis, sampling strategies and sample sizes (justified by power analysis, Cochran’s formula and saturation research) are defined; data collection methods and instruments (interview guide, questionnaire with SUS/TAM scales, evaluation dataset specification, consent form) are developed; the data collection process with ethical safeguards and the data analysis techniques (RAG and agent metrics, human and LLM-as-a-judge rating, statistical tests, thematic analysis, triangulation) are planned. Keywords: research methodology, design science, mixed methods, evaluation of LLM agents, MCP, RAG.</vt:lpwstr>
  </property>
  <property fmtid="{D5CDD505-2E9C-101B-9397-08002B2CF9AE}" pid="3" name="bibliography">
    <vt:lpwstr>common/references.json</vt:lpwstr>
  </property>
  <property fmtid="{D5CDD505-2E9C-101B-9397-08002B2CF9AE}" pid="4" name="csl">
    <vt:lpwstr>common/csl/ieee.csl</vt:lpwstr>
  </property>
  <property fmtid="{D5CDD505-2E9C-101B-9397-08002B2CF9AE}" pid="5" name="date">
    <vt:lpwstr>International Information Technology University (IITU), Almaty, 2026</vt:lpwstr>
  </property>
  <property fmtid="{D5CDD505-2E9C-101B-9397-08002B2CF9AE}" pid="6" name="link-citations">
    <vt:lpwstr>True</vt:lpwstr>
  </property>
  <property fmtid="{D5CDD505-2E9C-101B-9397-08002B2CF9AE}" pid="7" name="subtitle">
    <vt:lpwstr>Topic: Design and Evaluation of an Agentic AI Platform Integrating the Agent Loop, Model Context Protocol (MCP) Tools and Retrieval-Augmented Generation (RAG)</vt:lpwstr>
  </property>
</Properties>
</file>