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MLA 9th edition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0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</w:t>
      </w:r>
      <w:r>
        <w:t xml:space="preserve"> </w:t>
      </w:r>
      <w:r>
        <w:t xml:space="preserve">(Brown et al.)</w:t>
      </w:r>
      <w:r>
        <w:t xml:space="preserve">, and prompting them to produce intermediate reasoning steps further improves their performance</w:t>
      </w:r>
      <w:r>
        <w:t xml:space="preserve"> </w:t>
      </w:r>
      <w:r>
        <w:t xml:space="preserve">(Wei et al.)</w:t>
      </w:r>
      <w:r>
        <w:t xml:space="preserve">.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t xml:space="preserve"> </w:t>
      </w:r>
      <w:r>
        <w:t xml:space="preserve">(Mialon et al.)</w:t>
      </w:r>
      <w:r>
        <w:t xml:space="preserve"> </w:t>
      </w:r>
      <w:r>
        <w:t xml:space="preserve">and how they become autonomous agents with planning, memory and action modules</w:t>
      </w:r>
      <w:r>
        <w:t xml:space="preserve"> </w:t>
      </w:r>
      <w:r>
        <w:t xml:space="preserve">(Wang et al.; Xi et al.)</w:t>
      </w:r>
      <w:r>
        <w:t xml:space="preserve">.</w:t>
      </w:r>
    </w:p>
    <w:bookmarkEnd w:id="20"/>
    <w:bookmarkStart w:id="21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</w:t>
      </w:r>
      <w:r>
        <w:t xml:space="preserve"> </w:t>
      </w:r>
      <w:r>
        <w:t xml:space="preserve">(Lewis et al.)</w:t>
      </w:r>
      <w:r>
        <w:t xml:space="preserve">, typically using dense passage retrieval</w:t>
      </w:r>
      <w:r>
        <w:t xml:space="preserve"> </w:t>
      </w:r>
      <w:r>
        <w:t xml:space="preserve">(Karpukhin et al.)</w:t>
      </w:r>
      <w:r>
        <w:t xml:space="preserve">. Later work lets the model decide when to retrieve and critique its own output</w:t>
      </w:r>
      <w:r>
        <w:t xml:space="preserve"> </w:t>
      </w:r>
      <w:r>
        <w:t xml:space="preserve">(Asai et al.)</w:t>
      </w:r>
      <w:r>
        <w:t xml:space="preserve">, while surveys summarise the growing family of RAG techniques</w:t>
      </w:r>
      <w:r>
        <w:t xml:space="preserve"> </w:t>
      </w:r>
      <w:r>
        <w:t xml:space="preserve">(Fan et al.)</w:t>
      </w:r>
      <w:r>
        <w:t xml:space="preserve">. However, models do not use long contexts uniformly</w:t>
      </w:r>
      <w:r>
        <w:t xml:space="preserve"> </w:t>
      </w:r>
      <w:r>
        <w:t xml:space="preserve">(N. F. Liu et al.)</w:t>
      </w:r>
      <w:r>
        <w:t xml:space="preserve">.</w:t>
      </w:r>
    </w:p>
    <w:bookmarkEnd w:id="21"/>
    <w:bookmarkStart w:id="22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</w:t>
      </w:r>
      <w:r>
        <w:t xml:space="preserve"> </w:t>
      </w:r>
      <w:r>
        <w:t xml:space="preserve">(Yao, Zhao, et al.)</w:t>
      </w:r>
      <w:r>
        <w:t xml:space="preserve">; models can also learn when to call tools</w:t>
      </w:r>
      <w:r>
        <w:t xml:space="preserve"> </w:t>
      </w:r>
      <w:r>
        <w:t xml:space="preserve">(Schick et al.)</w:t>
      </w:r>
      <w:r>
        <w:t xml:space="preserve"> </w:t>
      </w:r>
      <w:r>
        <w:t xml:space="preserve">and how to use thousands of real APIs</w:t>
      </w:r>
      <w:r>
        <w:t xml:space="preserve"> </w:t>
      </w:r>
      <w:r>
        <w:t xml:space="preserve">(Qin et al.; Patil et al.)</w:t>
      </w:r>
      <w:r>
        <w:t xml:space="preserve">. Verbal self-reflection helps agents recover from errors</w:t>
      </w:r>
      <w:r>
        <w:t xml:space="preserve"> </w:t>
      </w:r>
      <w:r>
        <w:t xml:space="preserve">(Shinn et al.)</w:t>
      </w:r>
      <w:r>
        <w:t xml:space="preserve">. Benchmarks show that agents remain unreliable on realistic multi-step tasks</w:t>
      </w:r>
      <w:r>
        <w:t xml:space="preserve"> </w:t>
      </w:r>
      <w:r>
        <w:t xml:space="preserve">(X. Liu et al.; Yao, Shinn, et al.)</w:t>
      </w:r>
      <w:r>
        <w:t xml:space="preserve">, and RAG pipelines can be evaluated with automated metrics</w:t>
      </w:r>
      <w:r>
        <w:t xml:space="preserve"> </w:t>
      </w:r>
      <w:r>
        <w:t xml:space="preserve">(Es et al.)</w:t>
      </w:r>
      <w:r>
        <w:t xml:space="preserve">.</w:t>
      </w:r>
    </w:p>
    <w:bookmarkEnd w:id="22"/>
    <w:bookmarkStart w:id="23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</w:t>
      </w:r>
      <w:r>
        <w:t xml:space="preserve"> </w:t>
      </w:r>
      <w:r>
        <w:t xml:space="preserve">(Greshake et al.)</w:t>
      </w:r>
      <w:r>
        <w:t xml:space="preserve">, and the Model Context Protocol introduces new threats across the life cycle of tool servers</w:t>
      </w:r>
      <w:r>
        <w:t xml:space="preserve"> </w:t>
      </w:r>
      <w:r>
        <w:t xml:space="preserve">(Hou et al.)</w:t>
      </w:r>
      <w:r>
        <w:t xml:space="preserve">.</w:t>
      </w:r>
    </w:p>
    <w:bookmarkEnd w:id="23"/>
    <w:bookmarkStart w:id="64" w:name="bibliography"/>
    <w:p>
      <w:pPr>
        <w:pStyle w:val="Heading1"/>
      </w:pPr>
      <w:r>
        <w:t xml:space="preserve">Bibliography</w:t>
      </w:r>
    </w:p>
    <w:bookmarkStart w:id="63" w:name="refs"/>
    <w:bookmarkStart w:id="25" w:name="ref-asai2024"/>
    <w:p>
      <w:pPr>
        <w:pStyle w:val="Bibliography"/>
      </w:pPr>
      <w:r>
        <w:t xml:space="preserve">Asai, Akari, et al.</w:t>
      </w:r>
      <w:r>
        <w:t xml:space="preserve"> </w:t>
      </w:r>
      <w:r>
        <w:t xml:space="preserve">“Self-RAG: Learning to Retrieve, Generate, and Critique Through Self-Reflection.”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24">
        <w:r>
          <w:rPr>
            <w:rStyle w:val="Hyperlink"/>
          </w:rPr>
          <w:t xml:space="preserve">https://arxiv.org/abs/2310.11511</w:t>
        </w:r>
      </w:hyperlink>
      <w:r>
        <w:t xml:space="preserve">.</w:t>
      </w:r>
    </w:p>
    <w:bookmarkEnd w:id="25"/>
    <w:bookmarkStart w:id="26" w:name="ref-brown2020"/>
    <w:p>
      <w:pPr>
        <w:pStyle w:val="Bibliography"/>
      </w:pPr>
      <w:r>
        <w:t xml:space="preserve">Brown, Tom B., et al.</w:t>
      </w:r>
      <w:r>
        <w:t xml:space="preserve"> </w:t>
      </w:r>
      <w:r>
        <w:t xml:space="preserve">“Language Models Are Few-Shot Learners.”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pp. 1877–901.</w:t>
      </w:r>
    </w:p>
    <w:bookmarkEnd w:id="26"/>
    <w:bookmarkStart w:id="28" w:name="ref-es2024"/>
    <w:p>
      <w:pPr>
        <w:pStyle w:val="Bibliography"/>
      </w:pPr>
      <w:r>
        <w:t xml:space="preserve">Es, Shahul, et al.</w:t>
      </w:r>
      <w:r>
        <w:t xml:space="preserve"> </w:t>
      </w:r>
      <w:r>
        <w:t xml:space="preserve">“RAGAs: Automated Evaluation of Retrieval Augmented Generation.”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2024, pp. 150–58,</w:t>
      </w:r>
      <w:r>
        <w:t xml:space="preserve"> </w:t>
      </w:r>
      <w:hyperlink r:id="rId27">
        <w:r>
          <w:rPr>
            <w:rStyle w:val="Hyperlink"/>
          </w:rPr>
          <w:t xml:space="preserve">https://doi.org/10.18653/v1/2024.eacl-demo.16</w:t>
        </w:r>
      </w:hyperlink>
      <w:r>
        <w:t xml:space="preserve">.</w:t>
      </w:r>
    </w:p>
    <w:bookmarkEnd w:id="28"/>
    <w:bookmarkStart w:id="30" w:name="ref-fan2024"/>
    <w:p>
      <w:pPr>
        <w:pStyle w:val="Bibliography"/>
      </w:pPr>
      <w:r>
        <w:t xml:space="preserve">Fan, Wenqi, et al.</w:t>
      </w:r>
      <w:r>
        <w:t xml:space="preserve"> </w:t>
      </w:r>
      <w:r>
        <w:t xml:space="preserve">“A Survey on RAG Meeting LLMs: Towards Retrieval-Augmented Large Language Models.”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 </w:t>
      </w:r>
      <w:r>
        <w:t xml:space="preserve">[New York, NY], 2024, pp. 6491–501,</w:t>
      </w:r>
      <w:r>
        <w:t xml:space="preserve"> </w:t>
      </w:r>
      <w:hyperlink r:id="rId29">
        <w:r>
          <w:rPr>
            <w:rStyle w:val="Hyperlink"/>
          </w:rPr>
          <w:t xml:space="preserve">https://doi.org/10.1145/3637528.3671470</w:t>
        </w:r>
      </w:hyperlink>
      <w:r>
        <w:t xml:space="preserve">.</w:t>
      </w:r>
    </w:p>
    <w:bookmarkEnd w:id="30"/>
    <w:bookmarkStart w:id="32" w:name="ref-greshake2023"/>
    <w:p>
      <w:pPr>
        <w:pStyle w:val="Bibliography"/>
      </w:pPr>
      <w:r>
        <w:t xml:space="preserve">Greshake, Kai, et al.</w:t>
      </w:r>
      <w:r>
        <w:t xml:space="preserve"> </w:t>
      </w:r>
      <w:r>
        <w:t xml:space="preserve">“Not What You’ve Signed up for: Compromising Real-World LLM-Integrated Applications with Indirect Prompt Injection.”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 </w:t>
      </w:r>
      <w:r>
        <w:t xml:space="preserve">[New York, NY], 2023, pp. 79–90,</w:t>
      </w:r>
      <w:r>
        <w:t xml:space="preserve"> </w:t>
      </w:r>
      <w:hyperlink r:id="rId31">
        <w:r>
          <w:rPr>
            <w:rStyle w:val="Hyperlink"/>
          </w:rPr>
          <w:t xml:space="preserve">https://doi.org/10.1145/3605764.3623985</w:t>
        </w:r>
      </w:hyperlink>
      <w:r>
        <w:t xml:space="preserve">.</w:t>
      </w:r>
    </w:p>
    <w:bookmarkEnd w:id="32"/>
    <w:bookmarkStart w:id="34" w:name="ref-hou2026"/>
    <w:p>
      <w:pPr>
        <w:pStyle w:val="Bibliography"/>
      </w:pPr>
      <w:r>
        <w:t xml:space="preserve">Hou, Xinyi, et al.</w:t>
      </w:r>
      <w:r>
        <w:t xml:space="preserve"> </w:t>
      </w:r>
      <w:r>
        <w:t xml:space="preserve">“Model Context Protocol (MCP): Landscape, Security Threats, and Future Research Directions.”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, vol. 35, no. 10, 302, 2026,</w:t>
      </w:r>
      <w:r>
        <w:t xml:space="preserve"> </w:t>
      </w:r>
      <w:hyperlink r:id="rId33">
        <w:r>
          <w:rPr>
            <w:rStyle w:val="Hyperlink"/>
          </w:rPr>
          <w:t xml:space="preserve">https://doi.org/10.1145/3796519</w:t>
        </w:r>
      </w:hyperlink>
      <w:r>
        <w:t xml:space="preserve">.</w:t>
      </w:r>
    </w:p>
    <w:bookmarkEnd w:id="34"/>
    <w:bookmarkStart w:id="36" w:name="ref-karpukhin2020"/>
    <w:p>
      <w:pPr>
        <w:pStyle w:val="Bibliography"/>
      </w:pPr>
      <w:r>
        <w:t xml:space="preserve">Karpukhin, Vladimir, et al.</w:t>
      </w:r>
      <w:r>
        <w:t xml:space="preserve"> </w:t>
      </w:r>
      <w:r>
        <w:t xml:space="preserve">“Dense Passage Retrieval for Open-Domain Question Answering.”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2020, pp. 6769–81,</w:t>
      </w:r>
      <w:r>
        <w:t xml:space="preserve"> </w:t>
      </w:r>
      <w:hyperlink r:id="rId35">
        <w:r>
          <w:rPr>
            <w:rStyle w:val="Hyperlink"/>
          </w:rPr>
          <w:t xml:space="preserve">https://doi.org/10.18653/v1/2020.emnlp-main.550</w:t>
        </w:r>
      </w:hyperlink>
      <w:r>
        <w:t xml:space="preserve">.</w:t>
      </w:r>
    </w:p>
    <w:bookmarkEnd w:id="36"/>
    <w:bookmarkStart w:id="38" w:name="ref-lewis2020"/>
    <w:p>
      <w:pPr>
        <w:pStyle w:val="Bibliography"/>
      </w:pPr>
      <w:r>
        <w:t xml:space="preserve">Lewis, Patrick, et al.</w:t>
      </w:r>
      <w:r>
        <w:t xml:space="preserve"> </w:t>
      </w:r>
      <w:r>
        <w:t xml:space="preserve">“Retrieval-Augmented Generation for Knowledge-Intensive NLP Tasks.”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pp. 9459–74,</w:t>
      </w:r>
      <w:r>
        <w:t xml:space="preserve"> </w:t>
      </w:r>
      <w:hyperlink r:id="rId37">
        <w:r>
          <w:rPr>
            <w:rStyle w:val="Hyperlink"/>
          </w:rPr>
          <w:t xml:space="preserve">https://proceedings.neurips.cc/paper/2020/hash/6b493230205f780e1bc26945df7481e5-Abstract.html</w:t>
        </w:r>
      </w:hyperlink>
      <w:r>
        <w:t xml:space="preserve">.</w:t>
      </w:r>
    </w:p>
    <w:bookmarkEnd w:id="38"/>
    <w:bookmarkStart w:id="40" w:name="ref-liu2024lost"/>
    <w:p>
      <w:pPr>
        <w:pStyle w:val="Bibliography"/>
      </w:pPr>
      <w:r>
        <w:t xml:space="preserve">Liu, Nelson F., et al.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, vol. 12, 2024, pp. 157–73,</w:t>
      </w:r>
      <w:r>
        <w:t xml:space="preserve"> </w:t>
      </w:r>
      <w:hyperlink r:id="rId39">
        <w:r>
          <w:rPr>
            <w:rStyle w:val="Hyperlink"/>
          </w:rPr>
          <w:t xml:space="preserve">https://doi.org/10.1162/tacl_a_00638</w:t>
        </w:r>
      </w:hyperlink>
      <w:r>
        <w:t xml:space="preserve">.</w:t>
      </w:r>
    </w:p>
    <w:bookmarkEnd w:id="40"/>
    <w:bookmarkStart w:id="42" w:name="ref-liu2024agentbench"/>
    <w:p>
      <w:pPr>
        <w:pStyle w:val="Bibliography"/>
      </w:pPr>
      <w:r>
        <w:t xml:space="preserve">Liu, Xiao, et al.</w:t>
      </w:r>
      <w:r>
        <w:t xml:space="preserve"> </w:t>
      </w:r>
      <w:r>
        <w:t xml:space="preserve">“AgentBench: Evaluating LLMs as Agents.”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41">
        <w:r>
          <w:rPr>
            <w:rStyle w:val="Hyperlink"/>
          </w:rPr>
          <w:t xml:space="preserve">https://arxiv.org/abs/2308.03688</w:t>
        </w:r>
      </w:hyperlink>
      <w:r>
        <w:t xml:space="preserve">.</w:t>
      </w:r>
    </w:p>
    <w:bookmarkEnd w:id="42"/>
    <w:bookmarkStart w:id="44" w:name="ref-mialon2023"/>
    <w:p>
      <w:pPr>
        <w:pStyle w:val="Bibliography"/>
      </w:pPr>
      <w:r>
        <w:t xml:space="preserve">Mialon, Grégoire, et al.</w:t>
      </w:r>
      <w:r>
        <w:t xml:space="preserve"> </w:t>
      </w:r>
      <w:r>
        <w:t xml:space="preserve">“Augmented Language Models: A Survey.”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2023,</w:t>
      </w:r>
      <w:r>
        <w:t xml:space="preserve"> </w:t>
      </w:r>
      <w:hyperlink r:id="rId43">
        <w:r>
          <w:rPr>
            <w:rStyle w:val="Hyperlink"/>
          </w:rPr>
          <w:t xml:space="preserve">https://openreview.net/forum?id=jh7wH2AzKK</w:t>
        </w:r>
      </w:hyperlink>
      <w:r>
        <w:t xml:space="preserve">.</w:t>
      </w:r>
    </w:p>
    <w:bookmarkEnd w:id="44"/>
    <w:bookmarkStart w:id="46" w:name="ref-patil2024"/>
    <w:p>
      <w:pPr>
        <w:pStyle w:val="Bibliography"/>
      </w:pPr>
      <w:r>
        <w:t xml:space="preserve">Patil, Shishir G., et al.</w:t>
      </w:r>
      <w:r>
        <w:t xml:space="preserve"> </w:t>
      </w:r>
      <w:r>
        <w:t xml:space="preserve">“Gorilla: Large Language Model Connected with Massive APIs.”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2024, pp. 126544–65,</w:t>
      </w:r>
      <w:r>
        <w:t xml:space="preserve"> </w:t>
      </w:r>
      <w:hyperlink r:id="rId45">
        <w:r>
          <w:rPr>
            <w:rStyle w:val="Hyperlink"/>
          </w:rPr>
          <w:t xml:space="preserve">https://doi.org/10.52202/079017-4020</w:t>
        </w:r>
      </w:hyperlink>
      <w:r>
        <w:t xml:space="preserve">.</w:t>
      </w:r>
    </w:p>
    <w:bookmarkEnd w:id="46"/>
    <w:bookmarkStart w:id="48" w:name="ref-qin2024"/>
    <w:p>
      <w:pPr>
        <w:pStyle w:val="Bibliography"/>
      </w:pPr>
      <w:r>
        <w:t xml:space="preserve">Qin, Yujia, et al.</w:t>
      </w:r>
      <w:r>
        <w:t xml:space="preserve"> </w:t>
      </w:r>
      <w:r>
        <w:t xml:space="preserve">“ToolLLM: Facilitating Large Language Models to Master 16000+ Real-World APIs.”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47">
        <w:r>
          <w:rPr>
            <w:rStyle w:val="Hyperlink"/>
          </w:rPr>
          <w:t xml:space="preserve">https://arxiv.org/abs/2307.16789</w:t>
        </w:r>
      </w:hyperlink>
      <w:r>
        <w:t xml:space="preserve">.</w:t>
      </w:r>
    </w:p>
    <w:bookmarkEnd w:id="48"/>
    <w:bookmarkStart w:id="50" w:name="ref-schick2023"/>
    <w:p>
      <w:pPr>
        <w:pStyle w:val="Bibliography"/>
      </w:pPr>
      <w:r>
        <w:t xml:space="preserve">Schick, Timo, et al.</w:t>
      </w:r>
      <w:r>
        <w:t xml:space="preserve"> </w:t>
      </w:r>
      <w:r>
        <w:t xml:space="preserve">“Toolformer: Language Models Can Teach Themselves to Use Tools.”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</w:t>
      </w:r>
      <w:r>
        <w:t xml:space="preserve"> </w:t>
      </w:r>
      <w:hyperlink r:id="rId49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  <w:r>
        <w:t xml:space="preserve">.</w:t>
      </w:r>
    </w:p>
    <w:bookmarkEnd w:id="50"/>
    <w:bookmarkStart w:id="52" w:name="ref-shinn2023"/>
    <w:p>
      <w:pPr>
        <w:pStyle w:val="Bibliography"/>
      </w:pPr>
      <w:r>
        <w:t xml:space="preserve">Shinn, Noah, et al.</w:t>
      </w:r>
      <w:r>
        <w:t xml:space="preserve"> </w:t>
      </w:r>
      <w:r>
        <w:t xml:space="preserve">“Reflexion: Language Agents with Verbal Reinforcement Learning.”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 pp. 8634–52,</w:t>
      </w:r>
      <w:r>
        <w:t xml:space="preserve"> </w:t>
      </w:r>
      <w:hyperlink r:id="rId51">
        <w:r>
          <w:rPr>
            <w:rStyle w:val="Hyperlink"/>
          </w:rPr>
          <w:t xml:space="preserve">https://doi.org/10.52202/075280-0377</w:t>
        </w:r>
      </w:hyperlink>
      <w:r>
        <w:t xml:space="preserve">.</w:t>
      </w:r>
    </w:p>
    <w:bookmarkEnd w:id="52"/>
    <w:bookmarkStart w:id="54" w:name="ref-wang2024survey"/>
    <w:p>
      <w:pPr>
        <w:pStyle w:val="Bibliography"/>
      </w:pPr>
      <w:r>
        <w:t xml:space="preserve">Wang, Lei, et al.</w:t>
      </w:r>
      <w:r>
        <w:t xml:space="preserve"> </w:t>
      </w:r>
      <w:r>
        <w:t xml:space="preserve">“A Survey on Large Language Model Based Autonomous Agents.”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, vol. 18, no. 6, 186345, 2024,</w:t>
      </w:r>
      <w:r>
        <w:t xml:space="preserve"> </w:t>
      </w:r>
      <w:hyperlink r:id="rId53">
        <w:r>
          <w:rPr>
            <w:rStyle w:val="Hyperlink"/>
          </w:rPr>
          <w:t xml:space="preserve">https://doi.org/10.1007/s11704-024-40231-1</w:t>
        </w:r>
      </w:hyperlink>
      <w:r>
        <w:t xml:space="preserve">.</w:t>
      </w:r>
    </w:p>
    <w:bookmarkEnd w:id="54"/>
    <w:bookmarkStart w:id="56" w:name="ref-wei2022"/>
    <w:p>
      <w:pPr>
        <w:pStyle w:val="Bibliography"/>
      </w:pPr>
      <w:r>
        <w:t xml:space="preserve">Wei, Jason, et al.</w:t>
      </w:r>
      <w:r>
        <w:t xml:space="preserve"> </w:t>
      </w:r>
      <w:r>
        <w:t xml:space="preserve">“Chain-of-Thought Prompting Elicits Reasoning in Large Language Models.”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2022, pp. 24824–37,</w:t>
      </w:r>
      <w:r>
        <w:t xml:space="preserve"> </w:t>
      </w:r>
      <w:hyperlink r:id="rId55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  <w:r>
        <w:t xml:space="preserve">.</w:t>
      </w:r>
    </w:p>
    <w:bookmarkEnd w:id="56"/>
    <w:bookmarkStart w:id="58" w:name="ref-xi2025"/>
    <w:p>
      <w:pPr>
        <w:pStyle w:val="Bibliography"/>
      </w:pPr>
      <w:r>
        <w:t xml:space="preserve">Xi, Zhiheng, et al.</w:t>
      </w:r>
      <w:r>
        <w:t xml:space="preserve"> </w:t>
      </w:r>
      <w:r>
        <w:t xml:space="preserve">“The Rise and Potential of Large Language Model Based Agents: A Survey.”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, vol. 68, 121101, 2025,</w:t>
      </w:r>
      <w:r>
        <w:t xml:space="preserve"> </w:t>
      </w:r>
      <w:hyperlink r:id="rId57">
        <w:r>
          <w:rPr>
            <w:rStyle w:val="Hyperlink"/>
          </w:rPr>
          <w:t xml:space="preserve">https://doi.org/10.1007/s11432-024-4222-0</w:t>
        </w:r>
      </w:hyperlink>
      <w:r>
        <w:t xml:space="preserve">.</w:t>
      </w:r>
    </w:p>
    <w:bookmarkEnd w:id="58"/>
    <w:bookmarkStart w:id="60" w:name="ref-yao2023react"/>
    <w:p>
      <w:pPr>
        <w:pStyle w:val="Bibliography"/>
      </w:pPr>
      <w:r>
        <w:t xml:space="preserve">Yao, Shunyu, Jeffrey Zhao, et al.</w:t>
      </w:r>
      <w:r>
        <w:t xml:space="preserve"> </w:t>
      </w:r>
      <w:r>
        <w:t xml:space="preserve">“ReAct: Synergizing Reasoning and Acting in Language Models.”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2023,</w:t>
      </w:r>
      <w:r>
        <w:t xml:space="preserve"> </w:t>
      </w:r>
      <w:hyperlink r:id="rId59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60"/>
    <w:bookmarkStart w:id="62" w:name="ref-yao2025tau"/>
    <w:p>
      <w:pPr>
        <w:pStyle w:val="Bibliography"/>
      </w:pPr>
      <w:r>
        <w:t xml:space="preserve">Yao, Shunyu, Noah Shinn, et al.</w:t>
      </w:r>
      <w:r>
        <w:t xml:space="preserve"> </w:t>
      </w:r>
      <w:r>
        <w:t xml:space="preserve">“Τ-Bench: A Benchmark for Tool-Agent-User Interaction in Real-World Domains.”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2025,</w:t>
      </w:r>
      <w:r>
        <w:t xml:space="preserve"> </w:t>
      </w:r>
      <w:hyperlink r:id="rId61">
        <w:r>
          <w:rPr>
            <w:rStyle w:val="Hyperlink"/>
          </w:rPr>
          <w:t xml:space="preserve">https://openreview.net/forum?id=roNSXZpUDN</w:t>
        </w:r>
      </w:hyperlink>
      <w:r>
        <w:t xml:space="preserve">.</w:t>
      </w:r>
    </w:p>
    <w:bookmarkEnd w:id="62"/>
    <w:bookmarkEnd w:id="63"/>
    <w:bookmarkEnd w:id="64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59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61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59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61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2026-10-12T20:34:45Z</dcterms:created>
  <dcterms:modified xsi:type="dcterms:W3CDTF">2026-10-12T20:34:45Z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/home/user/web-labaratoru-iitu/common/csl/modern-language-association.csl</vt:lpwstr>
  </property>
  <property fmtid="{D5CDD505-2E9C-101B-9397-08002B2CF9AE}" pid="4" name="subtitle">
    <vt:lpwstr>Citation style: MLA 9th edition</vt:lpwstr>
  </property>
</Properties>
</file>