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67" w:rsidRDefault="00D02267" w:rsidP="00D02267">
      <w:pPr>
        <w:pStyle w:val="Titel"/>
      </w:pPr>
      <w:r>
        <w:t>Systemarkitektur</w:t>
      </w:r>
      <w:r w:rsidR="00E167F9">
        <w:t xml:space="preserve"> + Design</w:t>
      </w:r>
    </w:p>
    <w:p w:rsidR="00D02267" w:rsidRPr="005F2B75" w:rsidRDefault="00D02267" w:rsidP="00D02267">
      <w:pPr>
        <w:spacing w:after="0"/>
      </w:pPr>
      <w:r w:rsidRPr="005F2B75">
        <w:t xml:space="preserve">Til beskrivelse af systemarkitekturen og det detaljerede design for produktet, er der benyttet </w:t>
      </w:r>
      <w:proofErr w:type="spellStart"/>
      <w:r w:rsidRPr="005F2B75">
        <w:t>SysML</w:t>
      </w:r>
      <w:proofErr w:type="spellEnd"/>
      <w:r w:rsidRPr="005F2B75">
        <w:t>.</w:t>
      </w:r>
    </w:p>
    <w:p w:rsidR="00D02267" w:rsidRPr="005F2B75" w:rsidRDefault="00D02267" w:rsidP="00D02267">
      <w:pPr>
        <w:spacing w:after="0"/>
      </w:pPr>
      <w:proofErr w:type="spellStart"/>
      <w:r w:rsidRPr="005F2B75">
        <w:t>SysML</w:t>
      </w:r>
      <w:proofErr w:type="spellEnd"/>
      <w:r w:rsidRPr="005F2B75">
        <w:t xml:space="preserve">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proofErr w:type="gramStart"/>
      <w:r w:rsidRPr="005F2B75">
        <w:t>vigtigste</w:t>
      </w:r>
      <w:proofErr w:type="gramEnd"/>
      <w:r w:rsidRPr="005F2B75">
        <w:t xml:space="preserve"> argumenter for brug af </w:t>
      </w:r>
      <w:proofErr w:type="spellStart"/>
      <w:r w:rsidRPr="005F2B75">
        <w:t>SysML</w:t>
      </w:r>
      <w:proofErr w:type="spellEnd"/>
      <w:r w:rsidRPr="005F2B75">
        <w:t xml:space="preserve"> er, at de fastlagte standarder i sproget medfører en bedre </w:t>
      </w:r>
    </w:p>
    <w:p w:rsidR="00D02267" w:rsidRPr="005F2B75" w:rsidRDefault="00D02267" w:rsidP="00D02267">
      <w:pPr>
        <w:spacing w:after="0"/>
      </w:pPr>
      <w:proofErr w:type="gramStart"/>
      <w:r w:rsidRPr="005F2B75">
        <w:t>formidling</w:t>
      </w:r>
      <w:proofErr w:type="gramEnd"/>
      <w:r w:rsidRPr="005F2B75">
        <w:t xml:space="preserve">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 xml:space="preserve">Til at skabe overblik over blodtryksmålesystemets hardware er der </w:t>
      </w:r>
      <w:proofErr w:type="spellStart"/>
      <w:r w:rsidRPr="005F2B75">
        <w:t>uarbejdet</w:t>
      </w:r>
      <w:proofErr w:type="spellEnd"/>
      <w:r w:rsidRPr="005F2B75">
        <w:t xml:space="preserve">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74.7pt" o:ole="">
            <v:imagedata r:id="rId7" o:title=""/>
          </v:shape>
          <o:OLEObject Type="Embed" ProgID="Visio.Drawing.11" ShapeID="_x0000_i1025" DrawAspect="Content" ObjectID="_1510049642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2C2061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</w:rPr>
        <w:t>1</w:t>
      </w:r>
      <w:r w:rsidR="002C2061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 xml:space="preserve">Det filtreret signal føres igennem </w:t>
      </w:r>
      <w:proofErr w:type="spellStart"/>
      <w:r w:rsidR="00A75804" w:rsidRPr="005F2B75">
        <w:t>DAQ’en</w:t>
      </w:r>
      <w:proofErr w:type="spellEnd"/>
      <w:r w:rsidR="00A75804" w:rsidRPr="005F2B75">
        <w:t xml:space="preserve">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>strukturdiagrammer. Her er der anvendt blokdefinitionsdiagram(</w:t>
      </w:r>
      <w:proofErr w:type="spellStart"/>
      <w:r w:rsidR="0071097F" w:rsidRPr="005F2B75">
        <w:t>bdd</w:t>
      </w:r>
      <w:proofErr w:type="spellEnd"/>
      <w:r w:rsidR="0071097F" w:rsidRPr="005F2B75">
        <w:t>) og et internt blokdiagram(</w:t>
      </w:r>
      <w:proofErr w:type="spellStart"/>
      <w:r w:rsidR="0071097F" w:rsidRPr="005F2B75">
        <w:t>ibd</w:t>
      </w:r>
      <w:proofErr w:type="spellEnd"/>
      <w:r w:rsidR="0071097F" w:rsidRPr="005F2B75">
        <w:t xml:space="preserve">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5pt;height:193.45pt" o:ole="">
            <v:imagedata r:id="rId9" o:title=""/>
          </v:shape>
          <o:OLEObject Type="Embed" ProgID="Visio.Drawing.11" ShapeID="_x0000_i1026" DrawAspect="Content" ObjectID="_1510049643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2C2061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</w:rPr>
        <w:t>2</w:t>
      </w:r>
      <w:r w:rsidR="002C2061" w:rsidRPr="005F2B75">
        <w:rPr>
          <w:szCs w:val="22"/>
        </w:rPr>
        <w:fldChar w:fldCharType="end"/>
      </w:r>
      <w:r w:rsidRPr="005F2B75">
        <w:rPr>
          <w:szCs w:val="22"/>
        </w:rPr>
        <w:t xml:space="preserve"> - </w:t>
      </w:r>
      <w:proofErr w:type="spellStart"/>
      <w:r w:rsidRPr="005F2B75">
        <w:rPr>
          <w:szCs w:val="22"/>
        </w:rPr>
        <w:t>bdd</w:t>
      </w:r>
      <w:proofErr w:type="spellEnd"/>
    </w:p>
    <w:p w:rsidR="0024764D" w:rsidRDefault="0024764D" w:rsidP="0035544A">
      <w:pPr>
        <w:spacing w:after="0"/>
        <w:rPr>
          <w:b/>
        </w:rPr>
      </w:pP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35544A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5A7AA6" w:rsidRPr="005F2B75" w:rsidRDefault="005A7AA6" w:rsidP="00936FCE">
      <w:pPr>
        <w:spacing w:after="0"/>
      </w:pPr>
    </w:p>
    <w:p w:rsidR="009E4E85" w:rsidRDefault="005A7AA6" w:rsidP="009E4E85">
      <w:pPr>
        <w:keepNext/>
        <w:spacing w:after="0"/>
        <w:rPr>
          <w:color w:val="FF0000"/>
        </w:rPr>
      </w:pPr>
      <w:r w:rsidRPr="005A7AA6">
        <w:rPr>
          <w:color w:val="FF0000"/>
        </w:rPr>
        <w:t>INDSÆT NYT IBD</w: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2C2061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</w:rPr>
        <w:t>3</w:t>
      </w:r>
      <w:r w:rsidR="002C2061" w:rsidRPr="005F2B75">
        <w:rPr>
          <w:szCs w:val="22"/>
        </w:rPr>
        <w:fldChar w:fldCharType="end"/>
      </w:r>
      <w:r w:rsidRPr="005F2B75">
        <w:rPr>
          <w:szCs w:val="22"/>
        </w:rPr>
        <w:t xml:space="preserve"> - </w:t>
      </w:r>
      <w:proofErr w:type="spellStart"/>
      <w:r w:rsidRPr="005F2B75">
        <w:rPr>
          <w:szCs w:val="22"/>
        </w:rPr>
        <w:t>ibd</w:t>
      </w:r>
      <w:proofErr w:type="spellEnd"/>
    </w:p>
    <w:tbl>
      <w:tblPr>
        <w:tblStyle w:val="Tabel-Gitter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4536"/>
        <w:gridCol w:w="1257"/>
        <w:gridCol w:w="1257"/>
      </w:tblGrid>
      <w:tr w:rsidR="007C13B2" w:rsidTr="00E46E52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5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57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5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5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E46E52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57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E46E52">
        <w:tc>
          <w:tcPr>
            <w:tcW w:w="2694" w:type="dxa"/>
          </w:tcPr>
          <w:p w:rsidR="00B3765F" w:rsidRDefault="00E46E52" w:rsidP="007C13B2">
            <w:pPr>
              <w:spacing w:before="120" w:after="120"/>
            </w:pPr>
            <w:r>
              <w:t>Forsyningsspænding</w:t>
            </w:r>
          </w:p>
          <w:p w:rsidR="00B3765F" w:rsidRDefault="00B3765F" w:rsidP="007C13B2">
            <w:pPr>
              <w:spacing w:before="120" w:after="120"/>
            </w:pPr>
          </w:p>
        </w:tc>
        <w:tc>
          <w:tcPr>
            <w:tcW w:w="4536" w:type="dxa"/>
          </w:tcPr>
          <w:p w:rsidR="001F55B8" w:rsidRPr="00E46E52" w:rsidRDefault="001F55B8" w:rsidP="007C13B2">
            <w:pPr>
              <w:spacing w:before="120" w:after="120"/>
              <w:rPr>
                <w:color w:val="000000" w:themeColor="text1"/>
              </w:rPr>
            </w:pPr>
            <w:r w:rsidRPr="001F55B8">
              <w:rPr>
                <w:color w:val="000000" w:themeColor="text1"/>
              </w:rPr>
              <w:t>Spænding på henholdsvis -9 og 9 volt til forstærker og filter.</w:t>
            </w:r>
          </w:p>
        </w:tc>
        <w:tc>
          <w:tcPr>
            <w:tcW w:w="1237" w:type="dxa"/>
          </w:tcPr>
          <w:p w:rsidR="00B3765F" w:rsidRDefault="00E46E52" w:rsidP="007C13B2">
            <w:pPr>
              <w:spacing w:before="120" w:after="120"/>
            </w:pPr>
            <w:r>
              <w:t>Batterier</w:t>
            </w:r>
          </w:p>
          <w:p w:rsidR="00B3765F" w:rsidRDefault="00B3765F" w:rsidP="007C13B2">
            <w:pPr>
              <w:spacing w:before="120" w:after="120"/>
            </w:pPr>
          </w:p>
        </w:tc>
        <w:tc>
          <w:tcPr>
            <w:tcW w:w="1257" w:type="dxa"/>
          </w:tcPr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  <w:tr w:rsidR="00E46E52" w:rsidTr="00E46E52">
        <w:tc>
          <w:tcPr>
            <w:tcW w:w="2694" w:type="dxa"/>
          </w:tcPr>
          <w:p w:rsidR="00E46E52" w:rsidRDefault="00E46E52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E46E52" w:rsidRPr="001F55B8" w:rsidRDefault="00E46E52" w:rsidP="007C13B2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Spænding på 9 volt</w:t>
            </w:r>
          </w:p>
        </w:tc>
        <w:tc>
          <w:tcPr>
            <w:tcW w:w="1237" w:type="dxa"/>
          </w:tcPr>
          <w:p w:rsidR="00E46E52" w:rsidRDefault="00E46E52" w:rsidP="007C13B2">
            <w:pPr>
              <w:spacing w:before="120" w:after="120"/>
            </w:pPr>
            <w:r>
              <w:t>Batteri</w:t>
            </w:r>
          </w:p>
        </w:tc>
        <w:tc>
          <w:tcPr>
            <w:tcW w:w="1257" w:type="dxa"/>
          </w:tcPr>
          <w:p w:rsidR="00E46E52" w:rsidRDefault="00E46E52" w:rsidP="00C76D2F">
            <w:pPr>
              <w:keepNext/>
              <w:spacing w:before="120" w:after="120"/>
            </w:pPr>
            <w:r>
              <w:t>Spændings-regulator</w:t>
            </w:r>
          </w:p>
        </w:tc>
      </w:tr>
      <w:tr w:rsidR="00E46E52" w:rsidTr="00E46E52">
        <w:tc>
          <w:tcPr>
            <w:tcW w:w="2694" w:type="dxa"/>
          </w:tcPr>
          <w:p w:rsidR="00E46E52" w:rsidRDefault="00E46E52" w:rsidP="00E46E52">
            <w:pPr>
              <w:spacing w:before="120" w:after="120"/>
            </w:pPr>
            <w:r>
              <w:t>Reguleret-forsyningsspænding</w:t>
            </w:r>
          </w:p>
        </w:tc>
        <w:tc>
          <w:tcPr>
            <w:tcW w:w="4536" w:type="dxa"/>
          </w:tcPr>
          <w:p w:rsidR="00E46E52" w:rsidRDefault="00E46E52" w:rsidP="00E46E52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Spænding på 5 volt</w:t>
            </w:r>
          </w:p>
        </w:tc>
        <w:tc>
          <w:tcPr>
            <w:tcW w:w="1237" w:type="dxa"/>
          </w:tcPr>
          <w:p w:rsidR="00E46E52" w:rsidRDefault="00E46E52" w:rsidP="00E46E52">
            <w:pPr>
              <w:keepNext/>
              <w:spacing w:before="120" w:after="120"/>
            </w:pPr>
            <w:r>
              <w:t>Spændings-regulator</w:t>
            </w:r>
          </w:p>
        </w:tc>
        <w:tc>
          <w:tcPr>
            <w:tcW w:w="1257" w:type="dxa"/>
          </w:tcPr>
          <w:p w:rsidR="00E46E52" w:rsidRDefault="00E46E52" w:rsidP="00E46E52">
            <w:pPr>
              <w:keepNext/>
              <w:spacing w:before="120" w:after="120"/>
            </w:pPr>
            <w:r>
              <w:t>Transducer</w:t>
            </w:r>
          </w:p>
        </w:tc>
      </w:tr>
      <w:tr w:rsidR="00E46E52" w:rsidTr="00E46E52">
        <w:tc>
          <w:tcPr>
            <w:tcW w:w="2694" w:type="dxa"/>
          </w:tcPr>
          <w:p w:rsidR="00E46E52" w:rsidRDefault="00E46E52" w:rsidP="00E46E52">
            <w:pPr>
              <w:spacing w:before="120" w:after="120"/>
            </w:pPr>
            <w:proofErr w:type="spellStart"/>
            <w:r>
              <w:t>Ground</w:t>
            </w:r>
            <w:proofErr w:type="spellEnd"/>
          </w:p>
        </w:tc>
        <w:tc>
          <w:tcPr>
            <w:tcW w:w="4536" w:type="dxa"/>
          </w:tcPr>
          <w:p w:rsidR="00E46E52" w:rsidRPr="001F55B8" w:rsidRDefault="00E46E52" w:rsidP="00E46E52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Fælles reference spænding</w:t>
            </w:r>
            <w:r w:rsidR="000F535D">
              <w:rPr>
                <w:color w:val="000000" w:themeColor="text1"/>
              </w:rPr>
              <w:t xml:space="preserve"> på 0 volt</w:t>
            </w:r>
          </w:p>
        </w:tc>
        <w:tc>
          <w:tcPr>
            <w:tcW w:w="1237" w:type="dxa"/>
          </w:tcPr>
          <w:p w:rsidR="00E46E52" w:rsidRDefault="00E46E52" w:rsidP="00E46E52">
            <w:pPr>
              <w:spacing w:before="120" w:after="120"/>
            </w:pPr>
            <w:proofErr w:type="spellStart"/>
            <w:r>
              <w:t>Ground</w:t>
            </w:r>
            <w:proofErr w:type="spellEnd"/>
          </w:p>
        </w:tc>
        <w:tc>
          <w:tcPr>
            <w:tcW w:w="1257" w:type="dxa"/>
          </w:tcPr>
          <w:p w:rsidR="00E46E52" w:rsidRDefault="00E46E52" w:rsidP="00E46E52">
            <w:pPr>
              <w:keepNext/>
              <w:spacing w:before="120" w:after="120"/>
            </w:pPr>
            <w:r>
              <w:t>Transducer</w:t>
            </w:r>
          </w:p>
          <w:p w:rsidR="00E46E52" w:rsidRDefault="00E46E52" w:rsidP="00E46E52">
            <w:pPr>
              <w:keepNext/>
              <w:spacing w:before="120" w:after="120"/>
            </w:pPr>
            <w:r>
              <w:t>Forstærker</w:t>
            </w:r>
          </w:p>
          <w:p w:rsidR="00E46E52" w:rsidRDefault="00E46E52" w:rsidP="00E46E52">
            <w:pPr>
              <w:keepNext/>
              <w:spacing w:before="120" w:after="120"/>
            </w:pPr>
            <w:r>
              <w:t>Spændings-regulator</w:t>
            </w:r>
          </w:p>
          <w:p w:rsidR="00E46E52" w:rsidRDefault="00E46E52" w:rsidP="00E46E52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2C2061">
        <w:fldChar w:fldCharType="begin"/>
      </w:r>
      <w:r w:rsidR="00E235FC">
        <w:instrText xml:space="preserve"> SEQ Tabel \* ARABIC </w:instrText>
      </w:r>
      <w:r w:rsidR="002C2061">
        <w:fldChar w:fldCharType="separate"/>
      </w:r>
      <w:r>
        <w:rPr>
          <w:noProof/>
        </w:rPr>
        <w:t>1</w:t>
      </w:r>
      <w:r w:rsidR="002C2061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lastRenderedPageBreak/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proofErr w:type="spellStart"/>
      <w:r w:rsidRPr="005F2B75">
        <w:rPr>
          <w:rFonts w:asciiTheme="minorHAnsi" w:hAnsiTheme="minorHAnsi"/>
          <w:sz w:val="22"/>
          <w:szCs w:val="22"/>
        </w:rPr>
        <w:t>Lavpasfilter</w:t>
      </w:r>
      <w:proofErr w:type="spellEnd"/>
    </w:p>
    <w:p w:rsidR="00A75804" w:rsidRPr="005F2B75" w:rsidRDefault="00A75804" w:rsidP="00A75804">
      <w:pPr>
        <w:spacing w:after="0"/>
      </w:pPr>
      <w:r w:rsidRPr="005F2B75">
        <w:t xml:space="preserve">Der benyttes et </w:t>
      </w:r>
      <w:proofErr w:type="spellStart"/>
      <w:r w:rsidRPr="005F2B75">
        <w:t>lavpasfilter</w:t>
      </w:r>
      <w:proofErr w:type="spellEnd"/>
      <w:r w:rsidRPr="005F2B75">
        <w:t xml:space="preserve"> for at undgå </w:t>
      </w:r>
      <w:proofErr w:type="spellStart"/>
      <w:r w:rsidRPr="005F2B75">
        <w:t>aliasering</w:t>
      </w:r>
      <w:proofErr w:type="spellEnd"/>
      <w:r w:rsidRPr="005F2B75">
        <w:t xml:space="preserve">. Dette kaldes derfor for et </w:t>
      </w:r>
      <w:proofErr w:type="spellStart"/>
      <w:r w:rsidRPr="005F2B75">
        <w:t>antialiseringsfilter</w:t>
      </w:r>
      <w:proofErr w:type="spellEnd"/>
      <w:r w:rsidRPr="005F2B75">
        <w:t>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</w:t>
      </w:r>
      <w:proofErr w:type="spellStart"/>
      <w:r w:rsidR="00A75804" w:rsidRPr="005F2B75">
        <w:t>lavpasfilter</w:t>
      </w:r>
      <w:proofErr w:type="spellEnd"/>
      <w:r w:rsidR="00A75804" w:rsidRPr="005F2B75">
        <w:t xml:space="preserve">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2C2061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2C2061" w:rsidRPr="005F2B75">
        <w:rPr>
          <w:sz w:val="20"/>
          <w:szCs w:val="22"/>
        </w:rPr>
        <w:fldChar w:fldCharType="separate"/>
      </w:r>
      <w:r w:rsidR="0069417B">
        <w:rPr>
          <w:noProof/>
          <w:sz w:val="20"/>
          <w:szCs w:val="22"/>
        </w:rPr>
        <w:t>4</w:t>
      </w:r>
      <w:r w:rsidR="002C2061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</w:t>
      </w:r>
      <w:proofErr w:type="spellStart"/>
      <w:r w:rsidRPr="005F2B75">
        <w:rPr>
          <w:sz w:val="20"/>
          <w:szCs w:val="22"/>
        </w:rPr>
        <w:t>Gain</w:t>
      </w:r>
      <w:proofErr w:type="spellEnd"/>
      <w:r w:rsidRPr="005F2B75">
        <w:rPr>
          <w:sz w:val="20"/>
          <w:szCs w:val="22"/>
        </w:rPr>
        <w:t xml:space="preserve"> respons </w:t>
      </w:r>
      <w:proofErr w:type="spellStart"/>
      <w:r w:rsidRPr="005F2B75">
        <w:rPr>
          <w:sz w:val="20"/>
          <w:szCs w:val="22"/>
        </w:rPr>
        <w:t>Lavpas</w:t>
      </w:r>
      <w:proofErr w:type="spellEnd"/>
      <w:r w:rsidR="0047162B">
        <w:rPr>
          <w:rStyle w:val="Fodnotehenvisning"/>
          <w:sz w:val="20"/>
          <w:szCs w:val="22"/>
        </w:rPr>
        <w:footnoteReference w:id="1"/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</w:t>
      </w:r>
      <w:proofErr w:type="spellStart"/>
      <w:r w:rsidRPr="005F2B75">
        <w:t>bodeplot</w:t>
      </w:r>
      <w:proofErr w:type="spellEnd"/>
      <w:r w:rsidRPr="005F2B75">
        <w:t xml:space="preserve">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proofErr w:type="spellStart"/>
      <w:r w:rsidRPr="005F2B75">
        <w:rPr>
          <w:szCs w:val="22"/>
          <w:lang w:val="en-US"/>
        </w:rPr>
        <w:t>Figur</w:t>
      </w:r>
      <w:proofErr w:type="spellEnd"/>
      <w:r w:rsidRPr="005F2B75">
        <w:rPr>
          <w:szCs w:val="22"/>
          <w:lang w:val="en-US"/>
        </w:rPr>
        <w:t xml:space="preserve"> </w:t>
      </w:r>
      <w:r w:rsidR="002C2061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  <w:lang w:val="en-US"/>
        </w:rPr>
        <w:t>5</w:t>
      </w:r>
      <w:r w:rsidR="002C2061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</w:t>
      </w:r>
      <w:proofErr w:type="spellStart"/>
      <w:r w:rsidRPr="005F2B75">
        <w:rPr>
          <w:szCs w:val="22"/>
          <w:lang w:val="en-US"/>
        </w:rPr>
        <w:t>sallen</w:t>
      </w:r>
      <w:proofErr w:type="spellEnd"/>
      <w:r w:rsidRPr="005F2B75">
        <w:rPr>
          <w:szCs w:val="22"/>
          <w:lang w:val="en-US"/>
        </w:rPr>
        <w:t xml:space="preserve">-key </w:t>
      </w:r>
      <w:proofErr w:type="spellStart"/>
      <w:r w:rsidRPr="005F2B75">
        <w:rPr>
          <w:szCs w:val="22"/>
          <w:lang w:val="en-US"/>
        </w:rPr>
        <w:t>lavpas</w:t>
      </w:r>
      <w:proofErr w:type="spellEnd"/>
      <w:r w:rsidRPr="005F2B75">
        <w:rPr>
          <w:szCs w:val="22"/>
          <w:lang w:val="en-US"/>
        </w:rPr>
        <w:t xml:space="preserve"> </w:t>
      </w:r>
      <w:proofErr w:type="spellStart"/>
      <w:r w:rsidRPr="005F2B75">
        <w:rPr>
          <w:szCs w:val="22"/>
          <w:lang w:val="en-US"/>
        </w:rPr>
        <w:t>konfiguration</w:t>
      </w:r>
      <w:proofErr w:type="spellEnd"/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lastRenderedPageBreak/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rFonts w:ascii="Cambria Math"/>
          <w:oMath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</w:t>
      </w:r>
      <w:proofErr w:type="spellStart"/>
      <w:r w:rsidRPr="005F2B75">
        <w:t>bodeplot</w:t>
      </w:r>
      <w:proofErr w:type="spellEnd"/>
      <w:r w:rsidRPr="005F2B75">
        <w:t xml:space="preserve"> vha. værktøj i </w:t>
      </w:r>
      <w:proofErr w:type="spellStart"/>
      <w:r w:rsidRPr="005F2B75">
        <w:t>maple</w:t>
      </w:r>
      <w:proofErr w:type="spellEnd"/>
      <w:r w:rsidRPr="005F2B75">
        <w:t xml:space="preserve">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proofErr w:type="spellStart"/>
      <w:r>
        <w:t>Bodeplottet</w:t>
      </w:r>
      <w:proofErr w:type="spellEnd"/>
      <w:r>
        <w:t xml:space="preserve"> bekræfter</w:t>
      </w:r>
      <w:r w:rsidR="00D242E7" w:rsidRPr="005F2B75">
        <w:t xml:space="preserve">, at det er et </w:t>
      </w:r>
      <w:proofErr w:type="spellStart"/>
      <w:r w:rsidR="00D242E7" w:rsidRPr="005F2B75">
        <w:t>lavpas</w:t>
      </w:r>
      <w:proofErr w:type="spellEnd"/>
      <w:r w:rsidR="00D242E7" w:rsidRPr="005F2B75">
        <w:t xml:space="preserve">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</w:t>
      </w:r>
      <w:r w:rsidR="005A7AA6">
        <w:t xml:space="preserve">r blevet beregnet til 49,48Hz. </w:t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Default="00A75804" w:rsidP="00A75804"/>
    <w:p w:rsidR="005A7AA6" w:rsidRPr="005A7AA6" w:rsidRDefault="005A7AA6" w:rsidP="00A75804">
      <w:pPr>
        <w:rPr>
          <w:color w:val="FF0000"/>
        </w:rPr>
      </w:pPr>
      <w:r w:rsidRPr="005A7AA6">
        <w:rPr>
          <w:color w:val="FF0000"/>
        </w:rPr>
        <w:t xml:space="preserve">Anvende figurer fra </w:t>
      </w:r>
      <w:proofErr w:type="spellStart"/>
      <w:r w:rsidRPr="005A7AA6">
        <w:rPr>
          <w:color w:val="FF0000"/>
        </w:rPr>
        <w:t>lavpasfilter</w:t>
      </w:r>
      <w:proofErr w:type="spellEnd"/>
      <w:r w:rsidRPr="005A7AA6">
        <w:rPr>
          <w:color w:val="FF0000"/>
        </w:rPr>
        <w:t xml:space="preserve"> (</w:t>
      </w:r>
      <w:proofErr w:type="spellStart"/>
      <w:r w:rsidRPr="005A7AA6">
        <w:rPr>
          <w:color w:val="FF0000"/>
        </w:rPr>
        <w:t>screendumps</w:t>
      </w:r>
      <w:proofErr w:type="spellEnd"/>
      <w:r w:rsidRPr="005A7AA6">
        <w:rPr>
          <w:color w:val="FF0000"/>
        </w:rPr>
        <w:t xml:space="preserve"> ligger i </w:t>
      </w:r>
      <w:proofErr w:type="spellStart"/>
      <w:r w:rsidRPr="005A7AA6">
        <w:rPr>
          <w:color w:val="FF0000"/>
        </w:rPr>
        <w:t>Github</w:t>
      </w:r>
      <w:proofErr w:type="spellEnd"/>
      <w:r w:rsidRPr="005A7AA6">
        <w:rPr>
          <w:color w:val="FF0000"/>
        </w:rPr>
        <w:t xml:space="preserve">) </w:t>
      </w:r>
    </w:p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lastRenderedPageBreak/>
        <w:t>Forstærker</w:t>
      </w:r>
    </w:p>
    <w:p w:rsidR="00594DA4" w:rsidRPr="00594DA4" w:rsidRDefault="00594DA4" w:rsidP="00594DA4">
      <w:pPr>
        <w:spacing w:after="0"/>
      </w:pPr>
      <w:r w:rsidRPr="00594DA4">
        <w:t xml:space="preserve">Da den udleverede målesensor er baseret på </w:t>
      </w:r>
      <w:proofErr w:type="spellStart"/>
      <w:r w:rsidRPr="00594DA4">
        <w:t>strain</w:t>
      </w:r>
      <w:proofErr w:type="spellEnd"/>
      <w:r w:rsidRPr="00594DA4">
        <w:t xml:space="preserve"> gauges i en </w:t>
      </w:r>
      <w:proofErr w:type="spellStart"/>
      <w:r w:rsidRPr="00594DA4">
        <w:t>Wheatstone</w:t>
      </w:r>
      <w:proofErr w:type="spellEnd"/>
      <w:r w:rsidRPr="00594DA4">
        <w:t xml:space="preserve">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556087" w:rsidRDefault="0017378B" w:rsidP="00612D40">
      <w:r>
        <w:t>Instrumentationsforstærkeren for</w:t>
      </w:r>
      <w:r w:rsidR="00556087">
        <w:t>stærker forskellen mellem de to inputsignaler, og frasortere de</w:t>
      </w:r>
      <w:r>
        <w:t xml:space="preserve"> signal</w:t>
      </w:r>
      <w:r w:rsidR="002306F7">
        <w:t>er</w:t>
      </w:r>
      <w:r>
        <w:t xml:space="preserve"> </w:t>
      </w:r>
      <w:r w:rsidR="00556087">
        <w:t>de to input har til fælles</w:t>
      </w:r>
      <w:r>
        <w:t xml:space="preserve">. </w:t>
      </w:r>
      <w:r w:rsidR="00556087">
        <w:t xml:space="preserve">Disse fælles spændinger kaldes common-mode spændinger, og opstår ofte som resultat af støj fra forskellige former for stråling. </w:t>
      </w:r>
      <w:r w:rsidR="00556087">
        <w:br/>
        <w:t xml:space="preserve">Vigtigheden for denne egenskab er ikke at tage fejl af. Dette skyldes at spændingerne som beskrevet bliver forstærket op til 10.000 gange. </w:t>
      </w:r>
      <w:r w:rsidR="002306F7">
        <w:t>Dette ville</w:t>
      </w:r>
      <w:r w:rsidR="00556087">
        <w:t xml:space="preserve"> også være gældende for støjen, hvis ikke </w:t>
      </w:r>
      <w:r w:rsidR="002306F7">
        <w:t xml:space="preserve">det var for common-mode. </w:t>
      </w:r>
    </w:p>
    <w:p w:rsidR="0017378B" w:rsidRDefault="0017378B" w:rsidP="00612D40">
      <w:r>
        <w:t xml:space="preserve">Forstærkningen </w:t>
      </w:r>
      <w:r w:rsidR="002306F7">
        <w:t>bestemmes ved hjælp af en ekstern modstand. Denne modstand kan reguleres efter behov</w:t>
      </w:r>
      <w:r>
        <w:t xml:space="preserve">. </w:t>
      </w:r>
      <w:r w:rsidR="002306F7">
        <w:t>Derudover er i</w:t>
      </w:r>
      <w:r>
        <w:t>ndgan</w:t>
      </w:r>
      <w:r w:rsidR="00EA7E21">
        <w:t>g</w:t>
      </w:r>
      <w:r>
        <w:t xml:space="preserve">simpedanserne </w:t>
      </w:r>
      <w:r w:rsidR="0046361E">
        <w:t xml:space="preserve">meget høje, hvilket </w:t>
      </w:r>
      <w:r w:rsidR="00EA7E21">
        <w:t>sikrer at forstærkeren belaster måleobjektet så lidt som muligt.</w:t>
      </w:r>
    </w:p>
    <w:p w:rsidR="0069417B" w:rsidRDefault="0046361E" w:rsidP="00612D40">
      <w:pPr>
        <w:rPr>
          <w:color w:val="FF0000"/>
        </w:rPr>
      </w:pPr>
      <w:r>
        <w:rPr>
          <w:color w:val="FF0000"/>
        </w:rPr>
        <w:t xml:space="preserve">… </w:t>
      </w:r>
      <w:r w:rsidR="0069417B" w:rsidRPr="00AC3A0A">
        <w:rPr>
          <w:color w:val="FF0000"/>
        </w:rPr>
        <w:t>Anvende Instrumentationsforstærker note!</w:t>
      </w:r>
    </w:p>
    <w:p w:rsidR="002306F7" w:rsidRPr="00556087" w:rsidRDefault="002306F7" w:rsidP="00612D40"/>
    <w:p w:rsidR="003D6430" w:rsidRDefault="002306F7" w:rsidP="00612D40">
      <w:pPr>
        <w:rPr>
          <w:rFonts w:eastAsiaTheme="minorEastAsia"/>
        </w:rPr>
      </w:pPr>
      <w:r>
        <w:t>D</w:t>
      </w:r>
      <w:r w:rsidR="00612D40" w:rsidRPr="005F2B75">
        <w:t xml:space="preserve">er anvendes </w:t>
      </w:r>
      <w:r w:rsidR="00505FE3">
        <w:t xml:space="preserve">en forsyningsspænding </w:t>
      </w:r>
      <w:r w:rsidR="008431F3">
        <w:t xml:space="preserve">til instrumentationsforstærkeren </w:t>
      </w:r>
      <w:r w:rsidR="00505FE3">
        <w:t xml:space="preserve">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>
        <w:t xml:space="preserve">9 volt batterier. Dette betyder at vores maksimale output fra instrumentationsforstærkeren ligger netop på disse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</w:t>
      </w:r>
      <w:r>
        <w:rPr>
          <w:rFonts w:eastAsiaTheme="minorEastAsia"/>
        </w:rPr>
        <w:t>.</w:t>
      </w:r>
    </w:p>
    <w:p w:rsidR="002306F7" w:rsidRPr="002306F7" w:rsidRDefault="002306F7" w:rsidP="002306F7">
      <w:pPr>
        <w:pStyle w:val="Overskrift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Transducer</w:t>
      </w:r>
    </w:p>
    <w:p w:rsidR="008431F3" w:rsidRDefault="008431F3" w:rsidP="00612D40">
      <w:pPr>
        <w:rPr>
          <w:rFonts w:eastAsiaTheme="minorEastAsia"/>
        </w:rPr>
      </w:pPr>
      <w:r>
        <w:t xml:space="preserve">Forsyningsspændingen til transduceren går fra stel til 5 V </w:t>
      </w:r>
      <w:r w:rsidRPr="005F2B7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=5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  <w:r w:rsidR="00783893">
        <w:rPr>
          <w:rFonts w:eastAsiaTheme="minorEastAsia"/>
        </w:rPr>
        <w:t xml:space="preserve"> Denne 5 V forsyningsspænding er valgt, fordi transduceren ikke kan håndtere </w:t>
      </w:r>
      <m:oMath>
        <m:r>
          <w:rPr>
            <w:rFonts w:ascii="Cambria Math" w:hAnsi="Cambria Math"/>
          </w:rPr>
          <m:t>±</m:t>
        </m:r>
      </m:oMath>
      <w:r w:rsidR="00783893">
        <w:rPr>
          <w:rFonts w:eastAsiaTheme="minorEastAsia"/>
        </w:rPr>
        <w:t xml:space="preserve">9 V som instrumentationsforstærkeren. De </w:t>
      </w:r>
      <m:oMath>
        <m:r>
          <w:rPr>
            <w:rFonts w:ascii="Cambria Math" w:hAnsi="Cambria Math"/>
          </w:rPr>
          <m:t>±</m:t>
        </m:r>
      </m:oMath>
      <w:r w:rsidR="00550230">
        <w:rPr>
          <w:rFonts w:eastAsiaTheme="minorEastAsia"/>
        </w:rPr>
        <w:t xml:space="preserve">9 V </w:t>
      </w:r>
      <w:r w:rsidR="00783893">
        <w:rPr>
          <w:rFonts w:eastAsiaTheme="minorEastAsia"/>
        </w:rPr>
        <w:t xml:space="preserve">bliver derfor justeret til 5 V ved hjælp af en spændingsregulator. Ydermere fås en mere fast og pålidelig forsyningsspænding ved brug af spændingsregulatorer. </w:t>
      </w:r>
      <w:r w:rsidR="00550230">
        <w:rPr>
          <w:rFonts w:eastAsiaTheme="minorEastAsia"/>
        </w:rPr>
        <w:t>Et 9 V batteri levere ikke altid 9 V, og dette har stor betydning, da outputtet fra transduceren er afhængig af den forsyningsspænding, som den bliver tilført.</w:t>
      </w:r>
      <w:r w:rsidR="00783893">
        <w:rPr>
          <w:rFonts w:eastAsiaTheme="minorEastAsia"/>
        </w:rPr>
        <w:t xml:space="preserve"> 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</w:t>
      </w:r>
      <w:proofErr w:type="spellStart"/>
      <w:r w:rsidR="00075EA7">
        <w:rPr>
          <w:rFonts w:eastAsiaTheme="minorEastAsia"/>
        </w:rPr>
        <w:t>mmHg</w:t>
      </w:r>
      <w:proofErr w:type="spellEnd"/>
      <w:r w:rsidR="00F75A4B">
        <w:rPr>
          <w:rStyle w:val="Fodnotehenvisning"/>
          <w:rFonts w:eastAsiaTheme="minorEastAsia"/>
        </w:rPr>
        <w:footnoteReference w:id="2"/>
      </w:r>
      <w:r w:rsidR="00EA7E21">
        <w:rPr>
          <w:rFonts w:eastAsiaTheme="minorEastAsia"/>
        </w:rPr>
        <w:t xml:space="preserve">. </w:t>
      </w:r>
      <w:r w:rsidR="00075EA7">
        <w:rPr>
          <w:rFonts w:eastAsiaTheme="minorEastAsia"/>
        </w:rPr>
        <w:t>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</w:t>
      </w:r>
      <w:proofErr w:type="spellStart"/>
      <w:r w:rsidR="00075EA7" w:rsidRPr="003D6430">
        <w:rPr>
          <w:rFonts w:eastAsiaTheme="minorEastAsia"/>
        </w:rPr>
        <w:t>eksitationsspænding</w:t>
      </w:r>
      <w:proofErr w:type="spellEnd"/>
      <w:r w:rsidR="00075EA7">
        <w:rPr>
          <w:rFonts w:eastAsiaTheme="minorEastAsia"/>
        </w:rPr>
        <w:t xml:space="preserve"> pr </w:t>
      </w:r>
      <w:proofErr w:type="spellStart"/>
      <w:r w:rsidR="00075EA7">
        <w:rPr>
          <w:rFonts w:eastAsiaTheme="minorEastAsia"/>
        </w:rPr>
        <w:t>mmHg</w:t>
      </w:r>
      <w:proofErr w:type="spellEnd"/>
      <w:r w:rsidR="00075EA7">
        <w:rPr>
          <w:rFonts w:eastAsiaTheme="minorEastAsia"/>
        </w:rPr>
        <w:t>.</w:t>
      </w:r>
      <w:bookmarkStart w:id="0" w:name="_GoBack"/>
      <w:bookmarkEnd w:id="0"/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E64FBE">
        <w:rPr>
          <w:rFonts w:eastAsiaTheme="minorEastAsia"/>
        </w:rPr>
        <w:t xml:space="preserve"> minimumværdi til </w:t>
      </w:r>
      <w:r w:rsidR="00612D40" w:rsidRPr="005F2B75">
        <w:rPr>
          <w:rFonts w:eastAsiaTheme="minorEastAsia"/>
        </w:rPr>
        <w:t xml:space="preserve">0 </w:t>
      </w:r>
      <w:proofErr w:type="spellStart"/>
      <w:r w:rsidR="00612D40" w:rsidRPr="005F2B75">
        <w:rPr>
          <w:rFonts w:eastAsiaTheme="minorEastAsia"/>
        </w:rPr>
        <w:t>mmHg</w:t>
      </w:r>
      <w:proofErr w:type="spellEnd"/>
      <w:r w:rsidR="00612D40" w:rsidRPr="005F2B75">
        <w:rPr>
          <w:rFonts w:eastAsiaTheme="minorEastAsia"/>
        </w:rPr>
        <w:t xml:space="preserve"> og maksimumværdi til 250 </w:t>
      </w:r>
      <w:proofErr w:type="spellStart"/>
      <w:r w:rsidR="00612D40" w:rsidRPr="005F2B75">
        <w:rPr>
          <w:rFonts w:eastAsiaTheme="minorEastAsia"/>
        </w:rPr>
        <w:t>mmHg</w:t>
      </w:r>
      <w:proofErr w:type="spellEnd"/>
      <w:r w:rsidR="00612D40" w:rsidRPr="005F2B75">
        <w:rPr>
          <w:rFonts w:eastAsiaTheme="minorEastAsia"/>
        </w:rPr>
        <w:t xml:space="preserve">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=0</m:t>
        </m:r>
      </m:oMath>
      <w:r w:rsidR="007D6EB1" w:rsidRPr="00594DA4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=6,25</m:t>
        </m:r>
        <m:r>
          <w:rPr>
            <w:rFonts w:ascii="Cambria Math" w:eastAsiaTheme="minorEastAsia" w:hAnsi="Cambria Math" w:cs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ascii="Cambria Math"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8431F3" w:rsidRPr="00EA7E21" w:rsidRDefault="007D6EB1" w:rsidP="00EA7E21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>nstrument</w:t>
      </w:r>
      <w:r w:rsidR="00F75A4B">
        <w:rPr>
          <w:rFonts w:eastAsiaTheme="minorEastAsia"/>
        </w:rPr>
        <w:t>ations</w:t>
      </w:r>
      <w:r w:rsidR="007D6EB1" w:rsidRPr="005F2B75">
        <w:rPr>
          <w:rFonts w:eastAsiaTheme="minorEastAsia"/>
        </w:rPr>
        <w:t xml:space="preserve">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</w:t>
      </w:r>
      <w:proofErr w:type="gramStart"/>
      <w:r>
        <w:rPr>
          <w:rFonts w:eastAsiaTheme="minorEastAsia"/>
        </w:rPr>
        <w:t>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0,00625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1440</m:t>
        </m:r>
      </m:oMath>
      <w:r w:rsidR="0013366C" w:rsidRPr="005F2B75">
        <w:rPr>
          <w:rFonts w:eastAsiaTheme="minorEastAsia"/>
        </w:rPr>
        <w:t>.</w:t>
      </w:r>
      <w:proofErr w:type="gramEnd"/>
      <w:r w:rsidR="0013366C" w:rsidRPr="005F2B75">
        <w:rPr>
          <w:rFonts w:eastAsiaTheme="minorEastAsia"/>
        </w:rPr>
        <w:t xml:space="preserve"> </w:t>
      </w:r>
      <w:r w:rsidR="00F42CA3">
        <w:rPr>
          <w:rFonts w:eastAsiaTheme="minorEastAsia"/>
        </w:rPr>
        <w:t xml:space="preserve">Dermed giver dette en </w:t>
      </w:r>
      <w:proofErr w:type="spellStart"/>
      <w:r w:rsidR="00F42CA3">
        <w:rPr>
          <w:rFonts w:eastAsiaTheme="minorEastAsia"/>
        </w:rPr>
        <w:t>gain</w:t>
      </w:r>
      <w:proofErr w:type="spellEnd"/>
      <w:r w:rsidR="00F42CA3">
        <w:rPr>
          <w:rFonts w:eastAsiaTheme="minorEastAsia"/>
        </w:rPr>
        <w:t xml:space="preserve"> på 144</w:t>
      </w:r>
      <w:r>
        <w:rPr>
          <w:rFonts w:eastAsiaTheme="minorEastAsia"/>
        </w:rPr>
        <w:t>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I forbindelse med valg af modstand benyttes databladet </w:t>
      </w:r>
      <w:r w:rsidR="00B356AE">
        <w:rPr>
          <w:rFonts w:eastAsiaTheme="minorEastAsia"/>
        </w:rPr>
        <w:t>til instrumentforstærkeren INA114</w:t>
      </w:r>
      <w:r w:rsidR="00EA7E21">
        <w:rPr>
          <w:rStyle w:val="Fodnotehenvisning"/>
          <w:rFonts w:eastAsiaTheme="minorEastAsia"/>
        </w:rPr>
        <w:footnoteReference w:id="3"/>
      </w:r>
      <w:r w:rsidR="00B35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at sikre, at det er muligt at benytte den ønskede forstærkning ved den ønskede båndbredde. Formlen for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bandwidth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1441,92=1+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=34,7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34,7Ω</m:t>
            </m:r>
          </m:den>
        </m:f>
        <m:r>
          <w:rPr>
            <w:rFonts w:ascii="Cambria Math" w:hAnsi="Cambria Math"/>
          </w:rPr>
          <m:t>=1441,92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F42CA3">
        <w:t xml:space="preserve"> en modstand på 34,7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F42CA3">
        <w:t xml:space="preserve"> 2,7</w:t>
      </w:r>
      <w:r w:rsidR="00594DA4">
        <w:t>Ω + 10Ω</w:t>
      </w:r>
      <w:r w:rsidR="00F42CA3">
        <w:t>+ 22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EA7E21" w:rsidP="006F789D">
      <w:r>
        <w:t xml:space="preserve">Analog </w:t>
      </w:r>
      <w:proofErr w:type="spellStart"/>
      <w:r>
        <w:t>Discovery</w:t>
      </w:r>
      <w:proofErr w:type="spellEnd"/>
      <w:r>
        <w:rPr>
          <w:rStyle w:val="Fodnotehenvisning"/>
        </w:rPr>
        <w:footnoteReference w:id="4"/>
      </w:r>
      <w:r w:rsidR="00B356AE">
        <w:t xml:space="preserve"> anvendes til simulering af signalet fra tryktransduceren. </w:t>
      </w:r>
    </w:p>
    <w:p w:rsidR="00B356AE" w:rsidRDefault="00121A65" w:rsidP="00B356AE">
      <w:r>
        <w:t>Der kan være komponentusikkerheder og der</w:t>
      </w:r>
      <w:r w:rsidR="00AC3A0A">
        <w:t>for</w:t>
      </w:r>
      <w:r>
        <w:t xml:space="preserve"> skal systemet kalibreres. </w:t>
      </w:r>
      <w:r w:rsidR="00B356AE">
        <w:t>Til det</w:t>
      </w:r>
      <w:r w:rsidR="00AC3A0A">
        <w:t>te benyttes et kendt tryk, der</w:t>
      </w:r>
      <w:r w:rsidR="00B356AE">
        <w:t xml:space="preserve"> etableres i</w:t>
      </w:r>
      <w:r w:rsidR="00AC3A0A">
        <w:t xml:space="preserve">gennem en væskesøjle fra </w:t>
      </w:r>
      <w:proofErr w:type="spellStart"/>
      <w:r w:rsidR="00AC3A0A">
        <w:t>CaveLab</w:t>
      </w:r>
      <w:proofErr w:type="spellEnd"/>
      <w:r w:rsidR="00B356AE">
        <w:t>. Med denne kan sammenhængen imellem ind- og udgang bestemmes og efterfølgende korrigeres (i soft- eller hardware), således det er muligt ud fra de målte spændinger at angive det faktiske tryk.</w:t>
      </w:r>
    </w:p>
    <w:p w:rsidR="0069417B" w:rsidRPr="005A7AA6" w:rsidRDefault="005A7AA6" w:rsidP="002C099C">
      <w:pPr>
        <w:rPr>
          <w:color w:val="FF0000"/>
        </w:rPr>
      </w:pPr>
      <w:r w:rsidRPr="005A7AA6">
        <w:rPr>
          <w:color w:val="FF0000"/>
        </w:rPr>
        <w:t>ANVENDE UDARBEJDET TABEL FOR INA</w:t>
      </w:r>
      <w:proofErr w:type="gramStart"/>
      <w:r w:rsidRPr="005A7AA6">
        <w:rPr>
          <w:color w:val="FF0000"/>
        </w:rPr>
        <w:t>114</w:t>
      </w:r>
      <w:r>
        <w:rPr>
          <w:color w:val="FF0000"/>
        </w:rPr>
        <w:t xml:space="preserve"> </w:t>
      </w:r>
      <w:r w:rsidRPr="005A7AA6">
        <w:rPr>
          <w:color w:val="FF0000"/>
        </w:rPr>
        <w:t xml:space="preserve"> ?</w:t>
      </w:r>
      <w:proofErr w:type="gramEnd"/>
      <w:r w:rsidRPr="005A7AA6">
        <w:rPr>
          <w:color w:val="FF0000"/>
        </w:rPr>
        <w:t xml:space="preserve"> </w:t>
      </w:r>
    </w:p>
    <w:p w:rsidR="005A7AA6" w:rsidRDefault="005A7AA6" w:rsidP="002C099C">
      <w:pPr>
        <w:rPr>
          <w:color w:val="FF0000"/>
        </w:rPr>
      </w:pPr>
    </w:p>
    <w:p w:rsidR="002C099C" w:rsidRPr="00F75A4B" w:rsidRDefault="00EA7E21" w:rsidP="002C099C">
      <w:pPr>
        <w:rPr>
          <w:color w:val="FF0000"/>
        </w:rPr>
      </w:pPr>
      <w:r>
        <w:rPr>
          <w:color w:val="FF0000"/>
        </w:rPr>
        <w:t xml:space="preserve">Evt. </w:t>
      </w:r>
      <w:r w:rsidR="00F75A4B" w:rsidRPr="00F75A4B">
        <w:rPr>
          <w:color w:val="FF0000"/>
        </w:rPr>
        <w:t>Anvende d</w:t>
      </w:r>
      <w:r w:rsidR="002C099C" w:rsidRPr="00F75A4B">
        <w:rPr>
          <w:color w:val="FF0000"/>
        </w:rPr>
        <w:t xml:space="preserve">atabladtransducer! </w:t>
      </w:r>
    </w:p>
    <w:p w:rsidR="0035544A" w:rsidRPr="005F2B75" w:rsidRDefault="0035544A" w:rsidP="006F789D"/>
    <w:p w:rsidR="00F75A4B" w:rsidRDefault="00594DA4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9D" w:rsidRDefault="00F75A4B" w:rsidP="00F75A4B">
      <w:pPr>
        <w:pStyle w:val="Billedtekst"/>
      </w:pPr>
      <w:r>
        <w:t xml:space="preserve">Figur </w:t>
      </w:r>
      <w:r w:rsidR="00ED2E28">
        <w:fldChar w:fldCharType="begin"/>
      </w:r>
      <w:r w:rsidR="00ED2E28">
        <w:instrText xml:space="preserve"> SEQ Figur \* ARABIC </w:instrText>
      </w:r>
      <w:r w:rsidR="00ED2E28">
        <w:fldChar w:fldCharType="separate"/>
      </w:r>
      <w:r w:rsidR="0069417B">
        <w:rPr>
          <w:noProof/>
        </w:rPr>
        <w:t>6</w:t>
      </w:r>
      <w:r w:rsidR="00ED2E28">
        <w:rPr>
          <w:noProof/>
        </w:rPr>
        <w:fldChar w:fldCharType="end"/>
      </w:r>
      <w:r>
        <w:t xml:space="preserve"> - Instrumentationsforstærkeren INA114</w:t>
      </w:r>
      <w:r>
        <w:rPr>
          <w:rStyle w:val="Fodnotehenvisning"/>
        </w:rPr>
        <w:footnoteReference w:id="5"/>
      </w:r>
    </w:p>
    <w:p w:rsidR="002C099C" w:rsidRDefault="002C099C" w:rsidP="00612D40"/>
    <w:p w:rsidR="00F91703" w:rsidRPr="00F91703" w:rsidRDefault="0069417B" w:rsidP="0069417B">
      <w:pPr>
        <w:pStyle w:val="Overskrift2"/>
      </w:pPr>
      <w:r>
        <w:t>Printlayout</w:t>
      </w:r>
    </w:p>
    <w:p w:rsidR="00F91703" w:rsidRDefault="00F75A4B" w:rsidP="00612D40">
      <w:r>
        <w:t xml:space="preserve">Designet vha. </w:t>
      </w:r>
      <w:proofErr w:type="spellStart"/>
      <w:r>
        <w:t>multisim</w:t>
      </w:r>
      <w:proofErr w:type="spellEnd"/>
      <w:r>
        <w:t xml:space="preserve"> og </w:t>
      </w:r>
      <w:proofErr w:type="spellStart"/>
      <w:r>
        <w:t>ultiboard</w:t>
      </w:r>
      <w:proofErr w:type="spellEnd"/>
      <w:r>
        <w:t xml:space="preserve">. </w:t>
      </w:r>
    </w:p>
    <w:p w:rsidR="0069417B" w:rsidRDefault="0069417B" w:rsidP="00612D40">
      <w:r>
        <w:t xml:space="preserve">…. </w:t>
      </w:r>
      <w:r w:rsidR="005A7AA6">
        <w:t xml:space="preserve"> </w:t>
      </w:r>
      <w:r w:rsidR="005A7AA6" w:rsidRPr="005A7AA6">
        <w:rPr>
          <w:color w:val="FF0000"/>
        </w:rPr>
        <w:t>Evt. lidt tekst</w:t>
      </w:r>
      <w:r w:rsidR="005A7AA6">
        <w:rPr>
          <w:color w:val="FF0000"/>
        </w:rPr>
        <w:t xml:space="preserve"> om dette….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3881120" cy="4072255"/>
            <wp:effectExtent l="1905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Default="0069417B" w:rsidP="0069417B">
      <w:pPr>
        <w:pStyle w:val="Billedtekst"/>
      </w:pPr>
      <w:r>
        <w:t xml:space="preserve">Figur </w:t>
      </w:r>
      <w:r w:rsidR="00ED2E28">
        <w:fldChar w:fldCharType="begin"/>
      </w:r>
      <w:r w:rsidR="00ED2E28">
        <w:instrText xml:space="preserve"> SEQ Figur \* ARABIC </w:instrText>
      </w:r>
      <w:r w:rsidR="00ED2E28">
        <w:fldChar w:fldCharType="separate"/>
      </w:r>
      <w:r>
        <w:rPr>
          <w:noProof/>
        </w:rPr>
        <w:t>7</w:t>
      </w:r>
      <w:r w:rsidR="00ED2E28">
        <w:rPr>
          <w:noProof/>
        </w:rPr>
        <w:fldChar w:fldCharType="end"/>
      </w:r>
      <w:r>
        <w:t xml:space="preserve"> - </w:t>
      </w:r>
      <w:proofErr w:type="spellStart"/>
      <w:r>
        <w:t>Boardprint</w:t>
      </w:r>
      <w:proofErr w:type="spellEnd"/>
      <w:r>
        <w:t xml:space="preserve"> opbygning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lastRenderedPageBreak/>
        <w:drawing>
          <wp:inline distT="0" distB="0" distL="0" distR="0">
            <wp:extent cx="5020783" cy="4295553"/>
            <wp:effectExtent l="19050" t="0" r="841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5261" t="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3" cy="429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Pr="005F2B75" w:rsidRDefault="0069417B" w:rsidP="0069417B">
      <w:pPr>
        <w:pStyle w:val="Billedtekst"/>
      </w:pPr>
      <w:r>
        <w:t xml:space="preserve">Figur </w:t>
      </w:r>
      <w:r w:rsidR="00ED2E28">
        <w:fldChar w:fldCharType="begin"/>
      </w:r>
      <w:r w:rsidR="00ED2E28">
        <w:instrText xml:space="preserve"> SEQ Figur \* ARABIC </w:instrText>
      </w:r>
      <w:r w:rsidR="00ED2E28">
        <w:fldChar w:fldCharType="separate"/>
      </w:r>
      <w:r>
        <w:rPr>
          <w:noProof/>
        </w:rPr>
        <w:t>8</w:t>
      </w:r>
      <w:r w:rsidR="00ED2E28">
        <w:rPr>
          <w:noProof/>
        </w:rPr>
        <w:fldChar w:fldCharType="end"/>
      </w:r>
      <w:r>
        <w:t xml:space="preserve"> - 3D </w:t>
      </w:r>
      <w:proofErr w:type="spellStart"/>
      <w:r>
        <w:t>view</w:t>
      </w:r>
      <w:proofErr w:type="spellEnd"/>
      <w:r>
        <w:t xml:space="preserve"> af </w:t>
      </w:r>
      <w:proofErr w:type="spellStart"/>
      <w:r>
        <w:t>boardprint</w:t>
      </w:r>
      <w:proofErr w:type="spellEnd"/>
    </w:p>
    <w:sectPr w:rsidR="008679BF" w:rsidRPr="005F2B75" w:rsidSect="00594DA4">
      <w:footerReference w:type="default" r:id="rId25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E28" w:rsidRDefault="00ED2E28" w:rsidP="005F2B75">
      <w:pPr>
        <w:spacing w:after="0" w:line="240" w:lineRule="auto"/>
      </w:pPr>
      <w:r>
        <w:separator/>
      </w:r>
    </w:p>
  </w:endnote>
  <w:endnote w:type="continuationSeparator" w:id="0">
    <w:p w:rsidR="00ED2E28" w:rsidRDefault="00ED2E28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2120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 w:rsidR="002C20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C2061">
              <w:rPr>
                <w:b/>
                <w:sz w:val="24"/>
                <w:szCs w:val="24"/>
              </w:rPr>
              <w:fldChar w:fldCharType="separate"/>
            </w:r>
            <w:r w:rsidR="00550230">
              <w:rPr>
                <w:b/>
                <w:noProof/>
              </w:rPr>
              <w:t>5</w:t>
            </w:r>
            <w:r w:rsidR="002C2061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2C20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C2061">
              <w:rPr>
                <w:b/>
                <w:sz w:val="24"/>
                <w:szCs w:val="24"/>
              </w:rPr>
              <w:fldChar w:fldCharType="separate"/>
            </w:r>
            <w:r w:rsidR="00550230">
              <w:rPr>
                <w:b/>
                <w:noProof/>
              </w:rPr>
              <w:t>8</w:t>
            </w:r>
            <w:r w:rsidR="002C206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E28" w:rsidRDefault="00ED2E28" w:rsidP="005F2B75">
      <w:pPr>
        <w:spacing w:after="0" w:line="240" w:lineRule="auto"/>
      </w:pPr>
      <w:r>
        <w:separator/>
      </w:r>
    </w:p>
  </w:footnote>
  <w:footnote w:type="continuationSeparator" w:id="0">
    <w:p w:rsidR="00ED2E28" w:rsidRDefault="00ED2E28" w:rsidP="005F2B75">
      <w:pPr>
        <w:spacing w:after="0" w:line="240" w:lineRule="auto"/>
      </w:pPr>
      <w:r>
        <w:continuationSeparator/>
      </w:r>
    </w:p>
  </w:footnote>
  <w:footnote w:id="1">
    <w:p w:rsid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Style w:val="Fodnotehenvisning"/>
        </w:rPr>
        <w:footnoteRef/>
      </w:r>
      <w:r w:rsidRPr="0047162B">
        <w:rPr>
          <w:lang w:val="en-US"/>
        </w:rPr>
        <w:t xml:space="preserve"> </w:t>
      </w:r>
      <w:r w:rsidRPr="004716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>Analysis and Design of Linear Circuits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 xml:space="preserve"> </w:t>
      </w:r>
    </w:p>
    <w:p w:rsidR="0047162B" w:rsidRP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</w:t>
      </w:r>
      <w:r w:rsidRPr="0047162B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Roland E. Thomas, Albert J. Rosa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John Wiley, 7. Ed. 2012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ISBN:</w:t>
      </w:r>
      <w:r w:rsidRPr="00644DBD">
        <w:rPr>
          <w:rFonts w:ascii="Verdana" w:eastAsia="Times New Roman" w:hAnsi="Verdana" w:cs="Times New Roman"/>
          <w:color w:val="000000"/>
          <w:sz w:val="18"/>
          <w:lang w:val="en-US" w:eastAsia="da-DK"/>
        </w:rPr>
        <w:t> </w:t>
      </w: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9781118065587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</w:t>
      </w:r>
      <w:proofErr w:type="spellStart"/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Kapitel</w:t>
      </w:r>
      <w:proofErr w:type="spellEnd"/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12, side 608. </w:t>
      </w:r>
    </w:p>
    <w:p w:rsidR="0047162B" w:rsidRPr="00644DBD" w:rsidRDefault="0047162B">
      <w:pPr>
        <w:pStyle w:val="Fodnotetekst"/>
        <w:rPr>
          <w:lang w:val="en-US"/>
        </w:rPr>
      </w:pPr>
    </w:p>
  </w:footnote>
  <w:footnote w:id="2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</w:t>
      </w:r>
      <w:proofErr w:type="spellStart"/>
      <w:r w:rsidRPr="00F75A4B">
        <w:rPr>
          <w:lang w:val="en-US"/>
        </w:rPr>
        <w:t>Bilag</w:t>
      </w:r>
      <w:proofErr w:type="spellEnd"/>
      <w:r w:rsidRPr="00F75A4B">
        <w:rPr>
          <w:lang w:val="en-US"/>
        </w:rPr>
        <w:t xml:space="preserve"> </w:t>
      </w:r>
      <w:proofErr w:type="spellStart"/>
      <w:r w:rsidRPr="00F75A4B">
        <w:rPr>
          <w:lang w:val="en-US"/>
        </w:rPr>
        <w:t>nr</w:t>
      </w:r>
      <w:proofErr w:type="spellEnd"/>
      <w:r w:rsidRPr="00F75A4B">
        <w:rPr>
          <w:lang w:val="en-US"/>
        </w:rPr>
        <w:t xml:space="preserve">. ? </w:t>
      </w:r>
      <w:r>
        <w:rPr>
          <w:lang w:val="en-US"/>
        </w:rPr>
        <w:t xml:space="preserve">, </w:t>
      </w:r>
      <w:proofErr w:type="spellStart"/>
      <w:r w:rsidR="00EA7E21">
        <w:rPr>
          <w:lang w:val="en-US"/>
        </w:rPr>
        <w:t>Tryktransducser</w:t>
      </w:r>
      <w:proofErr w:type="spellEnd"/>
      <w:r w:rsidR="00EA7E21">
        <w:rPr>
          <w:lang w:val="en-US"/>
        </w:rPr>
        <w:t xml:space="preserve"> </w:t>
      </w:r>
      <w:proofErr w:type="spellStart"/>
      <w:r w:rsidR="00EA7E21">
        <w:rPr>
          <w:lang w:val="en-US"/>
        </w:rPr>
        <w:t>datablad</w:t>
      </w:r>
      <w:proofErr w:type="spellEnd"/>
      <w:r>
        <w:rPr>
          <w:lang w:val="en-US"/>
        </w:rPr>
        <w:t xml:space="preserve">. </w:t>
      </w:r>
    </w:p>
  </w:footnote>
  <w:footnote w:id="3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proofErr w:type="spellStart"/>
      <w:r w:rsidRPr="00F75A4B">
        <w:rPr>
          <w:lang w:val="en-US"/>
        </w:rPr>
        <w:t>Bilag</w:t>
      </w:r>
      <w:proofErr w:type="spellEnd"/>
      <w:r w:rsidRPr="00F75A4B">
        <w:rPr>
          <w:lang w:val="en-US"/>
        </w:rPr>
        <w:t xml:space="preserve"> </w:t>
      </w:r>
      <w:proofErr w:type="spellStart"/>
      <w:r w:rsidRPr="00F75A4B">
        <w:rPr>
          <w:lang w:val="en-US"/>
        </w:rPr>
        <w:t>nr</w:t>
      </w:r>
      <w:proofErr w:type="spellEnd"/>
      <w:r w:rsidRPr="00F75A4B">
        <w:rPr>
          <w:lang w:val="en-US"/>
        </w:rPr>
        <w:t xml:space="preserve">. ? </w:t>
      </w:r>
      <w:r>
        <w:rPr>
          <w:lang w:val="en-US"/>
        </w:rPr>
        <w:t xml:space="preserve">, </w:t>
      </w:r>
      <w:r w:rsidRPr="00F75A4B">
        <w:rPr>
          <w:lang w:val="en-US"/>
        </w:rPr>
        <w:t>Datasheet INA 114 - Texas Instruments</w:t>
      </w:r>
      <w:r>
        <w:rPr>
          <w:lang w:val="en-US"/>
        </w:rPr>
        <w:t>.</w:t>
      </w:r>
    </w:p>
  </w:footnote>
  <w:footnote w:id="4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proofErr w:type="spellStart"/>
      <w:r>
        <w:rPr>
          <w:lang w:val="en-US"/>
        </w:rPr>
        <w:t>Bilag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. ?, </w:t>
      </w:r>
      <w:r w:rsidRPr="00EA7E21">
        <w:rPr>
          <w:lang w:val="en-US"/>
        </w:rPr>
        <w:t>A</w:t>
      </w:r>
      <w:r>
        <w:rPr>
          <w:lang w:val="en-US"/>
        </w:rPr>
        <w:t xml:space="preserve">nalog </w:t>
      </w:r>
      <w:proofErr w:type="spellStart"/>
      <w:r>
        <w:rPr>
          <w:lang w:val="en-US"/>
        </w:rPr>
        <w:t>Discovery_Pin</w:t>
      </w:r>
      <w:proofErr w:type="spellEnd"/>
      <w:r>
        <w:rPr>
          <w:lang w:val="en-US"/>
        </w:rPr>
        <w:t>-Out Datasheet</w:t>
      </w:r>
    </w:p>
  </w:footnote>
  <w:footnote w:id="5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</w:t>
      </w:r>
      <w:proofErr w:type="spellStart"/>
      <w:r w:rsidRPr="00F75A4B">
        <w:rPr>
          <w:lang w:val="en-US"/>
        </w:rPr>
        <w:t>Bilag</w:t>
      </w:r>
      <w:proofErr w:type="spellEnd"/>
      <w:r w:rsidRPr="00F75A4B">
        <w:rPr>
          <w:lang w:val="en-US"/>
        </w:rPr>
        <w:t xml:space="preserve"> </w:t>
      </w:r>
      <w:proofErr w:type="spellStart"/>
      <w:r w:rsidRPr="00F75A4B">
        <w:rPr>
          <w:lang w:val="en-US"/>
        </w:rPr>
        <w:t>nr</w:t>
      </w:r>
      <w:proofErr w:type="spellEnd"/>
      <w:r w:rsidRPr="00F75A4B">
        <w:rPr>
          <w:lang w:val="en-US"/>
        </w:rPr>
        <w:t xml:space="preserve">. </w:t>
      </w:r>
      <w:proofErr w:type="gramStart"/>
      <w:r w:rsidRPr="00F75A4B">
        <w:rPr>
          <w:lang w:val="en-US"/>
        </w:rPr>
        <w:t>?,</w:t>
      </w:r>
      <w:proofErr w:type="gramEnd"/>
      <w:r w:rsidRPr="00F75A4B">
        <w:rPr>
          <w:lang w:val="en-US"/>
        </w:rPr>
        <w:t xml:space="preserve"> Datasheet INA 114 - Texas Instruments.</w:t>
      </w:r>
      <w:r>
        <w:rPr>
          <w:lang w:val="en-US"/>
        </w:rPr>
        <w:t xml:space="preserve"> </w:t>
      </w:r>
      <w:r w:rsidRPr="00F75A4B">
        <w:rPr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A29"/>
    <w:rsid w:val="00075EA7"/>
    <w:rsid w:val="000F535D"/>
    <w:rsid w:val="00121A65"/>
    <w:rsid w:val="0013366C"/>
    <w:rsid w:val="00157DB9"/>
    <w:rsid w:val="0017378B"/>
    <w:rsid w:val="001F55B8"/>
    <w:rsid w:val="002306F7"/>
    <w:rsid w:val="0024764D"/>
    <w:rsid w:val="002A09E0"/>
    <w:rsid w:val="002C099C"/>
    <w:rsid w:val="002C2061"/>
    <w:rsid w:val="0035544A"/>
    <w:rsid w:val="003B6D63"/>
    <w:rsid w:val="003C5CAE"/>
    <w:rsid w:val="003D1AAF"/>
    <w:rsid w:val="003D6430"/>
    <w:rsid w:val="003E377C"/>
    <w:rsid w:val="004275E4"/>
    <w:rsid w:val="004625E4"/>
    <w:rsid w:val="0046361E"/>
    <w:rsid w:val="0047162B"/>
    <w:rsid w:val="00503636"/>
    <w:rsid w:val="00505FE3"/>
    <w:rsid w:val="00546FC7"/>
    <w:rsid w:val="00550230"/>
    <w:rsid w:val="00556087"/>
    <w:rsid w:val="00594DA4"/>
    <w:rsid w:val="005A2A88"/>
    <w:rsid w:val="005A7AA6"/>
    <w:rsid w:val="005F2B75"/>
    <w:rsid w:val="00612D40"/>
    <w:rsid w:val="00644DBD"/>
    <w:rsid w:val="006729D9"/>
    <w:rsid w:val="006822CA"/>
    <w:rsid w:val="00690E88"/>
    <w:rsid w:val="0069417B"/>
    <w:rsid w:val="006F789D"/>
    <w:rsid w:val="00703E70"/>
    <w:rsid w:val="0071097F"/>
    <w:rsid w:val="00783893"/>
    <w:rsid w:val="007C13B2"/>
    <w:rsid w:val="007D6EB1"/>
    <w:rsid w:val="007E095F"/>
    <w:rsid w:val="007F6C2B"/>
    <w:rsid w:val="00831822"/>
    <w:rsid w:val="008431F3"/>
    <w:rsid w:val="00847D39"/>
    <w:rsid w:val="00851F04"/>
    <w:rsid w:val="00857A0E"/>
    <w:rsid w:val="008679BF"/>
    <w:rsid w:val="00867DBA"/>
    <w:rsid w:val="008B7D0A"/>
    <w:rsid w:val="008F00FE"/>
    <w:rsid w:val="009311A6"/>
    <w:rsid w:val="00936FCE"/>
    <w:rsid w:val="0098682D"/>
    <w:rsid w:val="009E4E85"/>
    <w:rsid w:val="009E56D0"/>
    <w:rsid w:val="00A27832"/>
    <w:rsid w:val="00A31110"/>
    <w:rsid w:val="00A558F8"/>
    <w:rsid w:val="00A75804"/>
    <w:rsid w:val="00A9244D"/>
    <w:rsid w:val="00AC3A0A"/>
    <w:rsid w:val="00AE6602"/>
    <w:rsid w:val="00B356AE"/>
    <w:rsid w:val="00B3765F"/>
    <w:rsid w:val="00B559CA"/>
    <w:rsid w:val="00B92408"/>
    <w:rsid w:val="00C6552C"/>
    <w:rsid w:val="00C76D2F"/>
    <w:rsid w:val="00D02267"/>
    <w:rsid w:val="00D242E7"/>
    <w:rsid w:val="00D50295"/>
    <w:rsid w:val="00D649FB"/>
    <w:rsid w:val="00E167F9"/>
    <w:rsid w:val="00E235FC"/>
    <w:rsid w:val="00E46E52"/>
    <w:rsid w:val="00E64FBE"/>
    <w:rsid w:val="00EA5571"/>
    <w:rsid w:val="00EA7E21"/>
    <w:rsid w:val="00ED2E28"/>
    <w:rsid w:val="00EE0917"/>
    <w:rsid w:val="00F26AAF"/>
    <w:rsid w:val="00F33A29"/>
    <w:rsid w:val="00F42CA3"/>
    <w:rsid w:val="00F75A4B"/>
    <w:rsid w:val="00F91703"/>
    <w:rsid w:val="00FA4976"/>
    <w:rsid w:val="00FB0746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416AC-2F28-44AC-9862-E83E06BD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7162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7162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716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9818F-48F6-4BBB-AE9F-7488C2FD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1158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Rune Rask</cp:lastModifiedBy>
  <cp:revision>32</cp:revision>
  <dcterms:created xsi:type="dcterms:W3CDTF">2015-11-03T12:04:00Z</dcterms:created>
  <dcterms:modified xsi:type="dcterms:W3CDTF">2015-11-26T12:28:00Z</dcterms:modified>
</cp:coreProperties>
</file>