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51F" w:rsidRDefault="00B9051F" w:rsidP="00B9051F">
      <w:pPr>
        <w:pStyle w:val="Titel"/>
        <w:rPr>
          <w:rFonts w:eastAsia="Times New Roman"/>
          <w:lang w:eastAsia="da-DK"/>
        </w:rPr>
      </w:pPr>
      <w:proofErr w:type="spellStart"/>
      <w:r>
        <w:rPr>
          <w:rFonts w:eastAsia="Times New Roman"/>
          <w:lang w:eastAsia="da-DK"/>
        </w:rPr>
        <w:t>Patofysiologi</w:t>
      </w:r>
      <w:proofErr w:type="spellEnd"/>
    </w:p>
    <w:p w:rsidR="00B9051F" w:rsidRDefault="00B9051F" w:rsidP="00B9051F">
      <w:pPr>
        <w:spacing w:after="0" w:line="240" w:lineRule="auto"/>
        <w:rPr>
          <w:rFonts w:ascii="Calibri" w:eastAsia="Times New Roman" w:hAnsi="Calibri" w:cs="Times New Roman"/>
          <w:i/>
          <w:lang w:eastAsia="da-DK"/>
        </w:rPr>
      </w:pPr>
      <w:r w:rsidRPr="00B9051F">
        <w:rPr>
          <w:rFonts w:ascii="Calibri" w:eastAsia="Times New Roman" w:hAnsi="Calibri" w:cs="Times New Roman"/>
          <w:i/>
          <w:lang w:eastAsia="da-DK"/>
        </w:rPr>
        <w:t>Menneskets anatomi og fysiologi s. 284 og frem..</w:t>
      </w:r>
    </w:p>
    <w:p w:rsidR="00360561" w:rsidRDefault="00360561" w:rsidP="00B9051F">
      <w:pPr>
        <w:spacing w:after="0" w:line="240" w:lineRule="auto"/>
        <w:rPr>
          <w:rFonts w:ascii="Calibri" w:eastAsia="Times New Roman" w:hAnsi="Calibri" w:cs="Times New Roman"/>
          <w:i/>
          <w:lang w:eastAsia="da-DK"/>
        </w:rPr>
      </w:pPr>
    </w:p>
    <w:p w:rsidR="00360561" w:rsidRDefault="00360561" w:rsidP="00B9051F">
      <w:pPr>
        <w:spacing w:after="0" w:line="240" w:lineRule="auto"/>
      </w:pPr>
      <w:r>
        <w:rPr>
          <w:rFonts w:ascii="Calibri" w:eastAsia="Times New Roman" w:hAnsi="Calibri" w:cs="Times New Roman"/>
          <w:lang w:eastAsia="da-DK"/>
        </w:rPr>
        <w:t>Det menneskelige blodtryk er defineret som ” (…)</w:t>
      </w:r>
      <w:r w:rsidRPr="00360561">
        <w:t xml:space="preserve"> </w:t>
      </w:r>
      <w:r>
        <w:t>den måling, som foretages, når hjertets venstre hjertekammer trækker sig sammen og presser blodet ud i arterierne. ”</w:t>
      </w:r>
      <w:r>
        <w:rPr>
          <w:rStyle w:val="Fodnotehenvisning"/>
        </w:rPr>
        <w:footnoteReference w:id="1"/>
      </w:r>
      <w:r>
        <w:t xml:space="preserve"> Denne måling varierer gennem hjertets cyklus</w:t>
      </w:r>
      <w:r w:rsidR="00A35F2B">
        <w:t xml:space="preserve"> og deles op i to tryk: det systoliske tryk, der måles når trykket er højest, altså når venstre hjertekammer kontraheres og det </w:t>
      </w:r>
      <w:proofErr w:type="spellStart"/>
      <w:r w:rsidR="00A35F2B">
        <w:t>diastolske</w:t>
      </w:r>
      <w:proofErr w:type="spellEnd"/>
      <w:r w:rsidR="00A35F2B">
        <w:t xml:space="preserve"> tryk, der måles når trykket er lavest, altså i hjertets hvileperiode mellem kontraktioner. 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i/>
          <w:lang w:eastAsia="da-DK"/>
        </w:rPr>
      </w:pPr>
      <w:r w:rsidRPr="00B9051F">
        <w:rPr>
          <w:rFonts w:ascii="Calibri" w:eastAsia="Times New Roman" w:hAnsi="Calibri" w:cs="Times New Roman"/>
          <w:i/>
          <w:lang w:eastAsia="da-DK"/>
        </w:rPr>
        <w:t> 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 w:rsidRPr="00B9051F">
        <w:rPr>
          <w:rFonts w:ascii="Calibri" w:eastAsia="Times New Roman" w:hAnsi="Calibri" w:cs="Times New Roman"/>
          <w:lang w:eastAsia="da-DK"/>
        </w:rPr>
        <w:t xml:space="preserve">Blodtrykket opgives i mm Hg, som er trykket i en kviksølvsøjle med den angivne højde. 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 w:rsidRPr="00B9051F">
        <w:rPr>
          <w:rFonts w:ascii="Calibri" w:eastAsia="Times New Roman" w:hAnsi="Calibri" w:cs="Times New Roman"/>
          <w:lang w:eastAsia="da-DK"/>
        </w:rPr>
        <w:t xml:space="preserve">Dvs. hvis blodtrykket er 100 mm Hg, betyder det, at trykket er 100 mm Hg højere end atmosfæretrykket. 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 w:rsidRPr="00B9051F">
        <w:rPr>
          <w:rFonts w:ascii="Calibri" w:eastAsia="Times New Roman" w:hAnsi="Calibri" w:cs="Times New Roman"/>
          <w:lang w:eastAsia="da-DK"/>
        </w:rPr>
        <w:t xml:space="preserve">Det arterielle blodtryk opgives både for det systolisk og det diastoliske tryk. </w:t>
      </w:r>
      <w:r w:rsidR="0097649B">
        <w:rPr>
          <w:rFonts w:ascii="Calibri" w:eastAsia="Times New Roman" w:hAnsi="Calibri" w:cs="Times New Roman"/>
          <w:lang w:eastAsia="da-DK"/>
        </w:rPr>
        <w:t xml:space="preserve">Normal blodtryk ligger i området 120/80 mm Hg, mens 140/90 mm Hg gælder som grænsen for forhøjet og 100/60 mm Hg for </w:t>
      </w:r>
      <w:proofErr w:type="spellStart"/>
      <w:r w:rsidR="0097649B">
        <w:rPr>
          <w:rFonts w:ascii="Calibri" w:eastAsia="Times New Roman" w:hAnsi="Calibri" w:cs="Times New Roman"/>
          <w:lang w:eastAsia="da-DK"/>
        </w:rPr>
        <w:t>for</w:t>
      </w:r>
      <w:proofErr w:type="spellEnd"/>
      <w:r w:rsidR="0097649B">
        <w:rPr>
          <w:rFonts w:ascii="Calibri" w:eastAsia="Times New Roman" w:hAnsi="Calibri" w:cs="Times New Roman"/>
          <w:lang w:eastAsia="da-DK"/>
        </w:rPr>
        <w:t xml:space="preserve"> lavt blodtryk.  </w:t>
      </w:r>
    </w:p>
    <w:p w:rsid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 w:rsidRPr="00B9051F">
        <w:rPr>
          <w:rFonts w:ascii="Calibri" w:eastAsia="Times New Roman" w:hAnsi="Calibri" w:cs="Times New Roman"/>
          <w:lang w:eastAsia="da-DK"/>
        </w:rPr>
        <w:t> </w:t>
      </w:r>
    </w:p>
    <w:p w:rsidR="00BB0EDD" w:rsidRDefault="00BB0EDD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Man kan definere blodtrykket vha. formlen: </w:t>
      </w:r>
      <m:oMath>
        <m:r>
          <w:rPr>
            <w:rFonts w:ascii="Cambria Math" w:eastAsia="Times New Roman" w:hAnsi="Cambria Math" w:cs="Times New Roman"/>
            <w:lang w:eastAsia="da-DK"/>
          </w:rPr>
          <m:t>BT=MV*TP</m:t>
        </m:r>
        <m:r>
          <w:rPr>
            <w:rFonts w:ascii="Cambria Math" w:eastAsia="Times New Roman" w:hAnsi="Cambria Math" w:cs="Times New Roman"/>
            <w:lang w:eastAsia="da-DK"/>
          </w:rPr>
          <m:t/>
        </m:r>
        <w:proofErr w:type="gramStart"/>
        <m:r>
          <w:rPr>
            <w:rFonts w:ascii="Cambria Math" w:eastAsia="Times New Roman" w:hAnsi="Cambria Math" w:cs="Times New Roman"/>
            <w:lang w:eastAsia="da-DK"/>
          </w:rPr>
          <m:t/>
        </m:r>
      </m:oMath>
      <w:r>
        <w:rPr>
          <w:rFonts w:ascii="Calibri" w:eastAsia="Times New Roman" w:hAnsi="Calibri" w:cs="Times New Roman"/>
          <w:lang w:eastAsia="da-DK"/>
        </w:rPr>
        <w:t xml:space="preserve"> ,</w:t>
      </w:r>
      <w:proofErr w:type="gramEnd"/>
      <w:r>
        <w:rPr>
          <w:rFonts w:ascii="Calibri" w:eastAsia="Times New Roman" w:hAnsi="Calibri" w:cs="Times New Roman"/>
          <w:lang w:eastAsia="da-DK"/>
        </w:rPr>
        <w:t xml:space="preserve"> altså at blodtrykket er produktet af hjertets minutvolumen(MV) og </w:t>
      </w:r>
      <w:r w:rsidR="00B16BA0">
        <w:rPr>
          <w:rFonts w:ascii="Calibri" w:eastAsia="Times New Roman" w:hAnsi="Calibri" w:cs="Times New Roman"/>
          <w:lang w:eastAsia="da-DK"/>
        </w:rPr>
        <w:t>kredsløbets totale perifermodstand(TPM).</w:t>
      </w:r>
    </w:p>
    <w:p w:rsidR="00BB0EDD" w:rsidRDefault="004059BF" w:rsidP="004059B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Øget </w:t>
      </w:r>
      <w:r w:rsidR="00B16BA0">
        <w:rPr>
          <w:rFonts w:ascii="Calibri" w:eastAsia="Times New Roman" w:hAnsi="Calibri" w:cs="Times New Roman"/>
          <w:lang w:eastAsia="da-DK"/>
        </w:rPr>
        <w:t>MV</w:t>
      </w:r>
      <w:r>
        <w:rPr>
          <w:rFonts w:ascii="Calibri" w:eastAsia="Times New Roman" w:hAnsi="Calibri" w:cs="Times New Roman"/>
          <w:lang w:eastAsia="da-DK"/>
        </w:rPr>
        <w:t xml:space="preserve">, altså den mængde blod hjertet pumper ud gennem arterierne pr minut, sørger f.eks. for øget blodtryk. Jo mere blod der pumpes ud af hjertet pr. minut, jo større bliver blodtrykket. </w:t>
      </w:r>
    </w:p>
    <w:p w:rsidR="00BB0EDD" w:rsidRDefault="00BB0EDD" w:rsidP="00BB0EDD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TPM er den modstand blodet møder, når den strømmer gennem blodkarrene. Gennem autonom sympatisk kontrol kan TPM øges, hvorved de glatte muskler omkring </w:t>
      </w:r>
      <w:proofErr w:type="spellStart"/>
      <w:r>
        <w:rPr>
          <w:rFonts w:ascii="Calibri" w:eastAsia="Times New Roman" w:hAnsi="Calibri" w:cs="Times New Roman"/>
          <w:lang w:eastAsia="da-DK"/>
        </w:rPr>
        <w:t>arteriolerne</w:t>
      </w:r>
      <w:proofErr w:type="spellEnd"/>
      <w:r>
        <w:rPr>
          <w:rFonts w:ascii="Calibri" w:eastAsia="Times New Roman" w:hAnsi="Calibri" w:cs="Times New Roman"/>
          <w:lang w:eastAsia="da-DK"/>
        </w:rPr>
        <w:t xml:space="preserve"> kontraheres og blodtrykket stiger</w:t>
      </w:r>
      <w:r w:rsidR="00B16BA0">
        <w:rPr>
          <w:rFonts w:ascii="Calibri" w:eastAsia="Times New Roman" w:hAnsi="Calibri" w:cs="Times New Roman"/>
          <w:lang w:eastAsia="da-DK"/>
        </w:rPr>
        <w:t xml:space="preserve"> (forudsat at MV ikke ændres). Forkalkning i </w:t>
      </w:r>
      <w:proofErr w:type="spellStart"/>
      <w:r w:rsidR="00B16BA0">
        <w:rPr>
          <w:rFonts w:ascii="Calibri" w:eastAsia="Times New Roman" w:hAnsi="Calibri" w:cs="Times New Roman"/>
          <w:lang w:eastAsia="da-DK"/>
        </w:rPr>
        <w:t>karene</w:t>
      </w:r>
      <w:proofErr w:type="spellEnd"/>
      <w:r w:rsidR="00B16BA0">
        <w:rPr>
          <w:rFonts w:ascii="Calibri" w:eastAsia="Times New Roman" w:hAnsi="Calibri" w:cs="Times New Roman"/>
          <w:lang w:eastAsia="da-DK"/>
        </w:rPr>
        <w:t xml:space="preserve"> sørger for øget TPM, hvilket bl.a. er en grund til, at ældre mennesker tit har forhøjet blodtryk.</w:t>
      </w:r>
    </w:p>
    <w:p w:rsidR="00B16BA0" w:rsidRDefault="00B16BA0" w:rsidP="00BB0EDD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</w:p>
    <w:p w:rsidR="00B9051F" w:rsidRDefault="004059BF" w:rsidP="004059B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>Også arteriernes elasticitet har indflydelse på trykket. Dårlig elasticitet i arterierne, altså at væggene ikke giver særlig meget efter ved øget tryk, vil sørge for at trykket når op på højere værdier, når hjertet pumper blod ud. A</w:t>
      </w:r>
      <w:r w:rsidR="00B9051F" w:rsidRPr="00B9051F">
        <w:rPr>
          <w:rFonts w:ascii="Calibri" w:eastAsia="Times New Roman" w:hAnsi="Calibri" w:cs="Times New Roman"/>
          <w:lang w:eastAsia="da-DK"/>
        </w:rPr>
        <w:t>rteriernes elasticitet aftager over tid, så det er en af grundene til at blodtrykket ofte stiger med alderen.</w:t>
      </w:r>
    </w:p>
    <w:p w:rsidR="00BB0EDD" w:rsidRDefault="00B16BA0" w:rsidP="004059B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Ud over de ovennævnte forhold, afhænger blodtrykket også af f.eks. psykiske forhold, fordøjelsesaktivitet og fysisk aktivitet. </w:t>
      </w:r>
    </w:p>
    <w:p w:rsidR="004059BF" w:rsidRDefault="00BB0EDD" w:rsidP="004059B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   </w:t>
      </w:r>
    </w:p>
    <w:p w:rsidR="00B9051F" w:rsidRPr="00B9051F" w:rsidRDefault="00B9051F" w:rsidP="00B9051F">
      <w:pPr>
        <w:spacing w:after="0" w:line="240" w:lineRule="auto"/>
        <w:ind w:left="1080"/>
        <w:rPr>
          <w:rFonts w:ascii="Calibri" w:eastAsia="Times New Roman" w:hAnsi="Calibri" w:cs="Times New Roman"/>
          <w:lang w:eastAsia="da-DK"/>
        </w:rPr>
      </w:pPr>
      <w:r w:rsidRPr="00B9051F">
        <w:rPr>
          <w:rFonts w:ascii="Calibri" w:eastAsia="Times New Roman" w:hAnsi="Calibri" w:cs="Times New Roman"/>
          <w:lang w:eastAsia="da-DK"/>
        </w:rPr>
        <w:t> 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proofErr w:type="spellStart"/>
      <w:r w:rsidRPr="00B9051F">
        <w:rPr>
          <w:rFonts w:ascii="Calibri" w:eastAsia="Times New Roman" w:hAnsi="Calibri" w:cs="Times New Roman"/>
          <w:b/>
          <w:bCs/>
          <w:lang w:eastAsia="da-DK"/>
        </w:rPr>
        <w:t>Hypertension</w:t>
      </w:r>
      <w:proofErr w:type="spellEnd"/>
      <w:r w:rsidRPr="00B9051F">
        <w:rPr>
          <w:rFonts w:ascii="Calibri" w:eastAsia="Times New Roman" w:hAnsi="Calibri" w:cs="Times New Roman"/>
          <w:lang w:eastAsia="da-DK"/>
        </w:rPr>
        <w:t xml:space="preserve"> </w:t>
      </w:r>
      <w:r w:rsidRPr="00B9051F">
        <w:rPr>
          <w:rFonts w:ascii="Calibri" w:eastAsia="Times New Roman" w:hAnsi="Calibri" w:cs="Times New Roman"/>
          <w:i/>
          <w:lang w:eastAsia="da-DK"/>
        </w:rPr>
        <w:t>(forhøjet arterielt blodtryk)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proofErr w:type="spellStart"/>
      <w:r w:rsidRPr="00B9051F">
        <w:rPr>
          <w:rFonts w:ascii="Calibri" w:eastAsia="Times New Roman" w:hAnsi="Calibri" w:cs="Times New Roman"/>
          <w:lang w:eastAsia="da-DK"/>
        </w:rPr>
        <w:t>Hypertension</w:t>
      </w:r>
      <w:proofErr w:type="spellEnd"/>
      <w:r w:rsidRPr="00B9051F">
        <w:rPr>
          <w:rFonts w:ascii="Calibri" w:eastAsia="Times New Roman" w:hAnsi="Calibri" w:cs="Times New Roman"/>
          <w:lang w:eastAsia="da-DK"/>
        </w:rPr>
        <w:t xml:space="preserve"> øger arbejdsbelastningen af hjertet, idet blodet skal pumpes ud af hjertet med en større modstand. 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bookmarkStart w:id="0" w:name="_GoBack"/>
      <w:bookmarkEnd w:id="0"/>
      <w:r w:rsidRPr="00B9051F">
        <w:rPr>
          <w:rFonts w:ascii="Calibri" w:eastAsia="Times New Roman" w:hAnsi="Calibri" w:cs="Times New Roman"/>
          <w:lang w:eastAsia="da-DK"/>
        </w:rPr>
        <w:t> </w:t>
      </w:r>
    </w:p>
    <w:p w:rsidR="007B56AD" w:rsidRDefault="00A14AE9"/>
    <w:sectPr w:rsidR="007B56AD" w:rsidSect="00AD7D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AE9" w:rsidRDefault="00A14AE9" w:rsidP="00360561">
      <w:pPr>
        <w:spacing w:after="0" w:line="240" w:lineRule="auto"/>
      </w:pPr>
      <w:r>
        <w:separator/>
      </w:r>
    </w:p>
  </w:endnote>
  <w:endnote w:type="continuationSeparator" w:id="0">
    <w:p w:rsidR="00A14AE9" w:rsidRDefault="00A14AE9" w:rsidP="00360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AE9" w:rsidRDefault="00A14AE9" w:rsidP="00360561">
      <w:pPr>
        <w:spacing w:after="0" w:line="240" w:lineRule="auto"/>
      </w:pPr>
      <w:r>
        <w:separator/>
      </w:r>
    </w:p>
  </w:footnote>
  <w:footnote w:type="continuationSeparator" w:id="0">
    <w:p w:rsidR="00A14AE9" w:rsidRDefault="00A14AE9" w:rsidP="00360561">
      <w:pPr>
        <w:spacing w:after="0" w:line="240" w:lineRule="auto"/>
      </w:pPr>
      <w:r>
        <w:continuationSeparator/>
      </w:r>
    </w:p>
  </w:footnote>
  <w:footnote w:id="1">
    <w:p w:rsidR="00360561" w:rsidRDefault="00360561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360561">
        <w:t>https://www.sundhed.dk/borger/sygdomme-a-aa/hjerte-og-blodkar/illustrationer/animationer/blodtrykket/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86E9B"/>
    <w:multiLevelType w:val="multilevel"/>
    <w:tmpl w:val="F9AC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D662D3"/>
    <w:multiLevelType w:val="multilevel"/>
    <w:tmpl w:val="1C2C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9051F"/>
    <w:rsid w:val="00200219"/>
    <w:rsid w:val="00360561"/>
    <w:rsid w:val="004059BF"/>
    <w:rsid w:val="00690E88"/>
    <w:rsid w:val="008C2AF3"/>
    <w:rsid w:val="0097649B"/>
    <w:rsid w:val="009C0536"/>
    <w:rsid w:val="00A14AE9"/>
    <w:rsid w:val="00A35F2B"/>
    <w:rsid w:val="00A558F8"/>
    <w:rsid w:val="00AD7D46"/>
    <w:rsid w:val="00B16BA0"/>
    <w:rsid w:val="00B9051F"/>
    <w:rsid w:val="00BB0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D4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B9051F"/>
    <w:rPr>
      <w:color w:val="0000FF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B905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905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360561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60561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60561"/>
    <w:rPr>
      <w:vertAlign w:val="superscript"/>
    </w:rPr>
  </w:style>
  <w:style w:type="character" w:styleId="Pladsholdertekst">
    <w:name w:val="Placeholder Text"/>
    <w:basedOn w:val="Standardskrifttypeiafsnit"/>
    <w:uiPriority w:val="99"/>
    <w:semiHidden/>
    <w:rsid w:val="00BB0EDD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C2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C2A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6E48-19F0-4EDB-A86C-2612AC940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2</cp:revision>
  <dcterms:created xsi:type="dcterms:W3CDTF">2015-11-11T20:22:00Z</dcterms:created>
  <dcterms:modified xsi:type="dcterms:W3CDTF">2015-11-11T20:22:00Z</dcterms:modified>
</cp:coreProperties>
</file>